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黑体"/>
          <w:b/>
          <w:sz w:val="40"/>
        </w:rPr>
        <w:t>深思内阁 3.0：从架构主张到可检验协议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面向前缀缓存与验证治理的编程智能体 —— 基于 2.0 论文的自我进化研究（含 Xiaomi MiMo Desktop 对照更新）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作者</w:t>
      </w:r>
      <w:r>
        <w:rPr>
          <w:rFonts w:ascii="Calibri" w:hAnsi="Calibri" w:eastAsia="宋体"/>
          <w:b w:val="0"/>
          <w:sz w:val="22"/>
        </w:rPr>
        <w:t>：LY（进化流程驱动：见第 3 节）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日期</w:t>
      </w:r>
      <w:r>
        <w:rPr>
          <w:rFonts w:ascii="Calibri" w:hAnsi="Calibri" w:eastAsia="宋体"/>
          <w:b w:val="0"/>
          <w:sz w:val="22"/>
        </w:rPr>
        <w:t>：2026-09-08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版本</w:t>
      </w:r>
      <w:r>
        <w:rPr>
          <w:rFonts w:ascii="Calibri" w:hAnsi="Calibri" w:eastAsia="宋体"/>
          <w:b w:val="0"/>
          <w:sz w:val="22"/>
        </w:rPr>
        <w:t>：3.0 进化版（由 2.0 中文更新版 docx 经阅读—提炼—自省—重构流程生成）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摘要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本论文是对《深思内阁 2.0：面向前缀缓存与验证治理的编程智能体架构》的自我进化研究。进化不是堆叠新功能描述，而是做三件事：第一，把 2.0 第 8 节自陈的七条缺点逐条转译为结构化工作项 W1—W7，并为每一项给出最小可验收设计；第二，补上 2.0 论证链中三处理论缺口——前缀稳定性的形式化与漂移检测、缓存—成本解析模型与自适应路由、以及验证门与只追加日志之间的一致性协议；第三，引入证据分级纪律并升格为系统第四条不变量 I4：论文与产品中每个定量主张必须标注证据级别（R0 已实现机制测试 / R1 本地受控实验 / R2 官方转述或厂商宣称 / R3 设计推演）并指向可复现来源。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进化中发现并解决了一个 2.0 未察觉的设计冲突：验证失败回退需要截断事件日志，而截断会破坏字节级前缀稳定并损失缓存收益。3.0 将 L6 的"只追加事件日志"升级为"公共提交日志 + 草稿分支"的两段式结构，验证通过才向公共日志提交——这一结构与数据库预写日志（WAL）的提交语义同构，使"缓存优先"与"验证后提交"不再互相拆台。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与 Xiaomi MiMo Desktop 的对照在本版中被降级为受控证据：厂商宣称值（如 78.6 SWE-Bench Verified、97.0% 工具成功率、最高 99% 缓存命中率）一律按 R2 外部参考值处理，仅在八坐标一致的实验卡内才允许与深思内阁的本地结果并列比较。3.0 的立场与 2.0 一致但更严：不把规划冒充为实现，也不把转述冒充为测量；但比 2.0 更进一步的是，3.0 给出了"如何让每一项主张从 R3/R2 走向 R1/R0"的可执行路径。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关键词</w:t>
      </w:r>
      <w:r>
        <w:rPr>
          <w:rFonts w:ascii="Calibri" w:hAnsi="Calibri" w:eastAsia="宋体"/>
          <w:b w:val="0"/>
          <w:sz w:val="22"/>
        </w:rPr>
        <w:t>：编程智能体；自我进化；前缀缓存；两段式日志；验证门；证据分级；自适应路由；多智能体；长期记忆；小米 MiMo；成本可观测性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1 引言：为什么要进化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2.0 论文已经回答过一个问题：当桌面智能体从小米这类产品把"调度、工具、成果工作区、浏览器、成本感知"整合进来时，深思内阁的差异化价值是什么。它的答案是三条不变量（字节级前缀稳定、决策输入隔离、验证后记忆）加六层架构。这个答案在方向上可信，但 2.0 论文自己在第 8 节列出的七条缺点暴露了它的真实成熟度：结论大多来自架构推导与本地模拟，缺少真实 API 实验；artifact、浏览器、并行仍停留在路线图；路由阈值是工程初值而非数据拟合结果；安全是风险降低而非可度量的边界；模型比较口径不一致；长期记忆没有长期运行数据。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3.0 的出发点很直接：</w:t>
      </w:r>
      <w:r>
        <w:rPr>
          <w:rFonts w:ascii="Calibri" w:hAnsi="Calibri" w:eastAsia="宋体"/>
          <w:b/>
          <w:sz w:val="22"/>
        </w:rPr>
        <w:t>把"缺点清单"当作进化的工作清单</w:t>
      </w:r>
      <w:r>
        <w:rPr>
          <w:rFonts w:ascii="Calibri" w:hAnsi="Calibri" w:eastAsia="宋体"/>
          <w:b w:val="0"/>
          <w:sz w:val="22"/>
        </w:rPr>
        <w:t>。一份论文说自己哪里不足，下一版就该在那些不足处给出可验收的改进，而不是换一套说法重申优点。因此 3.0 的全部新增内容都锚定在 2.0 的自陈缺点上，并接受同一条更严的自我审查纪律——本版新增的理论贡献（两段式日志、自适应路由、分层验证）在写成时仍是 R3 级设计推演，本文不把它们表述为已验证事实。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另一层进化动机是元层面的：2.0 论文描述的深思内阁——多轮审议、反方质疑、验证门、只写验证过的经验——本身是一套"让系统自我改进而不失真"的方法。3.0 把同一套方法应用于论文自身：阅读全部内容、提炼不变量与机制、以 2.0 自己的反方（第 8 节）质疑 2.0 自己、把质疑结果交给证据分级裁判、再重构输出。这个过程本身就是一次小型"内阁审议"，其记录见第 3 节。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2 基线回溯：2.0 与小米对照的要点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为避免读者回查，本节压缩保留 2.0 的关键结构，并首次执行 3.0 的证据分级标注（级别定义见 6.1 节）。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2.1 三条不变量与六层架构（2.0 原文）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I1 前缀稳定：主循环请求前缀在会话内保持字节级稳定，以获得前缀缓存收益。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I2 决策隔离：决策内阁只接收净化后的任务陈述与证据包，原始用户输入不直接进入高权限决策路径。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I3 验证后记忆：长期记忆只写入经过验证的经验。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六层为：L1 前门路由（fast/mid/deep，按难度、影响范围、模糊度、操作风险、新颖度五维打分）；L2 信息采集内阁（证据包带来源与置信度，并净化输入）；L3 规律库（BM25 + 四级法系）；L4 决策内阁（提案、反方、复核、独立裁判）；L5 验证与记忆（正确性、完整性、安全性、约束遵守、忠实性、成本六项检查）；L6 缓存优先主循环（不可变前缀、只追加事件日志、易失草稿、工具调用修复、预算熔断、每日费用闸门）。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2.2 2.0 对小米公开资料的转述（全部为 R2 级）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Xiaomi MiMo Desktop（R2，官方邀测页面，2026-09-08 访问）：Smart 调度按任务类型、复杂度与成本动态选择模型、框架与工具，复杂任务拆给多 Agent 并行；支持多格式文件作为上下文，生成 PPT、文档、网页、3D、App，预览区局部修改与版本回退；浏览器打开网页、搜索、提取、填表并自动检查交互；官方宣称同会话缓存命中率最高 99%、跨会话最高 95%。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MiMo 模型线（R2，官方模型页与价格页，2026-09-08 访问）：MiMo-V2.5-Pro 为 1T 总参数、42B 激活、1M 上下文；MiMo-V2.5 原生理解图像/视频/音频/文本；缓存命中输入价示例 MiMo-V2.5-Pro 0.025 元/百万 token、未命中 3 元/百万 token、输出 6 元/百万 token（MiMo-V2.5 为 0.02 / 1 / 2）。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X 预览模型（R2）：MiMo-X-Pro-Preview 与 MiMo-X-Flash-Preview 目前仅为桌面邀测模型，官方未公开稳定 API 契约、价格、缓存字段与数据保留策略，2.0 因此只保留适配器边界而不默认路由。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更新日志报告（R2，厂商报告值）：2026-02 的 mimo-v2-flash 更新使 Thinking 模式 SWE-Bench Verified 达 78.6、工具调用成功率达 97.0%。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2.0 的结论在此延续并被 3.0 收紧：深思内阁的差异化在缓存经济学、证据来源、输入隔离、验证门与记忆治理的显式化；小米的差异化在桌面任务覆盖与端到端成果工作流。二者互补，但任何"比较"都必须先过证据关——这正是 3.0 第 6 节协议要解决的事。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3 进化方法：把深思内阁应用于论文自身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3.0 的产生流程刻意复刻了 2.0 所描述的深思内阁循环，五个步骤与六层架构的对应如下：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1. 阅读与信息采集（对应 L2）：完整抽取 2.0 docx 全文，保留标题结构、表格、代码片段与参考文献，约 1 万字符。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2. 提炼关键信息（对应 L3 规律库）：压缩出不变量 I1—I3、六层职责、成本模型 p_eff = p_in·(h·alpha + (1 − h))、期望效用路由、九项产品指标、七条自陈缺点。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3. 反方审议（对应 L4 反方）：对每条自陈缺点追问"2.0 为什么没解决它"，得到两个层次的答案——缺实验设施（证据级别没有制度）与缺机制设计（若干机制存在内在冲突，见 5.3）。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4. 验证与裁判（对应 L5）：对反方结论逐条做可行性检查：改动是否破坏三条不变量？是否依赖未公开的 MiMo 契约？是否有可本地验收的测试形式？凡依赖 X 预览模型或厂商价格承诺的改进一律降级为 R2/R3，不进入"默认生产"表述。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5. 重构输出（对应 L6 提交）：只有通过第 4 步的改动写入 3.0；本文不把第 3 步中已被裁判否掉的方案（例如"把 X 预览模型直接设为 deep 路径默认模型"）保留为结论。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映射结果即版本差异路线图：2.0 缺点 §8.1—§8.7 → 3.0 工作项 W1—W7（第 4 节），加上三项理论深化 T1—T3（第 5 节）与证据分级纪律 I4（第 6 节）。这套"自省循环 + 版本路线图"的产物就是本论文本身，因此 3.0 的元贡献可被复用于 4.0：任何后续版本都应对上一版的自陈缺点逐条回应。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4 进化设计 A：七条缺点转译为七项工作（W1—W7）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表 1 给出映射总览，随后逐项给出最小可验收设计。其中 W1（证据分级制度）与 W6（八坐标实验卡）的展开分别见第 6.1—6.2 节与第 6.3 节；W2—W5、W7 五项如下逐项展开。</w:t>
      </w:r>
    </w:p>
    <w:p>
      <w:pPr>
        <w:spacing w:before="160" w:after="80"/>
        <w:jc w:val="center"/>
      </w:pPr>
      <w:r>
        <w:rPr>
          <w:rFonts w:ascii="Arial" w:hAnsi="Arial" w:eastAsia="黑体"/>
          <w:b/>
          <w:sz w:val="21"/>
        </w:rPr>
        <w:t>表 1：2.0 自陈缺点 → 3.0 工作项（W1—W7）映射与验收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2.0 自陈缺点</w:t>
            </w:r>
          </w:p>
        </w:tc>
        <w:tc>
          <w:tcPr>
            <w:tcW w:type="dxa" w:w="2323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3.0 工作项</w:t>
            </w:r>
          </w:p>
        </w:tc>
        <w:tc>
          <w:tcPr>
            <w:tcW w:type="dxa" w:w="2323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最小可验收设计</w:t>
            </w:r>
          </w:p>
        </w:tc>
        <w:tc>
          <w:tcPr>
            <w:tcW w:type="dxa" w:w="2323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证据级别目标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§8.1 缺真实 API 实验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W1 证据分级制度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见 I4（第 6.1—6.2 节）：主张分级 + claim ledger 工具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R3→R0（分级工具机制测试）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§8.2 功能差距显著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W2 artifact/version 契约 v1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manifest v1（含 contentHash/state/producedBy）+ 原子回退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R3→R0（机制测试）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§8.3 并行未生产级治理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W3 并行契约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reads/writes 声明、写集互斥调度、合并重验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R3→R0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§8.4 阈值未校准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W4 自适应路由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Beta 后验在线更新 + 受预算约束的汤普森采样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R3→R1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§8.5 安全只是风险降低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W5 净化边界与对抗测试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决策平面可达性审计 + 注入逃逸回归集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R3→R0/R1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§8.6 比较口径不一致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W6 八坐标实验卡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见第 6.3 节；厂商值一律 R2 外部参考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R3→R1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§8.7 记忆缺长期治理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W7 记忆生命周期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作用域签名 + TTL + 反事实重验 + 删除传播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R3→R1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4.1 W2：artifact/version 契约 v1（回应 §8.2）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2.0 的成果 JSON 只有版本与回退目标，缺少可验证性与来源。v1 升级如下（字段级差异即为可验收改动）：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宋体"/>
          <w:b w:val="0"/>
          <w:sz w:val="19"/>
        </w:rPr>
        <w:t>{</w:t>
      </w:r>
      <w:r>
        <w:br/>
      </w:r>
      <w:r>
        <w:rPr>
          <w:rFonts w:ascii="Consolas" w:hAnsi="Consolas" w:eastAsia="宋体"/>
          <w:b w:val="0"/>
          <w:sz w:val="19"/>
        </w:rPr>
        <w:t xml:space="preserve">  "manifestVersion": 1,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"artifactId": "a-17",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"kind": "file|web|document|table|image|app",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"path": "dist/report.html",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"contentHash": "sha256:9f2c…",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"version": 3,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"parentVersion": 2,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"changedRanges": [{ "start": 120, "end": 188 }],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"state": "committed",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"checks": [{ "name": "html-parse", "passed": true },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{ "name": "links-ok", "passed": true }],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"rollbackTarget": 2,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"producedBy": { "runId": "r-9", "band": "mid",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"modelProfile": "standard", "cacheHit": true }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验收标准：manifest 完整性与 contentHash 校验、state 只能在 {draft → committed → superseded} 间单向迁移、回退为原子操作（version 指向 rollbackTarget 且旧版标记 superseded 保留可再回退）、diff 完整性（changedRanges 之外的字节不变）。以上全部可写成确定性机制测试，不依赖任何 LLM。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4.2 W3：并行契约（回应 §8.3）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每个 worker 在派发前声明 {reads: 路径集, writes: 路径集}。调度器保证并发 worker 的 writes 两两不相交；若相交则串行或分组。worker 输出只进草稿分支，合并动作由协调器执行：合并结果必须生成新 artifact 版本并重跑验证门，验证通过才提交公共日志。冲突检测指标为"合并冲突召回率"（2.0 第 7.2 节产品指标表已列，此处给出实现方式：写集相交且时间重叠即记为一次应召回冲突）。验收：两 worker 同写一文件的场景在机制测试中被强制串行；合并产物进入验证门；worker 侧无任何写公共日志与记忆的代码路径（静态检查可断言）。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4.3 W4：自适应路由（回应 §8.4）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2.0 承认 0.35/0.70 的 fast/mid/deep 切点是初值。W4 不追求离线拟合一次最优阈值，而是把阈值替换为在线估计：每轮任务经验证门得到 0/1 成功信号，按路径维护 Beta 后验 P_success(path|s)；路由比较期望效用并用汤普森采样做探索，探索预算受每日费用闸门约束；0.35/0.70 降级为冷启动先验均值。这样"校准"从一次性活动变成持续活动，且失败不会超出预算（详见 5.2 的解析形式）。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4.4 W5：净化边界与对抗测试（回应 §8.5）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2.0 说"净化降低风险但不完备"，这正确但不充分——不完备的系统更需要可度量的边界。W5 把 I2 的操作化定义定为：</w:t>
      </w:r>
      <w:r>
        <w:rPr>
          <w:rFonts w:ascii="Calibri" w:hAnsi="Calibri" w:eastAsia="宋体"/>
          <w:b/>
          <w:sz w:val="22"/>
        </w:rPr>
        <w:t>决策平面可接收的输入集合只是净化函数输出值域的子集，原始用户输入中的可执行载荷（指令性文本、URL、文件名、提示片段）在决策平面不可达</w:t>
      </w:r>
      <w:r>
        <w:rPr>
          <w:rFonts w:ascii="Calibri" w:hAnsi="Calibri" w:eastAsia="宋体"/>
          <w:b w:val="0"/>
          <w:sz w:val="22"/>
        </w:rPr>
        <w:t>。实现为两类检查：(a) 静态可达性审计——净化函数输出与决策内阁输入之间不存在绕过路径（代码级检查）；(b) 对抗回归集——注入样本库（直接指令注入、间接注入、工具输出投毒、多轮污染）在发布回归集中逃逸数为 0。安全仍是风险降低，但从此风险降低有了回归测试。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4.5 W7：记忆生命周期（回应 §8.7）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记忆记录 schema 增加生命周期字段：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宋体"/>
          <w:b w:val="0"/>
          <w:sz w:val="19"/>
        </w:rPr>
        <w:t>{</w:t>
      </w:r>
      <w:r>
        <w:br/>
      </w:r>
      <w:r>
        <w:rPr>
          <w:rFonts w:ascii="Consolas" w:hAnsi="Consolas" w:eastAsia="宋体"/>
          <w:b w:val="0"/>
          <w:sz w:val="19"/>
        </w:rPr>
        <w:t xml:space="preserve">  "expId": "e-221",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"claim": "…",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"domain": { "projectId": "p3", "taskType": "refactor",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"toolsetHash": "t-7" },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"source": { "runId": "r-9", "checks": ["correctness", "safety"] },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"confidence": 0.93,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"ttl": { "mode": "expire", "at": "2027-03-08" },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"createdAt": "2026-09-08",</w:t>
      </w:r>
      <w:r>
        <w:br/>
      </w:r>
      <w:r>
        <w:rPr>
          <w:rFonts w:ascii="Consolas" w:hAnsi="Consolas" w:eastAsia="宋体"/>
          <w:b w:val="0"/>
          <w:sz w:val="19"/>
        </w:rPr>
        <w:t xml:space="preserve">  "lastValidatedAt": "2026-09-08"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规则：检索时若经验过期或 confidence 低于阈值且当前任务 domain 签名相近，触发轻量反事实重验（重放来源 runId 的检查或直接丢弃）；项目删除或工具集版本变更时，按 domain 作用域作废并向下游传播（凡引用该经验生成的规则同步标记失效）。I3 不变：以上所有写入仍只发生在验证通过并提交公共日志之后。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5 进化设计 B：三项理论深化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第 4 节的 W1—W7 是工程化转译；本节的三项是 2.0 论证链真正缺环的地方，其中 5.3 发现了一个 2.0 未察觉的内部冲突。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5.1 T1：前缀稳定性的形式化与漂移检测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2.0 把"字节级稳定"当作不变量，但没有定义字节级稳定的对象与检测方式。形式化如下。设每轮请求为三段拼接：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宋体"/>
          <w:b w:val="0"/>
          <w:sz w:val="19"/>
        </w:rPr>
        <w:t>Req = P_const || L_log || D_volatile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P_const：system prompt、工具 schema、净化后的任务陈述、会话元数据——会话内不变；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L_log：只追加的事件日志——只允许 append，且仅当轮次验证通过后提交（见 5.3）；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D_volatile：当前轮草稿、未验证尝试与修复消息——允许自由改写。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前缀缓存命中的充要条件：本次 [P_const || L_log] 与上次逐字节一致。漂移来源有三：非确定性生成（时间戳、随机种子进入 P_const）、日志原地改写、以及验证失败导致的日志截断。对策是运行时断言：每轮请求前计算前缀指纹 fp = hash(P_const || L_log)，与上一轮比对，漂移即告警并记录归因。这样 I1 从设计口号变成可测试机制（漂移率在机制测试中断言为 0）。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跨会话缓存（小米宣称最高 95%，R2）依赖更强的条件：P_const 必须是"会话确定性模板"——不含任何会话专属状态。日期、用户名、上一任务摘要等可变内容不得进入 P_const，而应作为事件进入 L_log 尾部。这个拆分同时解释了 2.0 文档变化对照表中"同会话 99% / 跨会话 95%"这类差距的来源（R2），并把跨会话命中从运气变成设计约束。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5.2 T2：缓存—成本解析模型与自适应路由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2.0 的成本公式只有单段命中率 h。按 5.1 的三段结构重写。设未命中输入单价 p_miss、命中价格系数 alpha（命中价 = alpha·p_miss）、三段输入量 N_const、N_log、N_vol，跨会话命中率 h_c（仅作用于 N_const）、同会话命中率 h_s（作用于 N_log），则单轮输入成本：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宋体"/>
          <w:b w:val="0"/>
          <w:sz w:val="19"/>
        </w:rPr>
        <w:t>C_in = p_miss · [ N_vol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+ N_const · (1 − (1 − alpha)·h_c)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+ N_log · (1 − (1 − alpha)·h_s) ]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两个推论。第一，节省量 = p_miss·(1 − alpha)·(N_const·h_c + N_log·h_s)，随轮次增长主要来自 N_log 单调增——</w:t>
      </w:r>
      <w:r>
        <w:rPr>
          <w:rFonts w:ascii="Calibri" w:hAnsi="Calibri" w:eastAsia="宋体"/>
          <w:b/>
          <w:sz w:val="22"/>
        </w:rPr>
        <w:t>长会话经济性来自"提交过的日志被命中"，而非来自重发易失草稿</w:t>
      </w:r>
      <w:r>
        <w:rPr>
          <w:rFonts w:ascii="Calibri" w:hAnsi="Calibri" w:eastAsia="宋体"/>
          <w:b w:val="0"/>
          <w:sz w:val="22"/>
        </w:rPr>
        <w:t>；这从解析上支持了两段式日志（5.3）：草稿写得再多也不产生缓存收益，只有提交进 L_log 的内容才积累收益。第二，跨会话收益的上限由 N_const/N 占比决定；若 P_const 膨胀（例如把工具 schema 全文每轮塞入），即便 h_c=1 也会拖累成本与首 token 延迟——这是对"无限加 system prompt"的定量反对理由。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路由决策沿用 2.0 的期望效用，但把成功概率写成可更新量：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宋体"/>
          <w:b w:val="0"/>
          <w:sz w:val="19"/>
        </w:rPr>
        <w:t>E[U_deep] − E[U_fast] = (P_deep − P_fast)·V − (C_deep − C_fast)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当 P_deep ≈ P_fast 时走 fast；仅当质量差异显著或任务带高风险标记时走 deep。W4 的在线估计：每路径维护 Beta(a, b)，验证门结果作为观测更新；选择路径时以"后验均值收益 + 汤普森采样"决定，探索开销计入 C_deep/C_fast 并由每日闸门封顶。缓存命中率 h 本身也可观测：从 Provider usage 回传的缓存读取 token 与总输入 token 计算，EWMA 平滑后显示在右侧洞察面板——2.0 的"常驻用量统计"由此获得真实数据源，并在真实 API 接入后把 h 从 R1 本地模拟升级为线上测量。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5.3 T3：验证门与只追加日志的一致性协议（2.0 未察觉的冲突）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这是本版最重要的机制发现。2.0 的 L6 同时要求两件事：事件日志只追加（为了前缀稳定）；验证失败可以回退重试。二者存在冲突：若失败轮次的追加已进入日志，回退就必须截断日志；而截断使 [P_const || L_log] 不再与前次请求一致，前缀缓存从截断点起全部失效——重试不但要重做任务，还要重付被截断段的输入成本。</w:t>
      </w:r>
      <w:r>
        <w:rPr>
          <w:rFonts w:ascii="Calibri" w:hAnsi="Calibri" w:eastAsia="宋体"/>
          <w:b/>
          <w:sz w:val="22"/>
        </w:rPr>
        <w:t>缓存优先与可回退性在单段日志上互斥。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解法是把日志分成两段，与数据库预写日志（WAL）的提交语义同构：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公共日志 L_committed：只接收验证通过的轮次；每轮结束写入提交点 checkpoint；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草稿分支 B_draft：容纳失败/修复中的轮次追加，带 branchId，可整体丢弃。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失败回退只丢弃 B_draft，重试请求的前缀仍为 [P_const || L_committed]，字节级稳定不被破坏，缓存收益保留。artifact 版本契约（W2）遵守同一规则：只有 state=committed 的版本进入版本链，rollbackTarget 只在 committed 版本之间移动。由此，"验证后提交"从记忆治理（I3）扩展到日志与成果的全局规则，三条不变量第一次在机制层面互相咬合：I1（前缀稳定）由提交点保证，I3（只写验证过的经验）由提交条件保证，而回退不再牺牲 I1。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同一逻辑还解释了验证门的成本结构：验证失败越晚发现，被丢弃的草稿分支越大，缓存损失与重做成本越高——因此验证应尽量前移（每轮内尽早跑确定性检查），这正是 W2/W3 中"确定性检查优先于 LLM 终审"的原因。验证门自身的可靠性（2.0 未提）用分层缓解：确定性检查（编译、lint、测试、diff 完整性、价格闸门一致性）零 LLM、全脚本化；LLM 检查仅覆盖语义项（正确性、忠实性、安全性判断），固定提示、温度 0、输出 schema 约束，并对约 10% 样本做双模型交叉复核；同时为验证门建立元指标（接受集回归率、拒绝集假阳性率），因为 2.0 第 7.2 节的指标只测了任务完成率，没有测"验证器本身的误判率"。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6 进化设计 C：证据分级纪律 I4 与可复现实验协议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6.1 第四条不变量 I4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I4 证据分级纪律：论文与产品中的每一个定量主张都必须标注证据级别 R0—R3，并指向可复现来源；无标注的数字不得进入论文正文或产品文案。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级别定义：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R0：已实现并通过机制测试（本地可复现，含测试命令）；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R1：受控实验或可复现测量（本地模拟，或真实 API 上按可复现协议执行的实验；如 2.0 中约 91% 的缓存命中率为本地模拟，在真实 API 上复现前不得表述为真实线上收益）；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R2：官方转述或厂商宣称（如 78.6 SWE-Bench Verified、97.0% 工具成功率、99%/95% 缓存宣称、价格页数值——来源可追溯、结果未经独立复现）；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R3：设计推演或架构论证（不可直接实验，如本文 5.1—5.3 的全部新机制）。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I4 是 2.0 三条不变量之上的治理不变量：I1—I3 管系统的运行行为，I4 管系统与论文如何描述自己。它直接回应 §8.1 的"证据偏工程设计"：问题不是"本地模拟"存在，而是本地模拟与厂商宣称在文本中没有被区分。执行方式：正文首次出现每个定量主张时标注级别（本文已示范）；文档级"主张账本"（claim ledger）逐条登记主张、级别、来源、可复现步骤与复现状态。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6.2 主张账本（claim ledger）模板</w:t>
      </w:r>
    </w:p>
    <w:p>
      <w:pPr>
        <w:spacing w:before="160" w:after="80"/>
        <w:jc w:val="center"/>
      </w:pPr>
      <w:r>
        <w:rPr>
          <w:rFonts w:ascii="Arial" w:hAnsi="Arial" w:eastAsia="黑体"/>
          <w:b/>
          <w:sz w:val="21"/>
        </w:rPr>
        <w:t>表 2：主张账本模板示例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主张</w:t>
            </w:r>
          </w:p>
        </w:tc>
        <w:tc>
          <w:tcPr>
            <w:tcW w:type="dxa" w:w="1858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级别</w:t>
            </w:r>
          </w:p>
        </w:tc>
        <w:tc>
          <w:tcPr>
            <w:tcW w:type="dxa" w:w="1858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来源</w:t>
            </w:r>
          </w:p>
        </w:tc>
        <w:tc>
          <w:tcPr>
            <w:tcW w:type="dxa" w:w="1858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可复现步骤</w:t>
            </w:r>
          </w:p>
        </w:tc>
        <w:tc>
          <w:tcPr>
            <w:tcW w:type="dxa" w:w="1858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状态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前缀指纹漂移率 = 0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R0 目标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本文 5.1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机制测试：注入时间戳/截断后断言告警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待实现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两段式日志回退不损失缓存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R0 目标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本文 5.3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机制测试：回退后 fp 不变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待实现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约 91% 同会话缓存命中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R1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2.0 §8.1 自述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本地模拟复跑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已承认非线上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MiMo-V2.5-Pro 缓存价 0.025 元/M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R2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2.0 转述官方价格页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复核官方页面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转述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X 预览模型能力优于默认模型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—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无公开契约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无</w:t>
            </w:r>
          </w:p>
        </w:tc>
        <w:tc>
          <w:tcPr>
            <w:tcW w:type="dxa" w:w="185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不成立，不录入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6.3 八坐标实验卡（W6）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任何与 MiMo 模型的对照实验必须同时固定八项坐标并在结果旁列出：模型标识与版本、端点/报告日期、system prompt 哈希、工具 schema 哈希、缓存状态（冷/热及命中率）、采样参数（温度、top-p、思考模式开关）、任务集与工具集版本、审批与安全策略。结论仅在坐标一致时可比；坐标不一致的分数对照（例如拿厂商默认配置的 78.6 对比本地自定义提示词的本地分）在论文中禁止出现。厂商报告值在复现前一律标注"R2 外部参考值"。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6.4 对 2.0 关键表述的重标注示例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"同会话缓存命中率最高 99%、跨会话 95%"（小米官方宣称）→ R2。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"91% 左右缓存命中结果"（深思内阁本地）→ R1，并明确"本地模拟，非线上收益"。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"0.35/0.70 切点"→ R3 初值，3.0 起由 W4 在线校准替代。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本文 5.1—5.3 的全部新机制 → R3 推演，验收标准见 W2—W5 的机制测试清单。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7 更新的产品指标与验证计划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在 2.0 第 7.2 节产品指标表的基础上，3.0 为每项指标补充证据级别与测量方式，并新增对验证门与日志一致性的元指标：</w:t>
      </w:r>
    </w:p>
    <w:p>
      <w:pPr>
        <w:spacing w:before="160" w:after="80"/>
        <w:jc w:val="center"/>
      </w:pPr>
      <w:r>
        <w:rPr>
          <w:rFonts w:ascii="Arial" w:hAnsi="Arial" w:eastAsia="黑体"/>
          <w:b/>
          <w:sz w:val="21"/>
        </w:rPr>
        <w:t>表 3：3.0 更新的产品指标、证据级别与测量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目标</w:t>
            </w:r>
          </w:p>
        </w:tc>
        <w:tc>
          <w:tcPr>
            <w:tcW w:type="dxa" w:w="2323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指标</w:t>
            </w:r>
          </w:p>
        </w:tc>
        <w:tc>
          <w:tcPr>
            <w:tcW w:type="dxa" w:w="2323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3.0 初始目标</w:t>
            </w:r>
          </w:p>
        </w:tc>
        <w:tc>
          <w:tcPr>
            <w:tcW w:type="dxa" w:w="2323"/>
            <w:shd w:val="clear" w:color="auto" w:fill="E8E8E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级别与测量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缓存经济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同会话缓存输入比例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本地模拟 ≥90%（R1）；真实 MiMo 接入后按可复现协议线上测量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R1（本地）→R1（真实 API）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前缀稳定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前缀指纹漂移率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机制测试 0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回退一致性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回退后前缀指纹不变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机制测试 0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任务质量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通过验证的任务完成率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精选代码集 ≥85%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R1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工具可靠性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合法工具调用成功率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≥95%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R1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安全性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注入逃逸次数（对抗回归集）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发布回归集 0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验证门元指标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接受集回归率 / 拒绝集假阳性率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回归率 ≤2%，假阳性率 ≤10%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R1（新增）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记忆质量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验证记忆抽样精确率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≥95%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R1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记忆生命周期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过期/失效经验命中后被丢弃率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机制测试 100%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R0（新增）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成本治理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未授权预算超支率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0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成果可靠性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committed 版本回退成功率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≥99%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并行治理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合并冲突检测召回率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≥95%</w:t>
            </w:r>
          </w:p>
        </w:tc>
        <w:tc>
          <w:tcPr>
            <w:tcW w:type="dxa" w:w="2323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R0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机制验证（对照 2.0 §7.1）新增：前缀指纹漂移测试、两段式日志提交/回退测试、artifact v1 状态机与原子回退、并行 worker 写集互斥与合并重验、记忆 TTL 与反事实重验、验证门元指标统计、X 预览模型端点/usage/价格契约测试（保持 2.0 的 M0 门：契约公开并过测才可进入默认路由，R2→R0）。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8 局限与前瞻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8.1 3.0 仍是设计研究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本文全部新增机制（两段式日志、指纹检测、自适应路由、分层验证、记忆生命周期）均处于 R3 级，尚未在 mimo-agent 上实现并跑通机制测试。任何读者都不应把本文的公式与协议当作已测量收益；它们是有验收标准的待实现设计。这是 I4 对本文自身的约束，也是与 2.0 相比唯一诚实的立场——2.0 的问题是没说清哪些是测过的，3.0 的问题是还没测，但每个待测项都写明了怎么测。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8.2 对小米的引用仍然全部是转述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MiMo-X 预览模型无公开 API 契约、稳定价格与缓存字段，因此凡涉及其"能力"的表述都不可能进入 R1 以上；只要该状态不变，任何深思内阁与 MiMo-X 的定量比较在本文的协议下都无法成立。这不是回避比较，而是把"不可比"显式化为协议结论。</w:t>
      </w:r>
    </w:p>
    <w:p>
      <w:pPr>
        <w:spacing w:before="160" w:after="80"/>
      </w:pPr>
      <w:r>
        <w:rPr>
          <w:rFonts w:ascii="Arial" w:hAnsi="Arial" w:eastAsia="微软雅黑"/>
          <w:b/>
          <w:sz w:val="25"/>
        </w:rPr>
        <w:t>8.3 四项前瞻判断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近期（3—6 个月）：最有价值的不是增加模型，而是把本文 W2/W3/T1/T3 的机制测试跑绿，让两段式日志、artifact v1、并行契约从前缀假设变成 R0 事实；同时接入真实 MiMo 稳定 API 采集 usage，把 h 从 R1 模拟换成线上测量。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中期（6—18 个月）：路由从静态角色映射走向能力图谱与在线校准（W4）；记忆生命周期（W7）在真实多项目数据上检验陈旧经验与项目混淆率；X 预览模型在契约稳定且 M0 通过后进入灰度。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长期（18 个月以上）：桌面 Agent 走向具有计划、记忆、工具、成果状态与权限治理的个人操作系统。届时竞争点仍是长任务成功率、可恢复性、成本/质量 Pareto 前沿与信任边界——而 3.0 的论点之一是：信任不只来自模型能力，还来自系统（与论文）对自身证据边界的诚实披露。</w:t>
      </w:r>
    </w:p>
    <w:p>
      <w:pPr>
        <w:spacing w:after="60"/>
        <w:ind w:left="425" w:hanging="198"/>
      </w:pPr>
      <w:r>
        <w:rPr>
          <w:rFonts w:ascii="Calibri" w:hAnsi="Calibri" w:eastAsia="宋体"/>
          <w:b w:val="0"/>
          <w:sz w:val="22"/>
        </w:rPr>
        <w:t>•  元层面：4.0 的入口已由本文第 3 节定义——对 3.0 执行同样的自省循环，逐条回应 3.0 的自陈局限（8.1—8.2），并把 W1—W7 中仍停留在 R3 的设计推向 R0/R1。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9 结论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深思内阁 3.0 是 2.0 的自我进化，进化方式不是扩充功能清单，而是把 2.0 自陈的七条缺点转译为七项带验收标准的工作项（W1—W7），补齐三处论证缺口（T1 前缀稳定形式化、T2 缓存成本解析与自适应路由、T3 验证门与日志一致性），并把证据分级纪律升格为第四条不变量 I4。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进化中最有价值的单一发现是 2.0 的内部冲突：只追加日志与失败回退互斥，回退会摧毁前缀缓存收益；两段式日志（公共提交日志 + 草稿分支）以数据库 WAL 同构的方式化解冲突，使"缓存优先"与"验证后提交"首次在机制层面咬合。这个发现也示范了本文的方法论主张：自我进化的价值主要不在新增，而在发现已有设计中互相矛盾的前提并给出可验证的解法。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与 Xiaomi MiMo Desktop 的对照在 3.0 中被置于证据纪律之下：小米的桌面任务覆盖与端到端成果工作流仍是产品基准，深思内阁的缓存经济学、输入隔离、验证治理与证据披露仍是工程约束基准，但两者的一切定量比较都必须先通过八坐标实验卡，一切厂商数字都停留在 R2，直到独立复现。深思内阁的长期主张不变——在长任务 Agent 中，上下文组织、权限治理、成本可观测性、成果可回退性与验证边界，与模型能力同等重要；3.0 的增量主张是：</w:t>
      </w:r>
      <w:r>
        <w:rPr>
          <w:rFonts w:ascii="Calibri" w:hAnsi="Calibri" w:eastAsia="宋体"/>
          <w:b/>
          <w:sz w:val="22"/>
        </w:rPr>
        <w:t>系统对自身证据边界的披露能力，也应被视为同等重要的系统属性。</w:t>
      </w:r>
    </w:p>
    <w:p>
      <w:pPr>
        <w:spacing w:before="280" w:after="120"/>
      </w:pPr>
      <w:r>
        <w:rPr>
          <w:rFonts w:ascii="Arial" w:hAnsi="Arial" w:eastAsia="微软雅黑"/>
          <w:b/>
          <w:sz w:val="30"/>
        </w:rPr>
        <w:t>参考文献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1. LY. 《深思内阁 2.0：面向前缀缓存与验证治理的编程智能体架构——与 Xiaomi MiMo Desktop 及 MiMo-X 预览模型的比较研究》，2026-09-08（本文的进化基线，本地文档 D1；其中对小米的转述均按 R2 处理）。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2. Xiaomi MiMo. Xiaomi MiMo Desktop open beta and product matrix. https://mimo.mi.com （转述，访问日期 2026-09-08）。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3. Xiaomi MiMo. Xiaomi MiMo Desktop open beta. https://mimo.xiaomimimo.com/desktop/invite/ （转述，访问日期 2026-09-08）。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4. Xiaomi MiMo. Model updates and release notes. https://mimo.mi.com/docs/en-US/updates/model （转述，访问日期 2026-09-08）。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5. Xiaomi MiMo. Model summary and pricing. https://mimo.mi.com/docs/en-US/quick-start/summary/model；https://mimo.mi.com/docs/price/pay-as-you-go （转述，访问日期 2026-09-08）。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6. Anthropic. Building effective agents. 2024.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7. Yao, S., et al. ReAct: Synergizing Reasoning and Acting in Language Models. ICLR, 2023.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8. Du, Y., et al. Improving Factuality and Reasoning in Language Models through Multiagent Debate. ICML, 2024.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9. Shinn, N., et al. Reflexion: Language Agents with Verbal Reinforcement Learning. NeurIPS, 2023.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10. Jimenez, C. E., et al. SWE-bench: Can Language Models Resolve Real-World GitHub Issues? ICLR, 2024.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11. Lewis, P., et al. Retrieval-Augmented Generation for Knowledge-Intensive NLP Tasks. NeurIPS, 2020.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12. Liang, P., et al. Holistic Evaluation of Language Models (HELM). TMLR, 2023.（证据分级与多维度评测方法参考）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