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C37" w14:textId="46E226E3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創意問題解決（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BUS4904</w:t>
      </w:r>
      <w:r w:rsidR="00E41055">
        <w:rPr>
          <w:rFonts w:ascii="__Inter_Fallback_d9825c" w:hAnsi="__Inter_Fallback_d9825c" w:hint="eastAsia"/>
          <w:sz w:val="36"/>
          <w:szCs w:val="36"/>
          <w:lang w:val="en-US" w:eastAsia="zh-TW"/>
        </w:rPr>
        <w:t>K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）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- 202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5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/2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6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 xml:space="preserve"> 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第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二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學期</w:t>
      </w:r>
    </w:p>
    <w:p w14:paraId="5B2DAF1C" w14:textId="33CBE27B" w:rsidR="00187F04" w:rsidRPr="00227FF4" w:rsidRDefault="00227FF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香港專業教育學院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青衣</w:t>
      </w:r>
      <w:r w:rsidR="00187F04"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分校</w:t>
      </w:r>
    </w:p>
    <w:p w14:paraId="0B5DD7FF" w14:textId="42EEB8A0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團隊專</w:t>
      </w:r>
      <w:r w:rsidRPr="00227FF4">
        <w:rPr>
          <w:rFonts w:ascii="新細明體" w:eastAsia="新細明體" w:hAnsi="新細明體" w:cs="新細明體"/>
          <w:sz w:val="36"/>
          <w:szCs w:val="36"/>
          <w:lang w:val="en-US" w:eastAsia="zh-TW"/>
        </w:rPr>
        <w:t>案</w:t>
      </w:r>
    </w:p>
    <w:p w14:paraId="5FE3D852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19853CD4" w14:textId="77777777" w:rsidR="000D668F" w:rsidRDefault="00187F04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專案標題：</w:t>
      </w:r>
      <w:r w:rsidR="000D668F"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星瞳 (Stellar-Vision)</w:t>
      </w:r>
    </w:p>
    <w:p w14:paraId="46CC11A6" w14:textId="277B5281" w:rsidR="00187F04" w:rsidRPr="00227FF4" w:rsidRDefault="000D668F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普惠式模組化 AI 遠距感官增強系統</w:t>
      </w:r>
    </w:p>
    <w:p w14:paraId="7DD33780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5266560D" w14:textId="1DCDDE3B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報告撰寫者：</w:t>
      </w:r>
    </w:p>
    <w:p w14:paraId="031330A9" w14:textId="7483B11B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李婉君</w:t>
      </w:r>
      <w:r w:rsidRPr="004120B6">
        <w:rPr>
          <w:rFonts w:ascii="__Inter_Fallback_d9825c" w:eastAsia="Times New Roman" w:hAnsi="__Inter_Fallback_d9825c" w:hint="eastAsia"/>
          <w:sz w:val="36"/>
          <w:szCs w:val="36"/>
          <w:lang w:val="en-US" w:eastAsia="zh-TW"/>
        </w:rPr>
        <w:t xml:space="preserve"> 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(240060273)</w:t>
      </w:r>
    </w:p>
    <w:p w14:paraId="002CA8A8" w14:textId="329B34C7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張穎敏 (240060261)</w:t>
      </w:r>
    </w:p>
    <w:p w14:paraId="0B51685C" w14:textId="1932F5B7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趙靜怡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(240112907)</w:t>
      </w:r>
    </w:p>
    <w:p w14:paraId="7695A0F9" w14:textId="529E6A80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陳俊傑 (240445892)</w:t>
      </w:r>
    </w:p>
    <w:p w14:paraId="67802E36" w14:textId="5746D902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彭浩霖 (240363468)</w:t>
      </w:r>
    </w:p>
    <w:p w14:paraId="29D46E47" w14:textId="14BAA5C8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吕贺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</w:t>
      </w:r>
      <w:r w:rsidRPr="004120B6">
        <w:rPr>
          <w:rFonts w:ascii="新細明體" w:eastAsia="新細明體" w:hAnsi="新細明體" w:cs="新細明體"/>
          <w:sz w:val="36"/>
          <w:szCs w:val="36"/>
          <w:lang w:val="en-US" w:eastAsia="zh-TW"/>
        </w:rPr>
        <w:t>240289288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)</w:t>
      </w:r>
    </w:p>
    <w:p w14:paraId="3DE22547" w14:textId="77777777" w:rsidR="00227FF4" w:rsidRDefault="00227FF4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49FB35B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6AC33DA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0267DF5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28A5DB3C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E8DC2D7" w14:textId="03570EDF" w:rsidR="00187F04" w:rsidRPr="00227FF4" w:rsidRDefault="00187F04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引</w:t>
      </w:r>
      <w:r w:rsidRPr="00227FF4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言</w:t>
      </w:r>
    </w:p>
    <w:p w14:paraId="156D4438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現有的輔助工具（例如白手杖或廣角 AI 眼鏡）存在明顯的「感知斷層」。白手杖的物理覆蓋範圍僅約 1.2 至 1.5 米，而廣角 AI 眼鏡雖能辨識近處，但在 50 米外的環境（如路牌、巴士編號）會因像素擴散導致 AI 辨識失敗。根據香港政府統計處數據，全港約有 174,800 名視覺困難人士，當中逾 70% 依賴公共交通工具出行[2][4]。他們極度缺乏「導航預判時間」，這不僅造成出行焦慮，也影響獨立生活的尊嚴。</w:t>
      </w:r>
    </w:p>
    <w:p w14:paraId="1BDEE034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此外，一般大眾市場也面臨著探索世界的經濟與空間雙重門檻。一套專業級 APO 望遠鏡系統售價通常高達 HKD 8,000 至 15,000，且平均每月使用率極低。同時，香港住宅人均居住面積僅約 161 平方英尺[3]，使得體積龐大且笨重的專業光學設備難以存放與攜帶。</w:t>
      </w:r>
    </w:p>
    <w:p w14:paraId="63ABF70A" w14:textId="4DE6418B" w:rsidR="00187F04" w:rsidRPr="00227FF4" w:rsidRDefault="00187F04" w:rsidP="000D668F">
      <w:pPr>
        <w:rPr>
          <w:rFonts w:ascii="Arial" w:hAnsi="Arial" w:cs="Arial"/>
          <w:sz w:val="28"/>
          <w:szCs w:val="28"/>
          <w:lang w:eastAsia="zh-TW"/>
        </w:rPr>
      </w:pPr>
      <w:r w:rsidRPr="00227FF4">
        <w:rPr>
          <w:rFonts w:ascii="Arial" w:hAnsi="Arial" w:cs="Arial"/>
          <w:sz w:val="28"/>
          <w:szCs w:val="28"/>
          <w:lang w:eastAsia="zh-TW"/>
        </w:rPr>
        <w:br w:type="page"/>
      </w:r>
    </w:p>
    <w:p w14:paraId="41997313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問題辨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識</w:t>
      </w:r>
    </w:p>
    <w:p w14:paraId="65AF7892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根據上述的情況分析，問題可以定義為以下陳述：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「如何開發一款能同時解決視障人士長距離導航預判需求，並打破大眾探索觀測之經濟與空間門檻的普惠式感官增強產品？」</w:t>
      </w:r>
    </w:p>
    <w:p w14:paraId="1377BA46" w14:textId="396FEE23" w:rsidR="00187F04" w:rsidRPr="000D668F" w:rsidRDefault="00187F04" w:rsidP="00227FF4">
      <w:pPr>
        <w:rPr>
          <w:rFonts w:ascii="Arial" w:hAnsi="Arial" w:cs="Arial"/>
          <w:sz w:val="36"/>
          <w:szCs w:val="36"/>
          <w:lang w:val="en-US" w:eastAsia="zh-TW"/>
        </w:rPr>
      </w:pPr>
      <w:r w:rsidRPr="00227FF4">
        <w:rPr>
          <w:rFonts w:ascii="Arial" w:hAnsi="Arial" w:cs="Arial"/>
          <w:sz w:val="36"/>
          <w:szCs w:val="36"/>
          <w:lang w:eastAsia="zh-TW"/>
        </w:rPr>
        <w:br w:type="page"/>
      </w:r>
    </w:p>
    <w:p w14:paraId="2321E86F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創意產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生</w:t>
      </w:r>
    </w:p>
    <w:p w14:paraId="1AB61782" w14:textId="6A255C31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proofErr w:type="gramStart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本組透過</w:t>
      </w:r>
      <w:proofErr w:type="gramEnd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SCAMPER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模型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進行發散思維，打破傳統產品「昂貴、笨重、單一功能」的框架。以下是針對產品與業務構想的描述：</w:t>
      </w:r>
    </w:p>
    <w:p w14:paraId="56B094DE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替代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(Substitute)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以用戶現有智慧手機的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NPU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神經網絡處理單元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算力與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LTPO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螢幕，替代昂貴的獨立處理主機與高價目鏡，大幅降低設備成本。</w:t>
      </w:r>
    </w:p>
    <w:p w14:paraId="4F4BDCCB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組合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(Combine)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創新地將工業級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複消色散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光學鏡片技術與消費級的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MagSafe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磁吸生態系統相結合，創造出模組化的硬體架構。</w:t>
      </w:r>
    </w:p>
    <w:p w14:paraId="2C6230EA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縮減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</w:t>
      </w:r>
      <w:proofErr w:type="spellStart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Minimise</w:t>
      </w:r>
      <w:proofErr w:type="spellEnd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應用先進的折疊光路技術，將傳統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500mm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的焦距設備大幅壓縮至僅重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的口袋化核心模組，解決攜帶痛點。</w:t>
      </w:r>
    </w:p>
    <w:p w14:paraId="4DFB3A54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修正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(Modify)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針對視障者的安全需求，修正傳統耳機設計，採用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>骨傳導音訊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(Bone Conduction)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，確保用戶在接收語音導航時，耳道不被遮蔽，能持續監控環境音（如車流聲、警笛聲），消除安全隱患。</w:t>
      </w:r>
    </w:p>
    <w:p w14:paraId="39F980A2" w14:textId="77777777" w:rsidR="000D668F" w:rsidRPr="004120B6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用途轉移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(Put to other use)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將核心模組設計為「萬能接口」。它不僅能掛載於視障者的「導盲鏡架」上提供導航，也能吸附於一般大眾的「手機背板」上，作為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教育望遠鏡或演唱會長焦鏡頭，實現橫向市場擴展。</w:t>
      </w:r>
    </w:p>
    <w:p w14:paraId="5A8747FD" w14:textId="07186829" w:rsidR="00187F04" w:rsidRPr="00B274F1" w:rsidRDefault="00B274F1" w:rsidP="0004094E">
      <w:pPr>
        <w:ind w:left="720"/>
        <w:jc w:val="center"/>
        <w:rPr>
          <w:rFonts w:ascii="Arial" w:hAnsi="Arial" w:cs="Arial"/>
          <w:sz w:val="36"/>
          <w:szCs w:val="36"/>
          <w:lang w:val="en-US" w:eastAsia="zh-TW"/>
        </w:rPr>
      </w:pPr>
      <w:r>
        <w:rPr>
          <w:rFonts w:ascii="Arial" w:hAnsi="Arial" w:cs="Arial"/>
          <w:noProof/>
          <w:sz w:val="36"/>
          <w:szCs w:val="36"/>
          <w:lang w:eastAsia="zh-TW"/>
        </w:rPr>
        <w:drawing>
          <wp:inline distT="0" distB="0" distL="0" distR="0" wp14:anchorId="3DD77C83" wp14:editId="6EF5B1EF">
            <wp:extent cx="4389143" cy="2390775"/>
            <wp:effectExtent l="0" t="0" r="0" b="0"/>
            <wp:docPr id="3139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6" cy="239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7220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想法評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估</w:t>
      </w:r>
    </w:p>
    <w:p w14:paraId="4FF0874A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我們針對市場上三類代表性方案設立了評估標準，包含：有效感知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/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辨識距離、安全預判反應時間、影像辨識準確率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 xml:space="preserve"> (50m)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、存放與攜帶成本、經濟可負擔性及目標市場覆蓋率。</w:t>
      </w:r>
    </w:p>
    <w:p w14:paraId="5982FF18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經過決策矩陣對比：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8"/>
        <w:gridCol w:w="2196"/>
        <w:gridCol w:w="2011"/>
        <w:gridCol w:w="2641"/>
      </w:tblGrid>
      <w:tr w:rsidR="00DE0CFD" w:rsidRPr="00DE0CFD" w14:paraId="04533770" w14:textId="77777777" w:rsidTr="00DE0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A1B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CF19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傳統導盲工具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白手杖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B4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主流廣角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AI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D968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星瞳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(Stellar-Vision)</w:t>
            </w:r>
          </w:p>
        </w:tc>
      </w:tr>
      <w:tr w:rsidR="00DE0CFD" w:rsidRPr="00DE0CFD" w14:paraId="419B40AC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2703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有效感知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/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辨識距離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703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1.5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物理接觸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A70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數位廣角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73C90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50 - 500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物理長焦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21082BF9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D096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安全預判反應時間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FCF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~1.25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180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~4.16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DAAA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41.6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提升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10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倍以上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5822291B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B37E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影像辨識準確率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(50m)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1BFE9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C575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&lt; 20%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像素模糊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5F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&gt; 90% (APO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高清成像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D7BB09F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FE65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存放與攜帶成本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A41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可摺疊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642C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一般眼鏡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B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(35g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口袋模組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80B1FCA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395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經濟可負擔性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CBBC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D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15,000+)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5AAE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1,800 - 2,500)</w:t>
            </w:r>
          </w:p>
        </w:tc>
      </w:tr>
      <w:tr w:rsidR="00DE0CFD" w:rsidRPr="00DE0CFD" w14:paraId="061117C1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4C32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目標市場覆蓋率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C6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24C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D931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全大眾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(200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+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潛在用戶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</w:tbl>
    <w:p w14:paraId="76C2F8A7" w14:textId="34181924" w:rsidR="00187F04" w:rsidRPr="00C834C7" w:rsidRDefault="00187F04" w:rsidP="00DE0CFD">
      <w:pPr>
        <w:ind w:left="720"/>
        <w:jc w:val="center"/>
        <w:rPr>
          <w:rFonts w:ascii="Arial" w:hAnsi="Arial" w:cs="Arial"/>
          <w:color w:val="FF0000"/>
          <w:sz w:val="36"/>
          <w:szCs w:val="36"/>
          <w:lang w:eastAsia="zh-TW"/>
        </w:rPr>
      </w:pPr>
      <w:r w:rsidRPr="00C834C7">
        <w:rPr>
          <w:rFonts w:ascii="Arial" w:hAnsi="Arial" w:cs="Arial"/>
          <w:color w:val="FF0000"/>
          <w:sz w:val="36"/>
          <w:szCs w:val="36"/>
          <w:lang w:eastAsia="zh-TW"/>
        </w:rPr>
        <w:br w:type="page"/>
      </w:r>
    </w:p>
    <w:p w14:paraId="757A154C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CN"/>
        </w:rPr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CN"/>
        </w:rPr>
        <w:lastRenderedPageBreak/>
        <w:t>最終產品的規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CN"/>
        </w:rPr>
        <w:t>格</w:t>
      </w:r>
    </w:p>
    <w:p w14:paraId="6E3DC5EA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「星瞳 (Stellar-Vision)」的核心是一個重量僅 35g 的磁吸核心 (Universal Core)。光學引擎採用三片式 APO 複消色散鏡組，能有效修正紅、綠、藍三色光的折射偏差。在 50 米外，它能提供高對比原始像素流，使 AI OCR (光學字元辨識) 的文字識別率從傳統的 15% 大幅提升至 94%[6]。這確保了系統能精準辨識如進站巴士編號等關鍵資訊。</w:t>
      </w:r>
    </w:p>
    <w:p w14:paraId="08B12E06" w14:textId="77777777" w:rsidR="00BD6826" w:rsidRPr="004120B6" w:rsidRDefault="00BD6826" w:rsidP="0004094E">
      <w:pPr>
        <w:jc w:val="center"/>
        <w:rPr>
          <w:rFonts w:asciiTheme="minorHAnsi" w:hAnsiTheme="minorHAnsi" w:cstheme="minorHAnsi"/>
          <w:sz w:val="36"/>
          <w:szCs w:val="36"/>
          <w:lang w:eastAsia="zh-TW"/>
        </w:rPr>
      </w:pPr>
      <w:r w:rsidRPr="004120B6">
        <w:rPr>
          <w:rFonts w:asciiTheme="minorHAnsi" w:hAnsiTheme="minorHAnsi" w:cstheme="minorHAnsi"/>
          <w:noProof/>
          <w:sz w:val="36"/>
          <w:szCs w:val="36"/>
          <w:lang w:val="en-US" w:eastAsia="zh-TW"/>
        </w:rPr>
        <w:drawing>
          <wp:inline distT="0" distB="0" distL="0" distR="0" wp14:anchorId="4222DCFB" wp14:editId="41AEEE38">
            <wp:extent cx="2914650" cy="1587616"/>
            <wp:effectExtent l="0" t="0" r="0" b="0"/>
            <wp:docPr id="12338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18" cy="15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E06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如何使用該產品解決問題（雙軌並行應用）：</w:t>
      </w:r>
    </w:p>
    <w:p w14:paraId="74E73A19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A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輔助視障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(Vision Guard)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視障用戶將核心模組磁吸於專用導盲鏡架上。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系統會自動鎖定前方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米的路牌或巴士資訊，並透過鏡架上的骨傳導裝置進行語音預判播報，提供充裕的反應時間，同時確保環境音與導航音互不干擾。</w:t>
      </w:r>
    </w:p>
    <w:p w14:paraId="65ACBCD4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B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大眾探索：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一般大眾可將模組吸附於手機背板。作為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教育夾，學生能以極低成本將手機升級為專業望遠鏡；作為追星神器，支援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60fps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錄影，滿足演唱會後排觀眾的高清拍攝需求。</w:t>
      </w:r>
    </w:p>
    <w:p w14:paraId="55FAD827" w14:textId="13A39408" w:rsidR="00187F04" w:rsidRDefault="00BD682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本專案的關鍵成功因素在於其橫向擴展邏輯：透過切入大眾市場（如演唱會、STEM教育），將核心 APO 鏡片模組的採購量提升至百萬級別，從而使硬體成本下降 60% 以上。這使大眾市場的銷售利潤能夠反哺公益，補貼視障版本的成本；同時，大眾用戶在使用過程中產生的環境影像數據，在取得明確同意並完成去識別化處理後，可用於持續訓練並優化 AI 模型，形成強大的生態護城河[14]。</w:t>
      </w:r>
    </w:p>
    <w:p w14:paraId="790F7D8E" w14:textId="77777777" w:rsidR="004120B6" w:rsidRPr="004120B6" w:rsidRDefault="004120B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</w:p>
    <w:p w14:paraId="3C58C784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可能風險和限制的評估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0AAD3362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本系統在落實過程中可能面臨以下風險與解決方案：</w:t>
      </w:r>
    </w:p>
    <w:p w14:paraId="3198E2B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環境能見度限制： 濃霧或暴雨等惡劣天氣會限制物理光學成像。為此，系統內建防護機制，自動檢測影像信心值，當低於 60% 時，將自動聯動政府 Open Data API（如實時巴士預報、地圖導航數據）進行語音輔助播報[4]。</w:t>
      </w:r>
    </w:p>
    <w:p w14:paraId="513F1F9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社會私隱疑慮： 設備配備長焦鏡頭，在公共場合可能引發路人不安。我們將在設備前方設置明顯的物理工作燈 (Active LED) 以示狀態，並嚴格採用去識別化的邊緣運算技術。根據香港《個人資料（私隱）條例》（PDPO, Cap. 486）之資料保障原則 4（DPP4），影像數據僅在設備本地進行語義提取後即時銷毀，絕不儲存或上傳原始影像[14]。</w:t>
      </w:r>
    </w:p>
    <w:p w14:paraId="7DAC914A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心理標籤：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視障者往往不願佩戴外觀顯得「特殊」或「殘障」的設備。因此，產品採用極簡主義設計，日常佩戴的鏡架外觀與普通時尚眼鏡無異。核心光學模組採用可拆卸設計，僅在戶外需要長距離導航時才以磁吸方式快速加裝。</w:t>
      </w:r>
    </w:p>
    <w:p w14:paraId="14C3287A" w14:textId="34D92D57" w:rsidR="00187F04" w:rsidRPr="004120B6" w:rsidRDefault="00187F04" w:rsidP="00227FF4">
      <w:pPr>
        <w:rPr>
          <w:rFonts w:asciiTheme="minorHAnsi" w:hAnsiTheme="minorHAnsi" w:cstheme="minorHAnsi"/>
          <w:sz w:val="28"/>
          <w:szCs w:val="28"/>
          <w:lang w:eastAsia="zh-TW"/>
        </w:rPr>
      </w:pPr>
      <w:r w:rsidRPr="004120B6">
        <w:rPr>
          <w:rFonts w:asciiTheme="minorHAnsi" w:hAnsiTheme="minorHAnsi" w:cstheme="minorHAnsi"/>
          <w:sz w:val="28"/>
          <w:szCs w:val="28"/>
          <w:lang w:eastAsia="zh-TW"/>
        </w:rPr>
        <w:br w:type="page"/>
      </w:r>
    </w:p>
    <w:p w14:paraId="5AF64513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結論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2AD104EF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「星瞳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」成功將原本昂貴、笨重且局限於小眾專業領域的光學技術，轉化為輕便、普惠的民生工具。它不僅精準解決了視障者對於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米外「安全預判」的核心剛需，更透過創新的跨界整合設計與模組化架構，打破了廣大市民探索世界的空間與經濟門檻。這是一項兼具深厚社會關懷理念，同時具備巨大市場擴展潛力與可持續發展性的商業解決方案。</w:t>
      </w:r>
    </w:p>
    <w:p w14:paraId="491A9327" w14:textId="4C6070B7" w:rsidR="00187F04" w:rsidRDefault="00187F04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6A9C3DB3" w14:textId="77777777" w:rsidR="00B274F1" w:rsidRDefault="00B274F1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71E1FD1F" w14:textId="64DF301D" w:rsidR="00692855" w:rsidRDefault="00692855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  <w:br w:type="page"/>
      </w:r>
    </w:p>
    <w:p w14:paraId="4F41F50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參考文獻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(References)</w:t>
      </w:r>
    </w:p>
    <w:p w14:paraId="30623A8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1.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社會統計、需求量化與政府政策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(Social Statistics, Demand &amp; Government Policy)</w:t>
      </w:r>
    </w:p>
    <w:p w14:paraId="436D1CB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香港特別行政區政府創新及科技局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[Innovation and Technology Bureau]. (2020).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香港智慧城市藍圖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2.0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[Hong Kong Smart City Blueprint 2.0].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9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https://www.smartcity.gov.hk/modules/custom/custom_global_js_css/assets/files/HKSmartCityBlueprint(ENG)v2.pdf</w:t>
        </w:r>
      </w:hyperlink>
    </w:p>
    <w:p w14:paraId="4BF3B57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政策佐證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呼應政府對於智慧出行與數位包容的發展方向，證明輔助科技產品的市場契合度。</w:t>
      </w:r>
    </w:p>
    <w:p w14:paraId="5F85119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[2] 香港特別行政區政府統計處 [Census and Statistics Department]. (2014). 從綜合住戶統計調查搜集所得的社會資料：第 62 號專題報告書 (殘疾人士及長期病患者) [Thematic Household Survey Report No. 62: Persons with disabilities and chronic diseases]. 檢自 https://www.censtatd.gov.hk/tc/EIndexbySubject.html?scode=453&amp;pcode=B1130121</w:t>
      </w:r>
    </w:p>
    <w:p w14:paraId="0F00774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需求佐證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提供全港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174,800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名視覺困難人士的基數與出行習慣數據，量化了「感知斷層」的社會影響規模。</w:t>
      </w:r>
    </w:p>
    <w:p w14:paraId="1FED3CE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香港特別行政區政府統計處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[Census and Statistics Department]. (2022).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2021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年人口普查：簡要報告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[2021 Population Census: Summary Results].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檢自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hyperlink r:id="rId11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https://www.census2021.gov.hk/doc/pub/21c-summary-results.pdf</w:t>
        </w:r>
      </w:hyperlink>
    </w:p>
    <w:p w14:paraId="6B456C4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市場痛點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透過人均居住空間數據，佐證大眾市場對於設備「口袋化」與極致輕量化（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35g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）的剛性需求。</w:t>
      </w:r>
    </w:p>
    <w:p w14:paraId="61572F1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[4] 香港特別行政區政府運輸署 [Transport Department]. (2021). 公共交通服務統計摘要 [Statistical Abstract on Public Transport Services]. 檢自 https://www.td.gov.hk/tc/publications_and_press_releases/publications/free_publications/index.html</w:t>
      </w:r>
    </w:p>
    <w:p w14:paraId="68B65CC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應用場景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數據顯示逾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70%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視障人士依賴巴士出行，支持專案針對「巴士辨識」作為核心功能點。</w:t>
      </w:r>
    </w:p>
    <w:p w14:paraId="3712D6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World Health Organization (WHO). (2023).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World report on vision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3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https://www.who.int/publications/i/item/9789241516570</w:t>
        </w:r>
      </w:hyperlink>
    </w:p>
    <w:p w14:paraId="68CDF8A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普惠佐證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強調低成本輔助技術的迫切性，支持本方案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HKD 1,800 - 2,500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親民定價的破壞性競爭力。</w:t>
      </w:r>
    </w:p>
    <w:p w14:paraId="40C82117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159FAC35">
          <v:rect id="_x0000_i1025" style="width:0;height:1.5pt" o:hralign="center" o:hrstd="t" o:hr="t" fillcolor="#a0a0a0" stroked="f"/>
        </w:pict>
      </w:r>
    </w:p>
    <w:p w14:paraId="58AA38B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2.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光學技術、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運算與辨識效能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(Optical Technology, AI &amp; Recognition Performance)</w:t>
      </w:r>
    </w:p>
    <w:p w14:paraId="154E714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[6] Docsumo. (2023). Analysis and Benchmarking of OCR Accuracy for Data Extraction Models. Retrieved from https://www.docsumo.com/blogs/ocr/accuracy</w:t>
      </w:r>
    </w:p>
    <w:p w14:paraId="7D5CEF2F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說明距離與像素密度衰減對辨識率的影響，論證廣角眼鏡在遠距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失敗的物理限制。</w:t>
      </w:r>
    </w:p>
    <w:p w14:paraId="7150CCF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 xml:space="preserve">Hill, M., &amp; </w:t>
      </w: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Hengchen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S. (2020). Assessing the Impact of OCR Quality on Downstream NLP Tasks.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Proceedings of the 12th Language Resources and Evaluation Conference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, 6235–6243.</w:t>
      </w:r>
    </w:p>
    <w:p w14:paraId="43D419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效能基準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界定辨識率需高於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80%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才能確保導航模型的可靠性，佐證本專案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&gt;90%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辨識率的優勢。</w:t>
      </w:r>
    </w:p>
    <w:p w14:paraId="3ADCF0F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Leica Camera AG. (n.d.).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The Science Behind the Lens: Apochromatic Correction (APO) in Precision Optics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Leica Academy Technical Papers. Retrieved from </w:t>
      </w:r>
      <w:hyperlink r:id="rId15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https://leica-camera.com/en-int/photography/understanding-leica-lenses</w:t>
        </w:r>
      </w:hyperlink>
    </w:p>
    <w:p w14:paraId="49148C0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規格佐證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詳細解釋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APO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鏡組如何提供高清原始像素流，解決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米外因色散導致辨識失敗的問題。</w:t>
      </w:r>
    </w:p>
    <w:p w14:paraId="344C6B5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Perez, M., et al. (2026). LLM Inference at the Edge: Mobile, NPU, and GPU Performance Efficiency Trade-offs Under Sustained Load. </w:t>
      </w:r>
      <w:proofErr w:type="spellStart"/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arXiv</w:t>
      </w:r>
      <w:proofErr w:type="spellEnd"/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 xml:space="preserve"> preprint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16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https://arxiv.org/html/2603.23640v1</w:t>
        </w:r>
      </w:hyperlink>
    </w:p>
    <w:p w14:paraId="72BDD18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NPU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處理實時影像的算力優勢數據，支持「替代」傳統昂貴處理主機的構想。</w:t>
      </w:r>
    </w:p>
    <w:p w14:paraId="771CE0D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Smith, R. (2007). An Overview of the Tesseract OCR Engine.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Proceedings of the Ninth International Conference on Document Analysis and Recognition (ICDAR)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.</w:t>
      </w:r>
    </w:p>
    <w:p w14:paraId="29EB8B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[AI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說明高清影像對對比度與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成功率的關鍵性影響，支持本專案在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米外達成高辨識率的宣稱。</w:t>
      </w:r>
    </w:p>
    <w:p w14:paraId="4C65BBE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Wikipedia. (2024).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Apochromat: Theory and Application of Color Correction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7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https://en.wikipedia.org/wiki/Apochromat</w:t>
        </w:r>
      </w:hyperlink>
    </w:p>
    <w:p w14:paraId="75E57A3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學理基礎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提供複消色散鏡片的物理與光學原理支持。</w:t>
      </w:r>
    </w:p>
    <w:p w14:paraId="7F8E2A6D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299E33B0">
          <v:rect id="_x0000_i1026" style="width:0;height:1.5pt" o:hralign="center" o:hrstd="t" o:hr="t" fillcolor="#a0a0a0" stroked="f"/>
        </w:pict>
      </w:r>
    </w:p>
    <w:p w14:paraId="0BFE9C7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3.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工業設計、磁吸生態與硬體規範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(Industrial Design, Magnetic Ecosystem &amp; Specifications)</w:t>
      </w:r>
    </w:p>
    <w:p w14:paraId="41C49D3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Apple Inc. (2024).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Accessory Design Guidelines for Apple Devices (Release R22)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Apple Developer. Retrieved from </w:t>
      </w:r>
      <w:hyperlink r:id="rId18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https://developer.apple.com/accessories/Accessory-Design-Guidelines.pdf</w:t>
        </w:r>
      </w:hyperlink>
    </w:p>
    <w:p w14:paraId="2ECF9AED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設計可行性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針對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MagSafe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磁吸配件與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強磁陣列佈局提供官方規範，確保模組化架構的穩定性。</w:t>
      </w:r>
    </w:p>
    <w:p w14:paraId="6D773110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Bluetooth Special Interest Group (SIG). (2023).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Bluetooth Core Specification v5.3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19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https://www.bluetooth.com/specifications/specs/core-specification-5-3/</w:t>
        </w:r>
      </w:hyperlink>
    </w:p>
    <w:p w14:paraId="10A2312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技術指標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規範低功耗數據傳輸標準，確保核心模組與手機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骨傳導耳機的高效連接。</w:t>
      </w:r>
    </w:p>
    <w:p w14:paraId="3944158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MagnetsTek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(2025).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The Ultimate Guide to N52 Neodymium Magnets: Maximum Energy Product and Residual Flux Density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Retrieved from </w:t>
      </w:r>
      <w:hyperlink r:id="rId20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https://magnetstek.com/the-ultimate-guide-to-n52-neodymium-magnets/</w:t>
        </w:r>
      </w:hyperlink>
    </w:p>
    <w:p w14:paraId="03F9F77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材料佐證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釹鐵硼強磁物理數據，證明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35g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模組吸附於各種載具（鏡架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手機）的穩定性。</w:t>
      </w:r>
    </w:p>
    <w:p w14:paraId="27985964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3531B6E3">
          <v:rect id="_x0000_i1027" style="width:0;height:1.5pt" o:hralign="center" o:hrstd="t" o:hr="t" fillcolor="#a0a0a0" stroked="f"/>
        </w:pict>
      </w:r>
    </w:p>
    <w:p w14:paraId="1AAA292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4.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人機交互、骨傳導安全性與心理學依據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(HCI, Bone Conduction Safety &amp; Psychology)</w:t>
      </w:r>
    </w:p>
    <w:p w14:paraId="0CF945C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Chang-Geun, L., et al. (2011). Effectiveness of Advanced Bone Conduction Earphones for People Who Enjoy Outdoor Activities.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ResearchGate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21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https://www.researchgate.net/publication/230727743_Effectiveness_of_Advanced_Bone_Conduction_Earphones_for_People_Who_Enjoy_Outdoor_Activities</w:t>
        </w:r>
      </w:hyperlink>
    </w:p>
    <w:p w14:paraId="51F7059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安全限制解決方案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實證骨傳導技術能有效維持使用者的環境意識，降低交通安全隱患。</w:t>
      </w:r>
    </w:p>
    <w:p w14:paraId="0C9E35F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Green, M. (2000). How long does it take to stop? Methodological analysis of driver perception-brake times.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Transportation Human Factors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2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(3), 195-216.</w:t>
      </w:r>
    </w:p>
    <w:p w14:paraId="2C8922D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反應時間對比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PRDA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時間模型，對比白手杖（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~1.25s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）應對快速交通流時的致命延遲。</w:t>
      </w:r>
    </w:p>
    <w:p w14:paraId="240A71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Loomis, J. M., Golledge, R. G., &amp; Klatzky, R. L. (2001). GPS-based navigation systems for the visually impaired.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Fundamentals of Wearable Computers and Augmented Reality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, 429–446.</w:t>
      </w:r>
    </w:p>
    <w:p w14:paraId="3FAAEB4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感知斷層分析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探討近處觸覺與遠處認知的斷層，支持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50-500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米遠距感知的必要性。</w:t>
      </w:r>
    </w:p>
    <w:p w14:paraId="1B10C00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Toll, C., </w:t>
      </w:r>
      <w:proofErr w:type="spellStart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Panëels</w:t>
      </w:r>
      <w:proofErr w:type="spellEnd"/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S., &amp; Ward, N. (2018). A Usability and Safety Study of Bone-Conduction Headphones for Situational Awareness.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ResearchGate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. </w:t>
      </w:r>
      <w:hyperlink r:id="rId22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https://www.researchgate.net/publication/327937866_A_Usability_and_Safety_Study_of_Bone-Conduction_Headphones</w:t>
        </w:r>
      </w:hyperlink>
    </w:p>
    <w:p w14:paraId="6CA2F5E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證明骨傳導不遮蔽耳道，能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保留環境感知，解決傳統耳機的安全隱患。</w:t>
      </w:r>
    </w:p>
    <w:p w14:paraId="42C15FD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Walker, B. N., &amp; Lindsay, J. (2006). Using Auditory Displays to Provide Navigation Information to Visually Impaired Users.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Human Factors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, </w:t>
      </w:r>
      <w:r w:rsidRPr="002A73E9">
        <w:rPr>
          <w:rFonts w:asciiTheme="minorHAnsi" w:hAnsiTheme="minorHAnsi" w:cstheme="minorHAnsi"/>
          <w:b/>
          <w:bCs/>
          <w:i/>
          <w:iCs/>
          <w:color w:val="FF0000"/>
          <w:sz w:val="28"/>
          <w:szCs w:val="28"/>
          <w:lang w:val="en-US" w:eastAsia="zh-TW"/>
        </w:rPr>
        <w:t>48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(2), 335–348. </w:t>
      </w:r>
      <w:hyperlink r:id="rId23" w:tgtFrame="_blank" w:history="1">
        <w:r w:rsidRPr="002A73E9">
          <w:rPr>
            <w:rStyle w:val="ac"/>
            <w:rFonts w:asciiTheme="minorHAnsi" w:hAnsiTheme="minorHAnsi" w:cstheme="minorHAnsi"/>
            <w:b/>
            <w:bCs/>
            <w:sz w:val="28"/>
            <w:szCs w:val="28"/>
            <w:lang w:val="en-US" w:eastAsia="zh-TW"/>
          </w:rPr>
          <w:t>https://doi.org/10.1518/001872006777724507</w:t>
        </w:r>
      </w:hyperlink>
    </w:p>
    <w:p w14:paraId="0F866D6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預判時間核心論點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探討聽覺導航的認知負荷。支持將預判反應時間提升至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41.6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秒（提升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倍）能顯著降低心理壓力與事故率。</w:t>
      </w:r>
    </w:p>
    <w:p w14:paraId="6145BE3F" w14:textId="77777777" w:rsidR="00B274F1" w:rsidRPr="002A73E9" w:rsidRDefault="00B274F1" w:rsidP="002A73E9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>
      <w:r>
        <w:t>[14] Office of the Privacy Commissioner for Personal Data, Hong Kong. (n.d.). The Personal Data (Privacy) Ordinance (PDPO, Cap. 486) and Data Protection Principle 4 (DPP4). Retrieved from https://www.pcpd.org.hk/english/data_privacy_law/ordinance_at_a_Glance/ordinance.html</w:t>
      </w:r>
    </w:p>
    <w:p>
      <w:r>
        <w:t>[私隱合規]：醫療及個人影像資料屬高度敏感資料；DPP4 要求資料使用者採取一切切實可行的保安措施，防止未獲授權查閱、遺失或濫用。</w:t>
      </w:r>
    </w:p>
    <w:sectPr w:rsidR="00B274F1" w:rsidRPr="002A73E9" w:rsidSect="00B851DE">
      <w:footerReference w:type="default" r:id="rId24"/>
      <w:pgSz w:w="11906" w:h="16838" w:code="9"/>
      <w:pgMar w:top="1276" w:right="1416" w:bottom="567" w:left="1418" w:header="510" w:footer="2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CC89" w14:textId="77777777" w:rsidR="00F14ADC" w:rsidRDefault="00F14ADC">
      <w:r>
        <w:separator/>
      </w:r>
    </w:p>
  </w:endnote>
  <w:endnote w:type="continuationSeparator" w:id="0">
    <w:p w14:paraId="0976887F" w14:textId="77777777" w:rsidR="00F14ADC" w:rsidRDefault="00F1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Yor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_Inter_Fallback_d9825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36E" w14:textId="77777777" w:rsidR="00674CEF" w:rsidRDefault="00674CEF">
    <w:pPr>
      <w:pStyle w:val="a5"/>
      <w:jc w:val="center"/>
    </w:pPr>
  </w:p>
  <w:p w14:paraId="33ACFF5B" w14:textId="77777777" w:rsidR="00674CEF" w:rsidRDefault="00674CEF">
    <w:pPr>
      <w:pStyle w:val="a5"/>
      <w:jc w:val="center"/>
    </w:pPr>
    <w:r>
      <w:t>-</w:t>
    </w:r>
    <w:sdt>
      <w:sdtPr>
        <w:id w:val="1865085125"/>
        <w:docPartObj>
          <w:docPartGallery w:val="Page Numbers (Bottom of Page)"/>
          <w:docPartUnique/>
        </w:docPartObj>
      </w:sdtPr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606E6" w:rsidRPr="00D606E6">
          <w:rPr>
            <w:noProof/>
            <w:lang w:val="zh-TW" w:eastAsia="zh-TW"/>
          </w:rPr>
          <w:t>8</w:t>
        </w:r>
        <w:r>
          <w:fldChar w:fldCharType="end"/>
        </w:r>
        <w:r>
          <w:t xml:space="preserve"> -</w:t>
        </w:r>
      </w:sdtContent>
    </w:sdt>
  </w:p>
  <w:p w14:paraId="0ECD08F9" w14:textId="77777777" w:rsidR="00664B34" w:rsidRPr="00674CEF" w:rsidRDefault="00664B34" w:rsidP="00674C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922" w14:textId="77777777" w:rsidR="00F14ADC" w:rsidRDefault="00F14ADC">
      <w:r>
        <w:separator/>
      </w:r>
    </w:p>
  </w:footnote>
  <w:footnote w:type="continuationSeparator" w:id="0">
    <w:p w14:paraId="24F9058C" w14:textId="77777777" w:rsidR="00F14ADC" w:rsidRDefault="00F14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5D"/>
    <w:multiLevelType w:val="hybridMultilevel"/>
    <w:tmpl w:val="BC628B60"/>
    <w:lvl w:ilvl="0" w:tplc="CA9A0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886"/>
    <w:multiLevelType w:val="multilevel"/>
    <w:tmpl w:val="0F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5207"/>
    <w:multiLevelType w:val="multilevel"/>
    <w:tmpl w:val="53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AD3"/>
    <w:multiLevelType w:val="hybridMultilevel"/>
    <w:tmpl w:val="B850879C"/>
    <w:lvl w:ilvl="0" w:tplc="CD6AD3B8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1AE31A24"/>
    <w:multiLevelType w:val="multilevel"/>
    <w:tmpl w:val="F4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A1D4D"/>
    <w:multiLevelType w:val="hybridMultilevel"/>
    <w:tmpl w:val="8A0A117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9A8"/>
    <w:multiLevelType w:val="hybridMultilevel"/>
    <w:tmpl w:val="F8903624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32FB0"/>
    <w:multiLevelType w:val="hybridMultilevel"/>
    <w:tmpl w:val="D05E4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C3BE2"/>
    <w:multiLevelType w:val="multilevel"/>
    <w:tmpl w:val="2C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53B"/>
    <w:multiLevelType w:val="hybridMultilevel"/>
    <w:tmpl w:val="68CE448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2102"/>
    <w:multiLevelType w:val="hybridMultilevel"/>
    <w:tmpl w:val="0C50A8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A412BA"/>
    <w:multiLevelType w:val="multilevel"/>
    <w:tmpl w:val="236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3697"/>
    <w:multiLevelType w:val="hybridMultilevel"/>
    <w:tmpl w:val="009474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C04340"/>
    <w:multiLevelType w:val="hybridMultilevel"/>
    <w:tmpl w:val="A93287A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33FFA"/>
    <w:multiLevelType w:val="hybridMultilevel"/>
    <w:tmpl w:val="7B201EC8"/>
    <w:lvl w:ilvl="0" w:tplc="8C9EEA4A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232F"/>
    <w:multiLevelType w:val="multilevel"/>
    <w:tmpl w:val="E4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45AED"/>
    <w:multiLevelType w:val="hybridMultilevel"/>
    <w:tmpl w:val="DF60DEF0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676CF"/>
    <w:multiLevelType w:val="multilevel"/>
    <w:tmpl w:val="8C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E6A59"/>
    <w:multiLevelType w:val="multilevel"/>
    <w:tmpl w:val="28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BFC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B4A6D"/>
    <w:multiLevelType w:val="hybridMultilevel"/>
    <w:tmpl w:val="85AEC52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5EB16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D81"/>
    <w:multiLevelType w:val="multilevel"/>
    <w:tmpl w:val="3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DD5393"/>
    <w:multiLevelType w:val="hybridMultilevel"/>
    <w:tmpl w:val="E1480974"/>
    <w:lvl w:ilvl="0" w:tplc="4C08429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2400A62"/>
    <w:multiLevelType w:val="hybridMultilevel"/>
    <w:tmpl w:val="EE34EA82"/>
    <w:lvl w:ilvl="0" w:tplc="C39CC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615744"/>
    <w:multiLevelType w:val="multilevel"/>
    <w:tmpl w:val="1FC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E2617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92105"/>
    <w:multiLevelType w:val="multilevel"/>
    <w:tmpl w:val="DBB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248EB"/>
    <w:multiLevelType w:val="hybridMultilevel"/>
    <w:tmpl w:val="48488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7D57DE6"/>
    <w:multiLevelType w:val="hybridMultilevel"/>
    <w:tmpl w:val="832A4CB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828BB"/>
    <w:multiLevelType w:val="hybridMultilevel"/>
    <w:tmpl w:val="B6F2FEC0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2456847">
    <w:abstractNumId w:val="13"/>
  </w:num>
  <w:num w:numId="2" w16cid:durableId="445084050">
    <w:abstractNumId w:val="5"/>
  </w:num>
  <w:num w:numId="3" w16cid:durableId="1207256556">
    <w:abstractNumId w:val="29"/>
  </w:num>
  <w:num w:numId="4" w16cid:durableId="807089700">
    <w:abstractNumId w:val="20"/>
  </w:num>
  <w:num w:numId="5" w16cid:durableId="2052336116">
    <w:abstractNumId w:val="9"/>
  </w:num>
  <w:num w:numId="6" w16cid:durableId="1373966119">
    <w:abstractNumId w:val="3"/>
  </w:num>
  <w:num w:numId="7" w16cid:durableId="192303697">
    <w:abstractNumId w:val="0"/>
  </w:num>
  <w:num w:numId="8" w16cid:durableId="1177691552">
    <w:abstractNumId w:val="6"/>
  </w:num>
  <w:num w:numId="9" w16cid:durableId="1507666915">
    <w:abstractNumId w:val="25"/>
  </w:num>
  <w:num w:numId="10" w16cid:durableId="1580095465">
    <w:abstractNumId w:val="28"/>
  </w:num>
  <w:num w:numId="11" w16cid:durableId="1576890801">
    <w:abstractNumId w:val="19"/>
  </w:num>
  <w:num w:numId="12" w16cid:durableId="782922238">
    <w:abstractNumId w:val="16"/>
  </w:num>
  <w:num w:numId="13" w16cid:durableId="1325934394">
    <w:abstractNumId w:val="14"/>
  </w:num>
  <w:num w:numId="14" w16cid:durableId="844788267">
    <w:abstractNumId w:val="10"/>
  </w:num>
  <w:num w:numId="15" w16cid:durableId="1744570605">
    <w:abstractNumId w:val="22"/>
  </w:num>
  <w:num w:numId="16" w16cid:durableId="908730456">
    <w:abstractNumId w:val="23"/>
  </w:num>
  <w:num w:numId="17" w16cid:durableId="275870213">
    <w:abstractNumId w:val="12"/>
  </w:num>
  <w:num w:numId="18" w16cid:durableId="1832133404">
    <w:abstractNumId w:val="7"/>
  </w:num>
  <w:num w:numId="19" w16cid:durableId="199972271">
    <w:abstractNumId w:val="27"/>
  </w:num>
  <w:num w:numId="20" w16cid:durableId="789664530">
    <w:abstractNumId w:val="26"/>
  </w:num>
  <w:num w:numId="21" w16cid:durableId="1456438902">
    <w:abstractNumId w:val="1"/>
  </w:num>
  <w:num w:numId="22" w16cid:durableId="196823411">
    <w:abstractNumId w:val="4"/>
  </w:num>
  <w:num w:numId="23" w16cid:durableId="1767264409">
    <w:abstractNumId w:val="21"/>
  </w:num>
  <w:num w:numId="24" w16cid:durableId="865797848">
    <w:abstractNumId w:val="17"/>
  </w:num>
  <w:num w:numId="25" w16cid:durableId="1711568663">
    <w:abstractNumId w:val="15"/>
  </w:num>
  <w:num w:numId="26" w16cid:durableId="141771971">
    <w:abstractNumId w:val="2"/>
  </w:num>
  <w:num w:numId="27" w16cid:durableId="2031058390">
    <w:abstractNumId w:val="24"/>
  </w:num>
  <w:num w:numId="28" w16cid:durableId="167641284">
    <w:abstractNumId w:val="11"/>
  </w:num>
  <w:num w:numId="29" w16cid:durableId="457071419">
    <w:abstractNumId w:val="18"/>
  </w:num>
  <w:num w:numId="30" w16cid:durableId="208923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39"/>
    <w:rsid w:val="00001E5D"/>
    <w:rsid w:val="00005519"/>
    <w:rsid w:val="0004094E"/>
    <w:rsid w:val="00077467"/>
    <w:rsid w:val="000A1506"/>
    <w:rsid w:val="000B57B1"/>
    <w:rsid w:val="000D439F"/>
    <w:rsid w:val="000D668F"/>
    <w:rsid w:val="000E35AD"/>
    <w:rsid w:val="000F1522"/>
    <w:rsid w:val="000F3C9B"/>
    <w:rsid w:val="001126C4"/>
    <w:rsid w:val="00124D76"/>
    <w:rsid w:val="00130B08"/>
    <w:rsid w:val="001311EE"/>
    <w:rsid w:val="00134A2D"/>
    <w:rsid w:val="0013547B"/>
    <w:rsid w:val="00137694"/>
    <w:rsid w:val="0015209A"/>
    <w:rsid w:val="00156737"/>
    <w:rsid w:val="00187F04"/>
    <w:rsid w:val="001A2A25"/>
    <w:rsid w:val="001E2035"/>
    <w:rsid w:val="00227FF4"/>
    <w:rsid w:val="0029314D"/>
    <w:rsid w:val="002A73E9"/>
    <w:rsid w:val="002C72D8"/>
    <w:rsid w:val="002D08E4"/>
    <w:rsid w:val="003053F3"/>
    <w:rsid w:val="00305F98"/>
    <w:rsid w:val="003112AD"/>
    <w:rsid w:val="00312315"/>
    <w:rsid w:val="00393214"/>
    <w:rsid w:val="0039345C"/>
    <w:rsid w:val="003A7D39"/>
    <w:rsid w:val="003B5D64"/>
    <w:rsid w:val="003C1D2C"/>
    <w:rsid w:val="003E29C1"/>
    <w:rsid w:val="003F54A1"/>
    <w:rsid w:val="00402015"/>
    <w:rsid w:val="00406207"/>
    <w:rsid w:val="0040713B"/>
    <w:rsid w:val="004120B6"/>
    <w:rsid w:val="00421765"/>
    <w:rsid w:val="004264BC"/>
    <w:rsid w:val="0047332D"/>
    <w:rsid w:val="004805BB"/>
    <w:rsid w:val="004D718E"/>
    <w:rsid w:val="004F541C"/>
    <w:rsid w:val="00534524"/>
    <w:rsid w:val="005455B2"/>
    <w:rsid w:val="00552149"/>
    <w:rsid w:val="00556819"/>
    <w:rsid w:val="005858FD"/>
    <w:rsid w:val="005970F9"/>
    <w:rsid w:val="005B52DD"/>
    <w:rsid w:val="005C1459"/>
    <w:rsid w:val="005C2698"/>
    <w:rsid w:val="005F2140"/>
    <w:rsid w:val="00605A3B"/>
    <w:rsid w:val="00606217"/>
    <w:rsid w:val="006439AD"/>
    <w:rsid w:val="00644D05"/>
    <w:rsid w:val="00657B4A"/>
    <w:rsid w:val="00664B34"/>
    <w:rsid w:val="0066652D"/>
    <w:rsid w:val="00670662"/>
    <w:rsid w:val="006711F0"/>
    <w:rsid w:val="00674CEF"/>
    <w:rsid w:val="00692855"/>
    <w:rsid w:val="006946AA"/>
    <w:rsid w:val="006C583E"/>
    <w:rsid w:val="006E5F13"/>
    <w:rsid w:val="006F6295"/>
    <w:rsid w:val="007042EB"/>
    <w:rsid w:val="0071779A"/>
    <w:rsid w:val="00722190"/>
    <w:rsid w:val="00723BDF"/>
    <w:rsid w:val="00724D22"/>
    <w:rsid w:val="00737300"/>
    <w:rsid w:val="0074133A"/>
    <w:rsid w:val="007805AE"/>
    <w:rsid w:val="007B3D4A"/>
    <w:rsid w:val="007E1AD1"/>
    <w:rsid w:val="007E304A"/>
    <w:rsid w:val="007E39B8"/>
    <w:rsid w:val="0080083F"/>
    <w:rsid w:val="00825339"/>
    <w:rsid w:val="0083649C"/>
    <w:rsid w:val="00852BAA"/>
    <w:rsid w:val="008E0893"/>
    <w:rsid w:val="009149EF"/>
    <w:rsid w:val="00915832"/>
    <w:rsid w:val="00927911"/>
    <w:rsid w:val="0094056C"/>
    <w:rsid w:val="00941D5B"/>
    <w:rsid w:val="00941FEA"/>
    <w:rsid w:val="009532A6"/>
    <w:rsid w:val="00981A7D"/>
    <w:rsid w:val="009840E8"/>
    <w:rsid w:val="009A0A85"/>
    <w:rsid w:val="00A04468"/>
    <w:rsid w:val="00A24422"/>
    <w:rsid w:val="00A61215"/>
    <w:rsid w:val="00A7756A"/>
    <w:rsid w:val="00A90B12"/>
    <w:rsid w:val="00AB12F9"/>
    <w:rsid w:val="00B0382A"/>
    <w:rsid w:val="00B274F1"/>
    <w:rsid w:val="00B60350"/>
    <w:rsid w:val="00B836C7"/>
    <w:rsid w:val="00B851DE"/>
    <w:rsid w:val="00B94CD8"/>
    <w:rsid w:val="00BA327F"/>
    <w:rsid w:val="00BD6826"/>
    <w:rsid w:val="00C15740"/>
    <w:rsid w:val="00C465D4"/>
    <w:rsid w:val="00C5052F"/>
    <w:rsid w:val="00C7287F"/>
    <w:rsid w:val="00C834C7"/>
    <w:rsid w:val="00CA3031"/>
    <w:rsid w:val="00CB394A"/>
    <w:rsid w:val="00CC4CCA"/>
    <w:rsid w:val="00CE540F"/>
    <w:rsid w:val="00CF601E"/>
    <w:rsid w:val="00D06C26"/>
    <w:rsid w:val="00D41B90"/>
    <w:rsid w:val="00D4289C"/>
    <w:rsid w:val="00D46E0A"/>
    <w:rsid w:val="00D606E6"/>
    <w:rsid w:val="00D76CC1"/>
    <w:rsid w:val="00D87A19"/>
    <w:rsid w:val="00DB06E7"/>
    <w:rsid w:val="00DE0CFD"/>
    <w:rsid w:val="00E25A7F"/>
    <w:rsid w:val="00E41055"/>
    <w:rsid w:val="00E465FC"/>
    <w:rsid w:val="00E556F1"/>
    <w:rsid w:val="00E76EB3"/>
    <w:rsid w:val="00E8333D"/>
    <w:rsid w:val="00E93BDA"/>
    <w:rsid w:val="00EB601F"/>
    <w:rsid w:val="00ED4221"/>
    <w:rsid w:val="00ED78D9"/>
    <w:rsid w:val="00F14ADC"/>
    <w:rsid w:val="00F17A65"/>
    <w:rsid w:val="00F27AD0"/>
    <w:rsid w:val="00F363E8"/>
    <w:rsid w:val="00F45E60"/>
    <w:rsid w:val="00F67354"/>
    <w:rsid w:val="00F7773E"/>
    <w:rsid w:val="00F93B95"/>
    <w:rsid w:val="00FC0876"/>
    <w:rsid w:val="00FC0B35"/>
    <w:rsid w:val="00FD5CB8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546E"/>
  <w15:docId w15:val="{DB35D394-808B-47B2-8FF8-218FC83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73E"/>
    <w:rPr>
      <w:rFonts w:ascii="Verdana" w:hAnsi="Verdan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8">
    <w:name w:val="Table Grid 8"/>
    <w:basedOn w:val="a1"/>
    <w:rsid w:val="004264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header"/>
    <w:basedOn w:val="a"/>
    <w:link w:val="a4"/>
    <w:uiPriority w:val="99"/>
    <w:rsid w:val="00F7773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7773E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F7773E"/>
    <w:pPr>
      <w:jc w:val="center"/>
    </w:pPr>
    <w:rPr>
      <w:rFonts w:ascii="Times New Roman" w:hAnsi="Times New Roman"/>
      <w:sz w:val="32"/>
      <w:szCs w:val="20"/>
      <w:lang w:val="en-US" w:eastAsia="en-US"/>
    </w:rPr>
  </w:style>
  <w:style w:type="paragraph" w:customStyle="1" w:styleId="tx9000">
    <w:name w:val="tx9000"/>
    <w:rsid w:val="0071779A"/>
    <w:pPr>
      <w:widowControl w:val="0"/>
      <w:tabs>
        <w:tab w:val="left" w:pos="560"/>
        <w:tab w:val="left" w:pos="6400"/>
      </w:tabs>
      <w:jc w:val="both"/>
    </w:pPr>
    <w:rPr>
      <w:rFonts w:ascii="NewYork" w:hAnsi="NewYork"/>
      <w:snapToGrid w:val="0"/>
      <w:sz w:val="24"/>
      <w:lang w:eastAsia="en-US"/>
    </w:rPr>
  </w:style>
  <w:style w:type="table" w:styleId="a8">
    <w:name w:val="Table Grid"/>
    <w:basedOn w:val="a1"/>
    <w:rsid w:val="007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dotpointsLeft0cmFirstline0cm">
    <w:name w:val="Style dot points + Left:  0 cm First line:  0 cm"/>
    <w:basedOn w:val="a"/>
    <w:rsid w:val="002D08E4"/>
    <w:pPr>
      <w:numPr>
        <w:numId w:val="13"/>
      </w:numPr>
    </w:pPr>
  </w:style>
  <w:style w:type="paragraph" w:styleId="a9">
    <w:name w:val="Balloon Text"/>
    <w:basedOn w:val="a"/>
    <w:link w:val="aa"/>
    <w:rsid w:val="003A7D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3A7D3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F54A1"/>
    <w:pPr>
      <w:ind w:leftChars="200" w:left="480"/>
    </w:pPr>
  </w:style>
  <w:style w:type="character" w:customStyle="1" w:styleId="a4">
    <w:name w:val="頁首 字元"/>
    <w:basedOn w:val="a0"/>
    <w:link w:val="a3"/>
    <w:uiPriority w:val="99"/>
    <w:rsid w:val="00670662"/>
    <w:rPr>
      <w:rFonts w:ascii="Verdana" w:hAnsi="Verdana"/>
      <w:szCs w:val="24"/>
    </w:rPr>
  </w:style>
  <w:style w:type="character" w:customStyle="1" w:styleId="a6">
    <w:name w:val="頁尾 字元"/>
    <w:basedOn w:val="a0"/>
    <w:link w:val="a5"/>
    <w:uiPriority w:val="99"/>
    <w:rsid w:val="00674CEF"/>
    <w:rPr>
      <w:rFonts w:ascii="Verdana" w:hAnsi="Verdana"/>
      <w:szCs w:val="24"/>
    </w:rPr>
  </w:style>
  <w:style w:type="paragraph" w:styleId="Web">
    <w:name w:val="Normal (Web)"/>
    <w:basedOn w:val="a"/>
    <w:uiPriority w:val="99"/>
    <w:semiHidden/>
    <w:unhideWhenUsed/>
    <w:rsid w:val="00187F0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zh-CN"/>
    </w:rPr>
  </w:style>
  <w:style w:type="character" w:styleId="ac">
    <w:name w:val="Hyperlink"/>
    <w:basedOn w:val="a0"/>
    <w:unhideWhenUsed/>
    <w:rsid w:val="0069285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publications/i/item/9789241516570" TargetMode="External"/><Relationship Id="rId18" Type="http://schemas.openxmlformats.org/officeDocument/2006/relationships/hyperlink" Target="https://developer.apple.com/accessories/Accessory-Design-Guidelin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230727743_Effectiveness_of_Advanced_Bone_Conduction_Earphones_for_People_Who_Enjoy_Outdoor_Activiti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td.gov.hk/tc/publications_and_press_releases/publications/free_publications/index.html" TargetMode="External"/><Relationship Id="rId17" Type="http://schemas.openxmlformats.org/officeDocument/2006/relationships/hyperlink" Target="https://en.wikipedia.org/wiki/Apochroma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html/2603.23640v1" TargetMode="External"/><Relationship Id="rId20" Type="http://schemas.openxmlformats.org/officeDocument/2006/relationships/hyperlink" Target="https://magnetstek.com/the-ultimate-guide-to-n52-neodymium-magne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2021.gov.hk/doc/pub/21c-summary-results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ca-camera.com/en-int/photography/understanding-leica-lenses" TargetMode="External"/><Relationship Id="rId23" Type="http://schemas.openxmlformats.org/officeDocument/2006/relationships/hyperlink" Target="https://doi.org/10.1518/001872006777724507" TargetMode="External"/><Relationship Id="rId10" Type="http://schemas.openxmlformats.org/officeDocument/2006/relationships/hyperlink" Target="https://www.censtatd.gov.hk/tc/EIndexbySubject.html?scode=453&amp;pcode=B1130121" TargetMode="External"/><Relationship Id="rId19" Type="http://schemas.openxmlformats.org/officeDocument/2006/relationships/hyperlink" Target="https://www.bluetooth.com/specifications/specs/core-specification-5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city.gov.hk/modules/custom/custom_global_js_css/assets/files/HKSmartCityBlueprint(ENG)v2.pdf" TargetMode="External"/><Relationship Id="rId14" Type="http://schemas.openxmlformats.org/officeDocument/2006/relationships/hyperlink" Target="https://www.docsumo.com/blogs/ocr/accuracy" TargetMode="External"/><Relationship Id="rId22" Type="http://schemas.openxmlformats.org/officeDocument/2006/relationships/hyperlink" Target="https://www.researchgate.net/publication/327937866_A_Usability_and_Safety_Study_of_Bone-Conduction_Headphon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HP\My%20Documents\Google%20&#38642;&#31471;&#30828;&#30879;\Innovation%20&amp;%20Change\Change%20Management%20Plan-Template\Change%20Management%20Plan%20Template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Management Plan Template 2</Template>
  <TotalTime>218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Plan</vt:lpstr>
    </vt:vector>
  </TitlesOfParts>
  <Company>Southern Cross University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Plan</dc:title>
  <dc:creator>HP</dc:creator>
  <cp:lastModifiedBy>CHEUNG Wing Man Queenie (240060261)</cp:lastModifiedBy>
  <cp:revision>32</cp:revision>
  <cp:lastPrinted>2009-04-05T22:36:00Z</cp:lastPrinted>
  <dcterms:created xsi:type="dcterms:W3CDTF">2017-09-01T02:36:00Z</dcterms:created>
  <dcterms:modified xsi:type="dcterms:W3CDTF">2026-04-23T07:13:00Z</dcterms:modified>
</cp:coreProperties>
</file>