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C4C37" w14:textId="46E226E3" w:rsidR="00187F04" w:rsidRPr="00227FF4" w:rsidRDefault="00187F04" w:rsidP="00227FF4">
      <w:pPr>
        <w:spacing w:after="300"/>
        <w:jc w:val="center"/>
        <w:rPr>
          <w:rFonts w:ascii="__Inter_Fallback_d9825c" w:eastAsia="Times New Roman" w:hAnsi="__Inter_Fallback_d9825c"/>
          <w:sz w:val="36"/>
          <w:szCs w:val="36"/>
          <w:lang w:val="en-US" w:eastAsia="zh-TW"/>
        </w:rPr>
      </w:pP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創意問題解決（</w:t>
      </w:r>
      <w:r w:rsidRPr="00227FF4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BUS4904</w:t>
      </w:r>
      <w:r w:rsidR="00E41055">
        <w:rPr>
          <w:rFonts w:ascii="__Inter_Fallback_d9825c" w:hAnsi="__Inter_Fallback_d9825c" w:hint="eastAsia"/>
          <w:sz w:val="36"/>
          <w:szCs w:val="36"/>
          <w:lang w:val="en-US" w:eastAsia="zh-TW"/>
        </w:rPr>
        <w:t>K</w:t>
      </w: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）</w:t>
      </w:r>
      <w:r w:rsidRPr="00227FF4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- 202</w:t>
      </w:r>
      <w:r w:rsidR="00DB06E7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5</w:t>
      </w:r>
      <w:r w:rsidRPr="00227FF4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/2</w:t>
      </w:r>
      <w:r w:rsidR="00DB06E7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>6</w:t>
      </w:r>
      <w:r w:rsidRPr="00227FF4">
        <w:rPr>
          <w:rFonts w:ascii="__Inter_Fallback_d9825c" w:eastAsia="Times New Roman" w:hAnsi="__Inter_Fallback_d9825c"/>
          <w:sz w:val="36"/>
          <w:szCs w:val="36"/>
          <w:lang w:val="en-US" w:eastAsia="zh-TW"/>
        </w:rPr>
        <w:t xml:space="preserve"> </w:t>
      </w: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第</w:t>
      </w:r>
      <w:r w:rsidR="001311EE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二</w:t>
      </w: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學期</w:t>
      </w:r>
    </w:p>
    <w:p w14:paraId="5B2DAF1C" w14:textId="33CBE27B" w:rsidR="00187F04" w:rsidRPr="00227FF4" w:rsidRDefault="00227FF4" w:rsidP="00227FF4">
      <w:pPr>
        <w:spacing w:after="300"/>
        <w:jc w:val="center"/>
        <w:rPr>
          <w:rFonts w:ascii="__Inter_Fallback_d9825c" w:eastAsia="Times New Roman" w:hAnsi="__Inter_Fallback_d9825c"/>
          <w:sz w:val="36"/>
          <w:szCs w:val="36"/>
          <w:lang w:val="en-US" w:eastAsia="zh-TW"/>
        </w:rPr>
      </w:pPr>
      <w:r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香港專業教育學院</w:t>
      </w:r>
      <w:r w:rsidR="001311EE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青衣</w:t>
      </w:r>
      <w:r w:rsidR="00187F04"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分校</w:t>
      </w:r>
    </w:p>
    <w:p w14:paraId="0B5DD7FF" w14:textId="42EEB8A0" w:rsidR="00187F04" w:rsidRPr="00227FF4" w:rsidRDefault="00187F04" w:rsidP="00227FF4">
      <w:pPr>
        <w:spacing w:after="300"/>
        <w:jc w:val="center"/>
        <w:rPr>
          <w:rFonts w:ascii="__Inter_Fallback_d9825c" w:eastAsia="Times New Roman" w:hAnsi="__Inter_Fallback_d9825c"/>
          <w:sz w:val="36"/>
          <w:szCs w:val="36"/>
          <w:lang w:val="en-US" w:eastAsia="zh-TW"/>
        </w:rPr>
      </w:pP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團隊專</w:t>
      </w:r>
      <w:r w:rsidRPr="00227FF4">
        <w:rPr>
          <w:rFonts w:ascii="新細明體" w:eastAsia="新細明體" w:hAnsi="新細明體" w:cs="新細明體"/>
          <w:sz w:val="36"/>
          <w:szCs w:val="36"/>
          <w:lang w:val="en-US" w:eastAsia="zh-TW"/>
        </w:rPr>
        <w:t>案</w:t>
      </w:r>
    </w:p>
    <w:p w14:paraId="5FE3D852" w14:textId="77777777" w:rsidR="00187F04" w:rsidRPr="00227FF4" w:rsidRDefault="00187F04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19853CD4" w14:textId="77777777" w:rsidR="000D668F" w:rsidRDefault="00187F04" w:rsidP="000D668F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專案標題：</w:t>
      </w:r>
      <w:r w:rsidR="000D668F" w:rsidRPr="000D668F">
        <w:rPr>
          <w:rFonts w:ascii="新細明體" w:eastAsia="新細明體" w:hAnsi="新細明體" w:cs="新細明體"/>
          <w:sz w:val="36"/>
          <w:szCs w:val="36"/>
          <w:lang w:val="en-US" w:eastAsia="zh-TW"/>
        </w:rPr>
        <w:t>星瞳 (Stellar-Vision)</w:t>
      </w:r>
    </w:p>
    <w:p w14:paraId="46CC11A6" w14:textId="277B5281" w:rsidR="00187F04" w:rsidRPr="00227FF4" w:rsidRDefault="000D668F" w:rsidP="000D668F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0D668F">
        <w:rPr>
          <w:rFonts w:ascii="新細明體" w:eastAsia="新細明體" w:hAnsi="新細明體" w:cs="新細明體"/>
          <w:sz w:val="36"/>
          <w:szCs w:val="36"/>
          <w:lang w:val="en-US" w:eastAsia="zh-TW"/>
        </w:rPr>
        <w:t>普惠式模組化 AI 遠距感官增強系統</w:t>
      </w:r>
    </w:p>
    <w:p w14:paraId="7DD33780" w14:textId="77777777" w:rsidR="00187F04" w:rsidRPr="00227FF4" w:rsidRDefault="00187F04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5266560D" w14:textId="1DCDDE3B" w:rsidR="00187F04" w:rsidRPr="00227FF4" w:rsidRDefault="00187F04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227FF4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報告撰寫者：</w:t>
      </w:r>
    </w:p>
    <w:p w14:paraId="031330A9" w14:textId="7483B11B" w:rsidR="00187F04" w:rsidRPr="004120B6" w:rsidRDefault="004120B6" w:rsidP="00227FF4">
      <w:pPr>
        <w:spacing w:before="300" w:after="300"/>
        <w:jc w:val="center"/>
        <w:rPr>
          <w:rFonts w:ascii="__Inter_Fallback_d9825c" w:hAnsi="__Inter_Fallback_d9825c" w:hint="eastAsia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李婉君</w:t>
      </w:r>
      <w:r w:rsidRPr="004120B6">
        <w:rPr>
          <w:rFonts w:ascii="__Inter_Fallback_d9825c" w:eastAsia="Times New Roman" w:hAnsi="__Inter_Fallback_d9825c" w:hint="eastAsia"/>
          <w:sz w:val="36"/>
          <w:szCs w:val="36"/>
          <w:lang w:val="en-US" w:eastAsia="zh-TW"/>
        </w:rPr>
        <w:t xml:space="preserve"> </w:t>
      </w: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(240060273)</w:t>
      </w:r>
    </w:p>
    <w:p w14:paraId="002CA8A8" w14:textId="329B34C7" w:rsidR="00187F04" w:rsidRPr="004120B6" w:rsidRDefault="004120B6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張穎敏 (240060261)</w:t>
      </w:r>
    </w:p>
    <w:p w14:paraId="0B51685C" w14:textId="1932F5B7" w:rsidR="00187F04" w:rsidRPr="004120B6" w:rsidRDefault="004120B6" w:rsidP="00227FF4">
      <w:pPr>
        <w:spacing w:before="300" w:after="300"/>
        <w:jc w:val="center"/>
        <w:rPr>
          <w:rFonts w:ascii="__Inter_Fallback_d9825c" w:hAnsi="__Inter_Fallback_d9825c" w:hint="eastAsia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趙靜怡</w:t>
      </w:r>
      <w:r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 xml:space="preserve"> (240112907)</w:t>
      </w:r>
    </w:p>
    <w:p w14:paraId="7695A0F9" w14:textId="529E6A80" w:rsidR="00187F04" w:rsidRPr="004120B6" w:rsidRDefault="004120B6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陳俊傑 (240445892)</w:t>
      </w:r>
    </w:p>
    <w:p w14:paraId="67802E36" w14:textId="5746D902" w:rsidR="00187F04" w:rsidRPr="004120B6" w:rsidRDefault="004120B6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彭浩霖 (240363468)</w:t>
      </w:r>
    </w:p>
    <w:p w14:paraId="29D46E47" w14:textId="14BAA5C8" w:rsidR="00187F04" w:rsidRPr="004120B6" w:rsidRDefault="004120B6" w:rsidP="00227FF4">
      <w:pPr>
        <w:spacing w:before="300" w:after="300"/>
        <w:jc w:val="center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吕贺</w:t>
      </w:r>
      <w:r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 xml:space="preserve"> (</w:t>
      </w:r>
      <w:r w:rsidRPr="004120B6">
        <w:rPr>
          <w:rFonts w:ascii="新細明體" w:eastAsia="新細明體" w:hAnsi="新細明體" w:cs="新細明體"/>
          <w:sz w:val="36"/>
          <w:szCs w:val="36"/>
          <w:lang w:val="en-US" w:eastAsia="zh-TW"/>
        </w:rPr>
        <w:t>240289288</w:t>
      </w:r>
      <w:r w:rsidRPr="004120B6">
        <w:rPr>
          <w:rFonts w:ascii="新細明體" w:eastAsia="新細明體" w:hAnsi="新細明體" w:cs="新細明體" w:hint="eastAsia"/>
          <w:sz w:val="36"/>
          <w:szCs w:val="36"/>
          <w:lang w:val="en-US" w:eastAsia="zh-TW"/>
        </w:rPr>
        <w:t>)</w:t>
      </w:r>
    </w:p>
    <w:p w14:paraId="3DE22547" w14:textId="77777777" w:rsidR="00227FF4" w:rsidRDefault="00227FF4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749FB35B" w14:textId="77777777" w:rsidR="000D668F" w:rsidRDefault="000D668F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6AC33DA4" w14:textId="77777777" w:rsidR="000D668F" w:rsidRDefault="000D668F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0267DF54" w14:textId="77777777" w:rsidR="000D668F" w:rsidRDefault="000D668F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 w14:paraId="28A5DB3C" w14:textId="77777777" w:rsidR="000D668F" w:rsidRDefault="000D668F" w:rsidP="00227FF4">
      <w:pPr>
        <w:spacing w:after="300"/>
        <w:rPr>
          <w:rFonts w:ascii="新細明體" w:eastAsia="新細明體" w:hAnsi="新細明體" w:cs="新細明體"/>
          <w:sz w:val="36"/>
          <w:szCs w:val="36"/>
          <w:lang w:val="en-US" w:eastAsia="zh-TW"/>
        </w:rPr>
      </w:pPr>
    </w:p>
    <w:p/>
    <w:p>
      <w:r>
        <w:t>9. 參考文獻 (References)</w:t>
      </w:r>
    </w:p>
    <w:p>
      <w:r>
        <w:t>8. 結論</w:t>
      </w:r>
    </w:p>
    <w:p>
      <w:r>
        <w:t>7. 可能風險和限制的評估</w:t>
      </w:r>
    </w:p>
    <w:p>
      <w:r>
        <w:t>6. 如何使用該產品解決問題（雙軌並行應用）</w:t>
      </w:r>
    </w:p>
    <w:p>
      <w:r>
        <w:t>5. 最終產品的規格</w:t>
      </w:r>
    </w:p>
    <w:p>
      <w:r>
        <w:t>4. 想法評估</w:t>
      </w:r>
    </w:p>
    <w:p>
      <w:r>
        <w:t>3. 創意產生</w:t>
      </w:r>
    </w:p>
    <w:p>
      <w:r>
        <w:t>2. 問題辨識</w:t>
      </w:r>
    </w:p>
    <w:p>
      <w:r>
        <w:t>1. 引言</w:t>
      </w:r>
    </w:p>
    <w:p w14:paraId="7E8DC2D7" w14:textId="03570EDF" w:rsidR="00187F04" w:rsidRPr="00227FF4" w:rsidRDefault="00187F04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TW"/>
        </w:rPr>
        <w:outlineLvl w:val="0"/>
      </w:pPr>
      <w:r w:rsidRPr="00227FF4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TW"/>
        </w:rPr>
        <w:lastRenderedPageBreak/>
        <w:t>引</w:t>
      </w:r>
      <w:r w:rsidRPr="00227FF4">
        <w:rPr>
          <w:rFonts w:ascii="新細明體" w:eastAsia="新細明體" w:hAnsi="新細明體" w:cs="新細明體"/>
          <w:b/>
          <w:bCs/>
          <w:sz w:val="36"/>
          <w:szCs w:val="36"/>
          <w:lang w:val="en-US" w:eastAsia="zh-TW"/>
        </w:rPr>
        <w:t>言</w:t>
      </w:r>
    </w:p>
    <w:p w14:paraId="156D4438" w14:textId="77777777" w:rsidR="000D668F" w:rsidRPr="000D668F" w:rsidRDefault="000D668F" w:rsidP="000D668F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>
        <w:t>現有的輔助工具（例如白手杖或廣角 AI 眼鏡）存在明顯的「感知斷層」。白手杖的物理覆蓋範圍僅約 1.2 至 1.5 米，而廣角 AI 眼鏡雖能辨識近處，但在 50 米外的環境（如路牌、巴士編號）會因像素擴散導致 AI 辨識失敗。根據香港政府統計處數據，全港約有 174,800 名視覺困難人士，當中逾 70% 依賴公共交通工具出行[2][4]。他們極度缺乏「導航預判時間」，這不僅造成出行焦慮，也影響獨立生活的尊嚴。</w:t>
      </w:r>
    </w:p>
    <w:p w14:paraId="1BDEE034" w14:textId="77777777" w:rsidR="000D668F" w:rsidRPr="000D668F" w:rsidRDefault="000D668F" w:rsidP="000D668F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>
        <w:t>此外，一般大眾市場也面臨著探索世界的經濟與空間雙重門檻。一套專業級 APO 望遠鏡系統售價通常高達 HKD 8,000 至 15,000，且平均每月使用率極低。同時，香港住宅人均居住面積僅約 161 平方英尺[3]，使得體積龐大且笨重的專業光學設備難以存放與攜帶。</w:t>
      </w:r>
    </w:p>
    <w:p w14:paraId="63ABF70A" w14:textId="4DE6418B" w:rsidR="00187F04" w:rsidRPr="00227FF4" w:rsidRDefault="00187F04" w:rsidP="000D668F">
      <w:pPr>
        <w:rPr>
          <w:rFonts w:ascii="Arial" w:hAnsi="Arial" w:cs="Arial"/>
          <w:sz w:val="28"/>
          <w:szCs w:val="28"/>
          <w:lang w:eastAsia="zh-TW"/>
        </w:rPr>
      </w:pPr>
      <w:r w:rsidRPr="00227FF4">
        <w:rPr>
          <w:rFonts w:ascii="Arial" w:hAnsi="Arial" w:cs="Arial"/>
          <w:sz w:val="28"/>
          <w:szCs w:val="28"/>
          <w:lang w:eastAsia="zh-TW"/>
        </w:rPr>
        <w:br w:type="page"/>
      </w:r>
    </w:p>
    <w:p w14:paraId="41997313" w14:textId="77777777" w:rsidR="00CF601E" w:rsidRPr="002C72D8" w:rsidRDefault="00CF601E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TW"/>
        </w:rPr>
        <w:outlineLvl w:val="0"/>
      </w:pPr>
      <w:r w:rsidRPr="002C72D8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TW"/>
        </w:rPr>
        <w:lastRenderedPageBreak/>
        <w:t>問題辨</w:t>
      </w:r>
      <w:r w:rsidRPr="002C72D8">
        <w:rPr>
          <w:rFonts w:ascii="新細明體" w:eastAsia="新細明體" w:hAnsi="新細明體" w:cs="新細明體"/>
          <w:b/>
          <w:bCs/>
          <w:sz w:val="36"/>
          <w:szCs w:val="36"/>
          <w:lang w:val="en-US" w:eastAsia="zh-TW"/>
        </w:rPr>
        <w:t>識</w:t>
      </w:r>
    </w:p>
    <w:p w14:paraId="65AF7892" w14:textId="77777777" w:rsidR="000D668F" w:rsidRPr="000D668F" w:rsidRDefault="000D668F" w:rsidP="000D668F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根據上述的情況分析，問題可以定義為以下陳述：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「如何開發一款能同時解決視障人士長距離導航預判需求，並打破大眾探索觀測之經濟與空間門檻的普惠式感官增強產品？」</w:t>
      </w:r>
    </w:p>
    <w:p w14:paraId="1377BA46" w14:textId="396FEE23" w:rsidR="00187F04" w:rsidRPr="000D668F" w:rsidRDefault="00187F04" w:rsidP="00227FF4">
      <w:pPr>
        <w:rPr>
          <w:rFonts w:ascii="Arial" w:hAnsi="Arial" w:cs="Arial"/>
          <w:sz w:val="36"/>
          <w:szCs w:val="36"/>
          <w:lang w:val="en-US" w:eastAsia="zh-TW"/>
        </w:rPr>
      </w:pPr>
      <w:r w:rsidRPr="00227FF4">
        <w:rPr>
          <w:rFonts w:ascii="Arial" w:hAnsi="Arial" w:cs="Arial"/>
          <w:sz w:val="36"/>
          <w:szCs w:val="36"/>
          <w:lang w:eastAsia="zh-TW"/>
        </w:rPr>
        <w:br w:type="page"/>
      </w:r>
    </w:p>
    <w:p w14:paraId="2321E86F" w14:textId="77777777" w:rsidR="00CF601E" w:rsidRPr="002C72D8" w:rsidRDefault="00CF601E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TW"/>
        </w:rPr>
        <w:outlineLvl w:val="0"/>
      </w:pPr>
      <w:r w:rsidRPr="002C72D8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TW"/>
        </w:rPr>
        <w:lastRenderedPageBreak/>
        <w:t>創意產</w:t>
      </w:r>
      <w:r w:rsidRPr="002C72D8">
        <w:rPr>
          <w:rFonts w:ascii="新細明體" w:eastAsia="新細明體" w:hAnsi="新細明體" w:cs="新細明體"/>
          <w:b/>
          <w:bCs/>
          <w:sz w:val="36"/>
          <w:szCs w:val="36"/>
          <w:lang w:val="en-US" w:eastAsia="zh-TW"/>
        </w:rPr>
        <w:t>生</w:t>
      </w:r>
    </w:p>
    <w:p w14:paraId="1AB61782" w14:textId="6A255C31" w:rsidR="000D668F" w:rsidRPr="000D668F" w:rsidRDefault="000D668F" w:rsidP="000D668F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proofErr w:type="gramStart"/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本組透過</w:t>
      </w:r>
      <w:proofErr w:type="gramEnd"/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SCAMPER 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模型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進行發散思維，打破傳統產品「昂貴、笨重、單一功能」的框架。以下是針對產品與業務構想的描述：</w:t>
      </w:r>
    </w:p>
    <w:p w14:paraId="56B094DE" w14:textId="77777777" w:rsidR="000D668F" w:rsidRPr="000D668F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替代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(Substitute)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以用戶現有智慧手機的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NPU (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神經網絡處理單元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)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算力與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4K LTPO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螢幕，替代昂貴的獨立處理主機與高價目鏡，大幅降低設備成本。</w:t>
      </w:r>
    </w:p>
    <w:p w14:paraId="4F4BDCCB" w14:textId="77777777" w:rsidR="000D668F" w:rsidRPr="000D668F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組合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(Combine)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創新地將工業級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APO (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複消色散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)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光學鏡片技術與消費級的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MagSafe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磁吸生態系統相結合，創造出模組化的硬體架構。</w:t>
      </w:r>
    </w:p>
    <w:p w14:paraId="2C6230EA" w14:textId="77777777" w:rsidR="000D668F" w:rsidRPr="000D668F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縮減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</w:t>
      </w:r>
      <w:proofErr w:type="spellStart"/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Minimise</w:t>
      </w:r>
      <w:proofErr w:type="spellEnd"/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應用先進的折疊光路技術，將傳統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500mm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的焦距設備大幅壓縮至僅重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35g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的口袋化核心模組，解決攜帶痛點。</w:t>
      </w:r>
    </w:p>
    <w:p w14:paraId="4DFB3A54" w14:textId="77777777" w:rsidR="000D668F" w:rsidRPr="000D668F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修正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(Modify)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針對視障者的安全需求，修正傳統耳機設計，採用</w:t>
      </w:r>
      <w:r w:rsidRPr="0004094E">
        <w:rPr>
          <w:rFonts w:asciiTheme="minorHAnsi" w:hAnsiTheme="minorHAnsi" w:cstheme="minorHAnsi"/>
          <w:sz w:val="36"/>
          <w:szCs w:val="36"/>
          <w:lang w:val="en-US" w:eastAsia="zh-TW"/>
        </w:rPr>
        <w:t>骨傳導音訊</w:t>
      </w:r>
      <w:r w:rsidRPr="0004094E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(Bone Conduction)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，確保用戶在接收語音導航時，耳道不被遮蔽，能持續監控環境音（如車流聲、警笛聲），消除安全隱患。</w:t>
      </w:r>
    </w:p>
    <w:p w14:paraId="39F980A2" w14:textId="77777777" w:rsidR="000D668F" w:rsidRPr="004120B6" w:rsidRDefault="000D668F" w:rsidP="000D668F">
      <w:pPr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用途轉移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(Put to other use)</w:t>
      </w:r>
      <w:r w:rsidRPr="000D668F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將核心模組設計為「萬能接口」。它不僅能掛載於視障者的「導盲鏡架」上提供導航，也能吸附於一般大眾的「手機背板」上，作為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STEM </w:t>
      </w:r>
      <w:r w:rsidRPr="000D668F">
        <w:rPr>
          <w:rFonts w:asciiTheme="minorHAnsi" w:hAnsiTheme="minorHAnsi" w:cstheme="minorHAnsi"/>
          <w:sz w:val="36"/>
          <w:szCs w:val="36"/>
          <w:lang w:val="en-US" w:eastAsia="zh-TW"/>
        </w:rPr>
        <w:t>教育望遠鏡或演唱會長焦鏡頭，實現橫向市場擴展。</w:t>
      </w:r>
    </w:p>
    <w:p w14:paraId="5A8747FD" w14:textId="07186829" w:rsidR="00187F04" w:rsidRPr="00B274F1" w:rsidRDefault="00B274F1" w:rsidP="0004094E">
      <w:pPr>
        <w:ind w:left="720"/>
        <w:jc w:val="center"/>
        <w:rPr>
          <w:rFonts w:ascii="Arial" w:hAnsi="Arial" w:cs="Arial"/>
          <w:sz w:val="36"/>
          <w:szCs w:val="36"/>
          <w:lang w:val="en-US" w:eastAsia="zh-TW"/>
        </w:rPr>
      </w:pPr>
      <w:r>
        <w:rPr>
          <w:rFonts w:ascii="Arial" w:hAnsi="Arial" w:cs="Arial"/>
          <w:noProof/>
          <w:sz w:val="36"/>
          <w:szCs w:val="36"/>
          <w:lang w:eastAsia="zh-TW"/>
        </w:rPr>
        <w:drawing>
          <wp:inline distT="0" distB="0" distL="0" distR="0" wp14:anchorId="3DD77C83" wp14:editId="6EF5B1EF">
            <wp:extent cx="4389143" cy="2390775"/>
            <wp:effectExtent l="0" t="0" r="0" b="0"/>
            <wp:docPr id="31398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16" cy="2391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27220" w14:textId="77777777" w:rsidR="00CF601E" w:rsidRPr="002C72D8" w:rsidRDefault="00CF601E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TW"/>
        </w:rPr>
        <w:outlineLvl w:val="0"/>
      </w:pPr>
      <w:r w:rsidRPr="002C72D8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TW"/>
        </w:rPr>
        <w:lastRenderedPageBreak/>
        <w:t>想法評</w:t>
      </w:r>
      <w:r w:rsidRPr="002C72D8">
        <w:rPr>
          <w:rFonts w:ascii="新細明體" w:eastAsia="新細明體" w:hAnsi="新細明體" w:cs="新細明體"/>
          <w:b/>
          <w:bCs/>
          <w:sz w:val="36"/>
          <w:szCs w:val="36"/>
          <w:lang w:val="en-US" w:eastAsia="zh-TW"/>
        </w:rPr>
        <w:t>估</w:t>
      </w:r>
    </w:p>
    <w:p w14:paraId="4FF0874A" w14:textId="77777777" w:rsidR="000D668F" w:rsidRPr="000D668F" w:rsidRDefault="000D668F" w:rsidP="000D668F">
      <w:pPr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</w:pP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我們針對市場上三類代表性方案設立了評估標準，包含：有效感知</w:t>
      </w: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/</w:t>
      </w: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辨識距離、安全預判反應時間、影像辨識準確率</w:t>
      </w: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 xml:space="preserve"> (50m)</w:t>
      </w: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、存放與攜帶成本、經濟可負擔性及目標市場覆蓋率。</w:t>
      </w:r>
    </w:p>
    <w:p w14:paraId="5982FF18" w14:textId="77777777" w:rsidR="000D668F" w:rsidRPr="000D668F" w:rsidRDefault="000D668F" w:rsidP="000D668F">
      <w:pPr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</w:pPr>
      <w:r w:rsidRPr="000D668F">
        <w:rPr>
          <w:rFonts w:asciiTheme="minorHAnsi" w:eastAsia="新細明體" w:hAnsiTheme="minorHAnsi" w:cstheme="minorHAnsi"/>
          <w:color w:val="000000" w:themeColor="text1"/>
          <w:sz w:val="36"/>
          <w:szCs w:val="36"/>
          <w:lang w:val="en-US" w:eastAsia="zh-TW"/>
        </w:rPr>
        <w:t>經過決策矩陣對比：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208"/>
        <w:gridCol w:w="2196"/>
        <w:gridCol w:w="2011"/>
        <w:gridCol w:w="2641"/>
      </w:tblGrid>
      <w:tr w:rsidR="00DE0CFD" w:rsidRPr="00DE0CFD" w14:paraId="04533770" w14:textId="77777777" w:rsidTr="00DE0C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BFA1BF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評估維度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ACF195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傳統導盲工具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白手杖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BCB43A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主流廣角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AI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眼鏡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5AD968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星瞳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(Stellar-Vision)</w:t>
            </w:r>
          </w:p>
        </w:tc>
      </w:tr>
      <w:tr w:rsidR="00DE0CFD" w:rsidRPr="00DE0CFD" w14:paraId="419B40AC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827033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有效感知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/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辨識距離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1703F5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1.5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米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物理接觸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FFA705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5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米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數位廣角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B73C90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50 - 500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米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物理長焦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  <w:tr w:rsidR="00DE0CFD" w:rsidRPr="00DE0CFD" w14:paraId="21082BF9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0CD096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安全預判反應時間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AAFCFC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~1.25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B81801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~4.16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7DAAA3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41.6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秒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提升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10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倍以上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  <w:tr w:rsidR="00DE0CFD" w:rsidRPr="00DE0CFD" w14:paraId="5822291B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8BB37E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影像辨識準確率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(50m)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71BFE9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DC575C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&lt; 20%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像素模糊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105F3A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&gt; 90% (APO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高清成像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  <w:tr w:rsidR="00DE0CFD" w:rsidRPr="00DE0CFD" w14:paraId="3D7BB09F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8FE65F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存放與攜帶成本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85A41F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優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可摺疊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F642C1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優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一般眼鏡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6BCBF1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極優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(35g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口袋模組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  <w:tr w:rsidR="00DE0CFD" w:rsidRPr="00DE0CFD" w14:paraId="380B1FCA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3395F5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經濟可負擔性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0CBBCF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極低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8DCBF1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高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(HKD 15,000+)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D5AAEC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優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(HKD 1,800 - 2,500)</w:t>
            </w:r>
          </w:p>
        </w:tc>
      </w:tr>
      <w:tr w:rsidR="00DE0CFD" w:rsidRPr="00DE0CFD" w14:paraId="061117C1" w14:textId="77777777" w:rsidTr="00DE0C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CF4C32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目標市場覆蓋率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ADC67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僅視障者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(17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萬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D624C7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僅視障者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(17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萬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4D931A" w14:textId="77777777" w:rsidR="00DE0CFD" w:rsidRPr="00DE0CFD" w:rsidRDefault="00DE0CFD" w:rsidP="00DE0CFD">
            <w:pPr>
              <w:jc w:val="center"/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</w:pP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全大眾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 (200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萬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 xml:space="preserve">+ 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潛在用戶</w:t>
            </w:r>
            <w:r w:rsidRPr="00DE0CFD">
              <w:rPr>
                <w:rFonts w:asciiTheme="minorHAnsi" w:hAnsiTheme="minorHAnsi" w:cstheme="minorHAnsi"/>
                <w:color w:val="000000" w:themeColor="text1"/>
                <w:sz w:val="36"/>
                <w:szCs w:val="36"/>
                <w:lang w:val="en-US" w:eastAsia="zh-TW"/>
              </w:rPr>
              <w:t>)</w:t>
            </w:r>
          </w:p>
        </w:tc>
      </w:tr>
    </w:tbl>
    <w:p w14:paraId="76C2F8A7" w14:textId="34181924" w:rsidR="00187F04" w:rsidRPr="00C834C7" w:rsidRDefault="00187F04" w:rsidP="00DE0CFD">
      <w:pPr>
        <w:ind w:left="720"/>
        <w:jc w:val="center"/>
        <w:rPr>
          <w:rFonts w:ascii="Arial" w:hAnsi="Arial" w:cs="Arial"/>
          <w:color w:val="FF0000"/>
          <w:sz w:val="36"/>
          <w:szCs w:val="36"/>
          <w:lang w:eastAsia="zh-TW"/>
        </w:rPr>
      </w:pPr>
      <w:r w:rsidRPr="00C834C7">
        <w:rPr>
          <w:rFonts w:ascii="Arial" w:hAnsi="Arial" w:cs="Arial"/>
          <w:color w:val="FF0000"/>
          <w:sz w:val="36"/>
          <w:szCs w:val="36"/>
          <w:lang w:eastAsia="zh-TW"/>
        </w:rPr>
        <w:br w:type="page"/>
      </w:r>
    </w:p>
    <w:p w14:paraId="757A154C" w14:textId="77777777" w:rsidR="00CF601E" w:rsidRPr="002C72D8" w:rsidRDefault="00CF601E" w:rsidP="00C834C7">
      <w:pPr>
        <w:pBdr>
          <w:bottom w:val="single" w:sz="4" w:space="1" w:color="auto"/>
        </w:pBdr>
        <w:spacing w:after="300"/>
        <w:rPr>
          <w:rFonts w:ascii="__Inter_Fallback_d9825c" w:eastAsia="Times New Roman" w:hAnsi="__Inter_Fallback_d9825c"/>
          <w:b/>
          <w:bCs/>
          <w:sz w:val="36"/>
          <w:szCs w:val="36"/>
          <w:lang w:val="en-US" w:eastAsia="zh-CN"/>
        </w:rPr>
        <w:outlineLvl w:val="0"/>
      </w:pPr>
      <w:r w:rsidRPr="002C72D8">
        <w:rPr>
          <w:rFonts w:ascii="新細明體" w:eastAsia="新細明體" w:hAnsi="新細明體" w:cs="新細明體" w:hint="eastAsia"/>
          <w:b/>
          <w:bCs/>
          <w:sz w:val="36"/>
          <w:szCs w:val="36"/>
          <w:lang w:val="en-US" w:eastAsia="zh-CN"/>
        </w:rPr>
        <w:lastRenderedPageBreak/>
        <w:t>最終產品的規</w:t>
      </w:r>
      <w:r w:rsidRPr="002C72D8">
        <w:rPr>
          <w:rFonts w:ascii="新細明體" w:eastAsia="新細明體" w:hAnsi="新細明體" w:cs="新細明體"/>
          <w:b/>
          <w:bCs/>
          <w:sz w:val="36"/>
          <w:szCs w:val="36"/>
          <w:lang w:val="en-US" w:eastAsia="zh-CN"/>
        </w:rPr>
        <w:t>格</w:t>
      </w:r>
    </w:p>
    <w:p w14:paraId="6E3DC5EA" w14:textId="77777777" w:rsidR="00BD6826" w:rsidRPr="00BD6826" w:rsidRDefault="00BD6826" w:rsidP="00BD6826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>
        <w:t>「星瞳 (Stellar-Vision)」的核心是一個重量僅 35g 的磁吸核心 (Universal Core)。光學引擎採用三片式 APO 複消色散鏡組，能有效修正紅、綠、藍三色光的折射偏差。在 50 米外，它能提供高對比原始像素流，使 AI OCR (光學字元辨識) 的文字識別率從傳統的 15% 大幅提升至 94%[6]。這確保了系統能精準辨識如進站巴士編號等關鍵資訊。</w:t>
      </w:r>
    </w:p>
    <w:p w14:paraId="08B12E06" w14:textId="77777777" w:rsidR="00BD6826" w:rsidRPr="004120B6" w:rsidRDefault="00BD6826" w:rsidP="0004094E">
      <w:pPr>
        <w:jc w:val="center"/>
        <w:rPr>
          <w:rFonts w:asciiTheme="minorHAnsi" w:hAnsiTheme="minorHAnsi" w:cstheme="minorHAnsi"/>
          <w:sz w:val="36"/>
          <w:szCs w:val="36"/>
          <w:lang w:eastAsia="zh-TW"/>
        </w:rPr>
      </w:pPr>
      <w:r w:rsidRPr="004120B6">
        <w:rPr>
          <w:rFonts w:asciiTheme="minorHAnsi" w:hAnsiTheme="minorHAnsi" w:cstheme="minorHAnsi"/>
          <w:noProof/>
          <w:sz w:val="36"/>
          <w:szCs w:val="36"/>
          <w:lang w:val="en-US" w:eastAsia="zh-TW"/>
        </w:rPr>
        <w:drawing>
          <wp:inline distT="0" distB="0" distL="0" distR="0" wp14:anchorId="4222DCFB" wp14:editId="41AEEE38">
            <wp:extent cx="2914650" cy="1587616"/>
            <wp:effectExtent l="0" t="0" r="0" b="0"/>
            <wp:docPr id="123380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318" cy="159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C9E06" w14:textId="77777777" w:rsidR="00BD6826" w:rsidRPr="00BD6826" w:rsidRDefault="00BD6826" w:rsidP="00BD6826">
      <w:pPr>
        <w:rPr>
          <w:rFonts w:asciiTheme="minorHAnsi" w:hAnsiTheme="minorHAnsi" w:cstheme="minorHAnsi"/>
          <w:sz w:val="36"/>
          <w:szCs w:val="36"/>
          <w:lang w:val="en-US" w:eastAsia="zh-TW"/>
        </w:rPr>
        <w:outlineLvl w:val="0"/>
      </w:pP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如何使用該產品解決問題（雙軌並行應用）：</w:t>
      </w:r>
    </w:p>
    <w:p w14:paraId="74E73A19" w14:textId="77777777" w:rsidR="00BD6826" w:rsidRPr="00BD6826" w:rsidRDefault="00BD6826" w:rsidP="00BD6826">
      <w:pPr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軌道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A - 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輔助視障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(Vision Guard)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：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視障用戶將核心模組磁吸於專用導盲鏡架上。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AI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系統會自動鎖定前方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50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米的路牌或巴士資訊，並透過鏡架上的骨傳導裝置進行語音預判播報，提供充裕的反應時間，同時確保環境音與導航音互不干擾。</w:t>
      </w:r>
    </w:p>
    <w:p w14:paraId="65ACBCD4" w14:textId="77777777" w:rsidR="00BD6826" w:rsidRPr="00BD6826" w:rsidRDefault="00BD6826" w:rsidP="00BD6826">
      <w:pPr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  <w:lang w:val="en-US" w:eastAsia="zh-TW"/>
        </w:rPr>
      </w:pP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軌道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 xml:space="preserve"> B - </w:t>
      </w:r>
      <w:r w:rsidRPr="00BD6826">
        <w:rPr>
          <w:rFonts w:asciiTheme="minorHAnsi" w:hAnsiTheme="minorHAnsi" w:cstheme="minorHAnsi"/>
          <w:b/>
          <w:bCs/>
          <w:sz w:val="36"/>
          <w:szCs w:val="36"/>
          <w:lang w:val="en-US" w:eastAsia="zh-TW"/>
        </w:rPr>
        <w:t>大眾探索：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一般大眾可將模組吸附於手機背板。作為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STEM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教育夾，學生能以極低成本將手機升級為專業望遠鏡；作為追星神器，支援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 xml:space="preserve"> 4K 60fps </w:t>
      </w:r>
      <w:r w:rsidRPr="00BD6826">
        <w:rPr>
          <w:rFonts w:asciiTheme="minorHAnsi" w:hAnsiTheme="minorHAnsi" w:cstheme="minorHAnsi"/>
          <w:sz w:val="36"/>
          <w:szCs w:val="36"/>
          <w:lang w:val="en-US" w:eastAsia="zh-TW"/>
        </w:rPr>
        <w:t>錄影，滿足演唱會後排觀眾的高清拍攝需求。</w:t>
      </w:r>
    </w:p>
    <w:p w14:paraId="55FAD827" w14:textId="13A39408" w:rsidR="00187F04" w:rsidRDefault="00BD6826" w:rsidP="00227FF4">
      <w:pPr>
        <w:rPr>
          <w:rFonts w:asciiTheme="minorHAnsi" w:hAnsiTheme="minorHAnsi" w:cstheme="minorHAnsi"/>
          <w:sz w:val="36"/>
          <w:szCs w:val="36"/>
          <w:lang w:val="en-US" w:eastAsia="zh-TW"/>
        </w:rPr>
      </w:pPr>
      <w:r>
        <w:t>本專案的關鍵成功因素在於其橫向擴展邏輯：透過切入大眾市場（如演唱會、STEM教育），將核心 APO 鏡片模組的採購量提升至百萬級別，從而使硬體成本下降 60% 以上。這使大眾市場的銷售利潤能夠反哺公益，補貼視障版本的成本；同時，大眾用戶在使用過程中產生的環境影像數據，在取得明確同意並完成去識別化處理後，可用於持續訓練並優化 AI 模型，形成強大的生態護城河[20]。</w:t>
      </w:r>
    </w:p>
    <w:p w14:paraId="790F7D8E" w14:textId="77777777" w:rsidR="004120B6" w:rsidRPr="004120B6" w:rsidRDefault="004120B6" w:rsidP="00227FF4">
      <w:pPr>
        <w:rPr>
          <w:rFonts w:asciiTheme="minorHAnsi" w:hAnsiTheme="minorHAnsi" w:cstheme="minorHAnsi"/>
          <w:sz w:val="36"/>
          <w:szCs w:val="36"/>
          <w:lang w:val="en-US" w:eastAsia="zh-TW"/>
        </w:rPr>
      </w:pPr>
    </w:p>
    <w:p w14:paraId="3C58C784" w14:textId="77777777" w:rsidR="00CF601E" w:rsidRPr="002C72D8" w:rsidRDefault="00CF601E" w:rsidP="00C834C7">
      <w:pPr>
        <w:pBdr>
          <w:bottom w:val="single" w:sz="4" w:space="1" w:color="auto"/>
        </w:pBdr>
        <w:rPr>
          <w:rFonts w:ascii="__Inter_Fallback_d9825c" w:hAnsi="__Inter_Fallback_d9825c" w:hint="eastAsia"/>
          <w:b/>
          <w:bCs/>
          <w:sz w:val="36"/>
          <w:szCs w:val="36"/>
          <w:shd w:val="clear" w:color="auto" w:fill="F9FAFB"/>
          <w:lang w:eastAsia="zh-TW"/>
        </w:rPr>
        <w:outlineLvl w:val="0"/>
      </w:pPr>
      <w:r w:rsidRPr="002C72D8">
        <w:rPr>
          <w:rFonts w:ascii="__Inter_Fallback_d9825c" w:hAnsi="__Inter_Fallback_d9825c"/>
          <w:b/>
          <w:bCs/>
          <w:sz w:val="36"/>
          <w:szCs w:val="36"/>
          <w:shd w:val="clear" w:color="auto" w:fill="F9FAFB"/>
          <w:lang w:eastAsia="zh-TW"/>
        </w:rPr>
        <w:lastRenderedPageBreak/>
        <w:t>可能風險和限制的評估</w:t>
      </w:r>
      <w:r w:rsidRPr="002C72D8">
        <w:rPr>
          <w:rFonts w:ascii="__Inter_Fallback_d9825c" w:hAnsi="__Inter_Fallback_d9825c"/>
          <w:b/>
          <w:bCs/>
          <w:sz w:val="36"/>
          <w:szCs w:val="36"/>
          <w:shd w:val="clear" w:color="auto" w:fill="F9FAFB"/>
          <w:lang w:eastAsia="zh-TW"/>
        </w:rPr>
        <w:t xml:space="preserve"> </w:t>
      </w:r>
    </w:p>
    <w:p w14:paraId="0AAD3362" w14:textId="77777777" w:rsidR="00BD6826" w:rsidRPr="00BD6826" w:rsidRDefault="00BD6826" w:rsidP="00BD6826">
      <w:p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本系統在落實過程中可能面臨以下風險與解決方案：</w:t>
      </w:r>
    </w:p>
    <w:p w14:paraId="3198E2BC" w14:textId="77777777" w:rsidR="00BD6826" w:rsidRPr="00BD6826" w:rsidRDefault="00BD6826" w:rsidP="00BD6826">
      <w:pPr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>
        <w:t>環境能見度限制： 濃霧或暴雨等惡劣天氣會限制物理光學成像。為此，系統內建防護機制，自動檢測影像信心值，當低於 60% 時，將自動聯動政府 Open Data API（如實時巴士預報、地圖導航數據）進行語音輔助播報[4]。</w:t>
      </w:r>
    </w:p>
    <w:p w14:paraId="513F1F9C" w14:textId="77777777" w:rsidR="00BD6826" w:rsidRPr="00BD6826" w:rsidRDefault="00BD6826" w:rsidP="00BD6826">
      <w:pPr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>
        <w:t>社會私隱疑慮： 設備配備長焦鏡頭，在公共場合可能引發路人不安。我們將在設備前方設置明顯的物理工作燈 (Active LED) 以示狀態，並嚴格採用去識別化的邊緣運算技術。根據香港《個人資料（私隱）條例》（PDPO, Cap. 486）之資料保障原則 4（DPP4），影像數據僅在設備本地進行語義提取後即時銷毀，絕不儲存或上傳原始影像[20]。</w:t>
      </w:r>
    </w:p>
    <w:p w14:paraId="7DAC914A" w14:textId="77777777" w:rsidR="00BD6826" w:rsidRPr="00BD6826" w:rsidRDefault="00BD6826" w:rsidP="00BD6826">
      <w:pPr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 w:rsidRPr="00BD6826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shd w:val="clear" w:color="auto" w:fill="F9FAFB"/>
          <w:lang w:val="en-US" w:eastAsia="zh-TW"/>
        </w:rPr>
        <w:t>心理標籤：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 xml:space="preserve"> 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視障者往往不願佩戴外觀顯得「特殊」或「殘障」的設備。因此，產品採用極簡主義設計，日常佩戴的鏡架外觀與普通時尚眼鏡無異。核心光學模組採用可拆卸設計，僅在戶外需要長距離導航時才以磁吸方式快速加裝。</w:t>
      </w:r>
    </w:p>
    <w:p w14:paraId="14C3287A" w14:textId="34D92D57" w:rsidR="00187F04" w:rsidRPr="004120B6" w:rsidRDefault="00187F04" w:rsidP="00227FF4">
      <w:pPr>
        <w:rPr>
          <w:rFonts w:asciiTheme="minorHAnsi" w:hAnsiTheme="minorHAnsi" w:cstheme="minorHAnsi"/>
          <w:sz w:val="28"/>
          <w:szCs w:val="28"/>
          <w:lang w:eastAsia="zh-TW"/>
        </w:rPr>
      </w:pPr>
      <w:r w:rsidRPr="004120B6">
        <w:rPr>
          <w:rFonts w:asciiTheme="minorHAnsi" w:hAnsiTheme="minorHAnsi" w:cstheme="minorHAnsi"/>
          <w:sz w:val="28"/>
          <w:szCs w:val="28"/>
          <w:lang w:eastAsia="zh-TW"/>
        </w:rPr>
        <w:br w:type="page"/>
      </w:r>
    </w:p>
    <w:p w14:paraId="5AF64513" w14:textId="77777777" w:rsidR="00CF601E" w:rsidRPr="002C72D8" w:rsidRDefault="00CF601E" w:rsidP="00C834C7">
      <w:pPr>
        <w:pBdr>
          <w:bottom w:val="single" w:sz="4" w:space="1" w:color="auto"/>
        </w:pBdr>
        <w:rPr>
          <w:rFonts w:ascii="__Inter_Fallback_d9825c" w:hAnsi="__Inter_Fallback_d9825c" w:hint="eastAsia"/>
          <w:b/>
          <w:bCs/>
          <w:sz w:val="36"/>
          <w:szCs w:val="36"/>
          <w:shd w:val="clear" w:color="auto" w:fill="F9FAFB"/>
          <w:lang w:eastAsia="zh-TW"/>
        </w:rPr>
        <w:outlineLvl w:val="0"/>
      </w:pPr>
      <w:r w:rsidRPr="002C72D8">
        <w:rPr>
          <w:rFonts w:ascii="__Inter_Fallback_d9825c" w:hAnsi="__Inter_Fallback_d9825c"/>
          <w:b/>
          <w:bCs/>
          <w:sz w:val="36"/>
          <w:szCs w:val="36"/>
          <w:shd w:val="clear" w:color="auto" w:fill="F9FAFB"/>
          <w:lang w:eastAsia="zh-TW"/>
        </w:rPr>
        <w:lastRenderedPageBreak/>
        <w:t>結論</w:t>
      </w:r>
      <w:r w:rsidRPr="002C72D8">
        <w:rPr>
          <w:rFonts w:ascii="__Inter_Fallback_d9825c" w:hAnsi="__Inter_Fallback_d9825c"/>
          <w:b/>
          <w:bCs/>
          <w:sz w:val="36"/>
          <w:szCs w:val="36"/>
          <w:shd w:val="clear" w:color="auto" w:fill="F9FAFB"/>
          <w:lang w:eastAsia="zh-TW"/>
        </w:rPr>
        <w:t xml:space="preserve"> </w:t>
      </w:r>
    </w:p>
    <w:p w14:paraId="2AD104EF" w14:textId="77777777" w:rsidR="00BD6826" w:rsidRPr="00BD6826" w:rsidRDefault="00BD6826" w:rsidP="00BD6826">
      <w:pPr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</w:pP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「星瞳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 xml:space="preserve"> (Stellar-Vision)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」成功將原本昂貴、笨重且局限於小眾專業領域的光學技術，轉化為輕便、普惠的民生工具。它不僅精準解決了視障者對於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 xml:space="preserve"> 50 </w:t>
      </w:r>
      <w:r w:rsidRPr="00BD6826">
        <w:rPr>
          <w:rFonts w:asciiTheme="minorHAnsi" w:hAnsiTheme="minorHAnsi" w:cstheme="minorHAnsi"/>
          <w:color w:val="000000" w:themeColor="text1"/>
          <w:sz w:val="36"/>
          <w:szCs w:val="36"/>
          <w:shd w:val="clear" w:color="auto" w:fill="F9FAFB"/>
          <w:lang w:val="en-US" w:eastAsia="zh-TW"/>
        </w:rPr>
        <w:t>米外「安全預判」的核心剛需，更透過創新的跨界整合設計與模組化架構，打破了廣大市民探索世界的空間與經濟門檻。這是一項兼具深厚社會關懷理念，同時具備巨大市場擴展潛力與可持續發展性的商業解決方案。</w:t>
      </w:r>
    </w:p>
    <w:p w14:paraId="491A9327" w14:textId="4C6070B7" w:rsidR="00187F04" w:rsidRDefault="00187F04" w:rsidP="00BD6826">
      <w:pPr>
        <w:rPr>
          <w:rFonts w:asciiTheme="minorHAnsi" w:hAnsiTheme="minorHAnsi" w:cstheme="minorHAnsi"/>
          <w:color w:val="FF0000"/>
          <w:sz w:val="28"/>
          <w:szCs w:val="28"/>
          <w:lang w:val="en-US" w:eastAsia="zh-TW"/>
        </w:rPr>
      </w:pPr>
    </w:p>
    <w:p w14:paraId="6A9C3DB3" w14:textId="77777777" w:rsidR="00B274F1" w:rsidRDefault="00B274F1" w:rsidP="00BD6826">
      <w:pPr>
        <w:rPr>
          <w:rFonts w:asciiTheme="minorHAnsi" w:hAnsiTheme="minorHAnsi" w:cstheme="minorHAnsi"/>
          <w:color w:val="FF0000"/>
          <w:sz w:val="28"/>
          <w:szCs w:val="28"/>
          <w:lang w:val="en-US" w:eastAsia="zh-TW"/>
        </w:rPr>
      </w:pPr>
    </w:p>
    <w:p w14:paraId="71E1FD1F" w14:textId="64DF301D" w:rsidR="00692855" w:rsidRDefault="00692855">
      <w:pPr>
        <w:rPr>
          <w:rFonts w:asciiTheme="minorHAnsi" w:hAnsiTheme="minorHAnsi" w:cstheme="minorHAnsi"/>
          <w:color w:val="FF0000"/>
          <w:sz w:val="28"/>
          <w:szCs w:val="28"/>
          <w:lang w:val="en-US" w:eastAsia="zh-TW"/>
        </w:rPr>
      </w:pPr>
      <w:r>
        <w:rPr>
          <w:rFonts w:asciiTheme="minorHAnsi" w:hAnsiTheme="minorHAnsi" w:cstheme="minorHAnsi"/>
          <w:color w:val="FF0000"/>
          <w:sz w:val="28"/>
          <w:szCs w:val="28"/>
          <w:lang w:val="en-US" w:eastAsia="zh-TW"/>
        </w:rPr>
        <w:br w:type="page"/>
      </w:r>
    </w:p>
    <w:p w14:paraId="4F41F509" w14:textId="77777777" w:rsidR="002A73E9" w:rsidRPr="002A73E9" w:rsidRDefault="002A73E9" w:rsidP="002A73E9">
      <w:pPr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outlineLvl w:val="0"/>
      </w:pP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lastRenderedPageBreak/>
        <w:t>參考文獻</w:t>
      </w:r>
      <w:r w:rsidRPr="002A73E9">
        <w:rPr>
          <w:rFonts w:asciiTheme="minorHAnsi" w:hAnsiTheme="minorHAnsi" w:cstheme="minorHAnsi"/>
          <w:b/>
          <w:bCs/>
          <w:color w:val="FF0000"/>
          <w:sz w:val="28"/>
          <w:szCs w:val="28"/>
          <w:lang w:val="en-US" w:eastAsia="zh-TW"/>
        </w:rPr>
        <w:t xml:space="preserve"> (References)</w:t>
      </w:r>
    </w:p>
    <w:p>
      <w:r>
        <w:t>[1] 香港特別行政區政府創新及科技局 [Innovation and Technology Bureau]. (2020). 香港智慧城市藍圖 2.0 [Hong Kong Smart City Blueprint 2.0]. 檢自 https://www.smartcity.gov.hk/modules/custom/custom_global_js_css/assets/files/HKSmartCityBlueprint(ENG)v2.pdf</w:t>
      </w:r>
    </w:p>
    <w:p>
      <w:r>
        <w:t>[2] 香港特別行政區政府統計處 [Census and Statistics Department]. (2014). 從綜合住戶統計調查搜集所得的社會資料：第 62 號專題報告書 (殘疾人士及長期病患者) [Thematic Household Survey Report No. 62: Persons with disabilities and chronic diseases]. 檢自 https://www.censtatd.gov.hk/tc/EIndexbySubject.html?scode=453&amp;pcode=B1130121</w:t>
      </w:r>
    </w:p>
    <w:p>
      <w:r>
        <w:t>[3] 香港特別行政區政府統計處 [Census and Statistics Department]. (2022). 2021 年人口普查：簡要報告 [2021 Population Census: Summary Results]. 檢自 https://www.census2021.gov.hk/doc/pub/21c-summary-results.pdf</w:t>
      </w:r>
    </w:p>
    <w:p>
      <w:r>
        <w:t>[4] 香港特別行政區政府運輸署 [Transport Department]. (2021). 公共交通服務統計摘要 [Statistical Abstract on Public Transport Services]. 檢自 https://www.td.gov.hk/tc/publications_and_press_releases/publications/free_publications/index.html</w:t>
      </w:r>
    </w:p>
    <w:p>
      <w:r>
        <w:t>[5] World Health Organization (WHO). (2023). World report on vision. Retrieved from https://www.who.int/publications/i/item/9789241516570</w:t>
      </w:r>
    </w:p>
    <w:p>
      <w:r>
        <w:t>[6] Docsumo. (2023). Analysis and Benchmarking of OCR Accuracy for Data Extraction Models. Retrieved from https://www.docsumo.com/blogs/ocr/accuracy</w:t>
      </w:r>
    </w:p>
    <w:p>
      <w:r>
        <w:t>[7] Hill, M., &amp; Hengchen, S. (2020). Assessing the Impact of OCR Quality on Downstream NLP Tasks. Proceedings of the 12th Language Resources and Evaluation Conference, 6235–6243.</w:t>
      </w:r>
    </w:p>
    <w:p>
      <w:r>
        <w:t>[8] Leica Camera AG. (n.d.). The Science Behind the Lens: Apochromatic Correction (APO) in Precision Optics. Leica Academy Technical Papers. Retrieved from https://leica-camera.com/en-int/photography/understanding-leica-lenses</w:t>
      </w:r>
    </w:p>
    <w:p>
      <w:r>
        <w:t>[9] Perez, M., et al. (2026). LLM Inference at the Edge: Mobile, NPU, and GPU Performance Efficiency Trade-offs Under Sustained Load. arXiv preprint. https://arxiv.org/html/2603.23640v1</w:t>
      </w:r>
    </w:p>
    <w:p>
      <w:r>
        <w:t>[10] Smith, R. (2007). An Overview of the Tesseract OCR Engine. Proceedings of the Ninth International Conference on Document Analysis and Recognition (ICDAR).</w:t>
      </w:r>
    </w:p>
    <w:p>
      <w:r>
        <w:t>[11] Wikipedia. (2024). Apochromat: Theory and Application of Color Correction. Retrieved from https://en.wikipedia.org/wiki/Apochromat</w:t>
      </w:r>
    </w:p>
    <w:p>
      <w:r>
        <w:t>[12] Apple Inc. (2024). Accessory Design Guidelines for Apple Devices (Release R22). Apple Developer. Retrieved from https://developer.apple.com/accessories/Accessory-Design-Guidelines.pdf</w:t>
      </w:r>
    </w:p>
    <w:p>
      <w:r>
        <w:t>[13] Bluetooth Special Interest Group (SIG). (2023). Bluetooth Core Specification v5.3. Retrieved from https://www.bluetooth.com/specifications/specs/core-specification-5-3/</w:t>
      </w:r>
    </w:p>
    <w:p>
      <w:r>
        <w:t>[14] MagnetsTek. (2025). The Ultimate Guide to N52 Neodymium Magnets: Maximum Energy Product and Residual Flux Density. Retrieved from https://magnetstek.com/the-ultimate-guide-to-n52-neodymium-magnets/</w:t>
      </w:r>
    </w:p>
    <w:p>
      <w:r>
        <w:t>[15] Chang-Geun, L., et al. (2011). Effectiveness of Advanced Bone Conduction Earphones for People Who Enjoy Outdoor Activities. ResearchGate. https://www.researchgate.net/publication/230727743_Effectiveness_of_Advanced_Bone_Conduction_Earphones_for_People_Who_Enjoy_Outdoor_Activities</w:t>
      </w:r>
    </w:p>
    <w:p>
      <w:r>
        <w:t>[16] Green, M. (2000). How long does it take to stop? Methodological analysis of driver perception-brake times. Transportation Human Factors, 2(3), 195-216.</w:t>
      </w:r>
    </w:p>
    <w:p>
      <w:r>
        <w:t>[17] Loomis, J. M., Golledge, R. G., &amp; Klatzky, R. L. (2001). GPS-based navigation systems for the visually impaired. Fundamentals of Wearable Computers and Augmented Reality, 429–446.</w:t>
      </w:r>
    </w:p>
    <w:p>
      <w:r>
        <w:t>[18] Toll, C., Panëels, S., &amp; Ward, N. (2018). A Usability and Safety Study of Bone-Conduction Headphones for Situational Awareness. ResearchGate. https://www.researchgate.net/publication/327937866_A_Usability_and_Safety_Study_of_Bone-Conduction_Headphones</w:t>
      </w:r>
    </w:p>
    <w:p>
      <w:r>
        <w:t>[19] Walker, B. N., &amp; Lindsay, J. (2006). Using Auditory Displays to Provide Navigation Information to Visually Impaired Users. Human Factors, 48(2), 335–348. https://doi.org/10.1518/001872006777724507</w:t>
      </w:r>
    </w:p>
    <w:p>
      <w:r>
        <w:t>[20] Office of the Privacy Commissioner for Personal Data, Hong Kong. (n.d.). The Personal Data (Privacy) Ordinance (PDPO, Cap. 486) and Data Protection Principle 4 (DPP4). Retrieved from https://www.pcpd.org.hk/english/data_privacy_law/ordinance_at_a_Glance/ordinance.html</w:t>
      </w:r>
    </w:p>
    <w:sectPr w:rsidR="00B274F1" w:rsidRPr="002A73E9" w:rsidSect="00B851DE">
      <w:footerReference w:type="default" r:id="rId24"/>
      <w:pgSz w:w="11906" w:h="16838" w:code="9"/>
      <w:pgMar w:top="1276" w:right="1416" w:bottom="567" w:left="1418" w:header="510" w:footer="23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CCC89" w14:textId="77777777" w:rsidR="00F14ADC" w:rsidRDefault="00F14ADC">
      <w:r>
        <w:separator/>
      </w:r>
    </w:p>
  </w:endnote>
  <w:endnote w:type="continuationSeparator" w:id="0">
    <w:p w14:paraId="0976887F" w14:textId="77777777" w:rsidR="00F14ADC" w:rsidRDefault="00F14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ewYork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__Inter_Fallback_d9825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4736E" w14:textId="77777777" w:rsidR="00674CEF" w:rsidRDefault="00674CEF">
    <w:pPr>
      <w:pStyle w:val="a5"/>
      <w:jc w:val="center"/>
    </w:pPr>
  </w:p>
  <w:p w14:paraId="33ACFF5B" w14:textId="77777777" w:rsidR="00674CEF" w:rsidRDefault="00674CEF">
    <w:pPr>
      <w:pStyle w:val="a5"/>
      <w:jc w:val="center"/>
    </w:pPr>
    <w:r>
      <w:t>-</w:t>
    </w:r>
    <w:sdt>
      <w:sdtPr>
        <w:id w:val="1865085125"/>
        <w:docPartObj>
          <w:docPartGallery w:val="Page Numbers (Bottom of Page)"/>
          <w:docPartUnique/>
        </w:docPartObj>
      </w:sdtPr>
      <w:sdtContent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D606E6" w:rsidRPr="00D606E6">
          <w:rPr>
            <w:noProof/>
            <w:lang w:val="zh-TW" w:eastAsia="zh-TW"/>
          </w:rPr>
          <w:t>8</w:t>
        </w:r>
        <w:r>
          <w:fldChar w:fldCharType="end"/>
        </w:r>
        <w:r>
          <w:t xml:space="preserve"> -</w:t>
        </w:r>
      </w:sdtContent>
    </w:sdt>
  </w:p>
  <w:p w14:paraId="0ECD08F9" w14:textId="77777777" w:rsidR="00664B34" w:rsidRPr="00674CEF" w:rsidRDefault="00664B34" w:rsidP="00674CE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0D922" w14:textId="77777777" w:rsidR="00F14ADC" w:rsidRDefault="00F14ADC">
      <w:r>
        <w:separator/>
      </w:r>
    </w:p>
  </w:footnote>
  <w:footnote w:type="continuationSeparator" w:id="0">
    <w:p w14:paraId="24F9058C" w14:textId="77777777" w:rsidR="00F14ADC" w:rsidRDefault="00F14A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095D"/>
    <w:multiLevelType w:val="hybridMultilevel"/>
    <w:tmpl w:val="BC628B60"/>
    <w:lvl w:ilvl="0" w:tplc="CA9A05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27886"/>
    <w:multiLevelType w:val="multilevel"/>
    <w:tmpl w:val="0FE0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075207"/>
    <w:multiLevelType w:val="multilevel"/>
    <w:tmpl w:val="53AA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76AD3"/>
    <w:multiLevelType w:val="hybridMultilevel"/>
    <w:tmpl w:val="B850879C"/>
    <w:lvl w:ilvl="0" w:tplc="CD6AD3B8">
      <w:start w:val="1"/>
      <w:numFmt w:val="bullet"/>
      <w:lvlText w:val=""/>
      <w:lvlJc w:val="left"/>
      <w:pPr>
        <w:tabs>
          <w:tab w:val="num" w:pos="171"/>
        </w:tabs>
        <w:ind w:left="171" w:hanging="171"/>
      </w:pPr>
      <w:rPr>
        <w:rFonts w:ascii="Symbol" w:hAnsi="Symbol" w:hint="default"/>
        <w:sz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327"/>
        </w:tabs>
        <w:ind w:left="132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047"/>
        </w:tabs>
        <w:ind w:left="204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767"/>
        </w:tabs>
        <w:ind w:left="276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487"/>
        </w:tabs>
        <w:ind w:left="348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207"/>
        </w:tabs>
        <w:ind w:left="420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927"/>
        </w:tabs>
        <w:ind w:left="492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647"/>
        </w:tabs>
        <w:ind w:left="564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367"/>
        </w:tabs>
        <w:ind w:left="6367" w:hanging="360"/>
      </w:pPr>
      <w:rPr>
        <w:rFonts w:ascii="Wingdings" w:hAnsi="Wingdings" w:hint="default"/>
      </w:rPr>
    </w:lvl>
  </w:abstractNum>
  <w:abstractNum w:abstractNumId="4" w15:restartNumberingAfterBreak="0">
    <w:nsid w:val="1AE31A24"/>
    <w:multiLevelType w:val="multilevel"/>
    <w:tmpl w:val="F4C6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2A1D4D"/>
    <w:multiLevelType w:val="hybridMultilevel"/>
    <w:tmpl w:val="8A0A1174"/>
    <w:lvl w:ilvl="0" w:tplc="F85EB1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C49A8"/>
    <w:multiLevelType w:val="hybridMultilevel"/>
    <w:tmpl w:val="F8903624"/>
    <w:lvl w:ilvl="0" w:tplc="0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032FB0"/>
    <w:multiLevelType w:val="hybridMultilevel"/>
    <w:tmpl w:val="D05E49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D3C3BE2"/>
    <w:multiLevelType w:val="multilevel"/>
    <w:tmpl w:val="2C5C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4453B"/>
    <w:multiLevelType w:val="hybridMultilevel"/>
    <w:tmpl w:val="68CE4484"/>
    <w:lvl w:ilvl="0" w:tplc="F85EB1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5F2102"/>
    <w:multiLevelType w:val="hybridMultilevel"/>
    <w:tmpl w:val="0C50A8F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AA412BA"/>
    <w:multiLevelType w:val="multilevel"/>
    <w:tmpl w:val="236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B3697"/>
    <w:multiLevelType w:val="hybridMultilevel"/>
    <w:tmpl w:val="009474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9C04340"/>
    <w:multiLevelType w:val="hybridMultilevel"/>
    <w:tmpl w:val="A93287A4"/>
    <w:lvl w:ilvl="0" w:tplc="F85EB1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633FFA"/>
    <w:multiLevelType w:val="hybridMultilevel"/>
    <w:tmpl w:val="7B201EC8"/>
    <w:lvl w:ilvl="0" w:tplc="8C9EEA4A">
      <w:start w:val="1"/>
      <w:numFmt w:val="bullet"/>
      <w:pStyle w:val="StyledotpointsLeft0cmFirstline0cm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2B232F"/>
    <w:multiLevelType w:val="multilevel"/>
    <w:tmpl w:val="E44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045AED"/>
    <w:multiLevelType w:val="hybridMultilevel"/>
    <w:tmpl w:val="DF60DEF0"/>
    <w:lvl w:ilvl="0" w:tplc="0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8676CF"/>
    <w:multiLevelType w:val="multilevel"/>
    <w:tmpl w:val="8C94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4E6A59"/>
    <w:multiLevelType w:val="multilevel"/>
    <w:tmpl w:val="285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E4BFC"/>
    <w:multiLevelType w:val="multilevel"/>
    <w:tmpl w:val="A93287A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6B4A6D"/>
    <w:multiLevelType w:val="hybridMultilevel"/>
    <w:tmpl w:val="85AEC528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85EB16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Times New Roman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BC4D81"/>
    <w:multiLevelType w:val="multilevel"/>
    <w:tmpl w:val="3AB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DD5393"/>
    <w:multiLevelType w:val="hybridMultilevel"/>
    <w:tmpl w:val="E1480974"/>
    <w:lvl w:ilvl="0" w:tplc="4C08429A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62400A62"/>
    <w:multiLevelType w:val="hybridMultilevel"/>
    <w:tmpl w:val="EE34EA82"/>
    <w:lvl w:ilvl="0" w:tplc="C39CC3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3615744"/>
    <w:multiLevelType w:val="multilevel"/>
    <w:tmpl w:val="1FC2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E2617"/>
    <w:multiLevelType w:val="multilevel"/>
    <w:tmpl w:val="A93287A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F92105"/>
    <w:multiLevelType w:val="multilevel"/>
    <w:tmpl w:val="DBB2F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0248EB"/>
    <w:multiLevelType w:val="hybridMultilevel"/>
    <w:tmpl w:val="484887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77D57DE6"/>
    <w:multiLevelType w:val="hybridMultilevel"/>
    <w:tmpl w:val="832A4CBA"/>
    <w:lvl w:ilvl="0" w:tplc="0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828BB"/>
    <w:multiLevelType w:val="hybridMultilevel"/>
    <w:tmpl w:val="B6F2FEC0"/>
    <w:lvl w:ilvl="0" w:tplc="F85EB1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52456847">
    <w:abstractNumId w:val="13"/>
  </w:num>
  <w:num w:numId="2" w16cid:durableId="445084050">
    <w:abstractNumId w:val="5"/>
  </w:num>
  <w:num w:numId="3" w16cid:durableId="1207256556">
    <w:abstractNumId w:val="29"/>
  </w:num>
  <w:num w:numId="4" w16cid:durableId="807089700">
    <w:abstractNumId w:val="20"/>
  </w:num>
  <w:num w:numId="5" w16cid:durableId="2052336116">
    <w:abstractNumId w:val="9"/>
  </w:num>
  <w:num w:numId="6" w16cid:durableId="1373966119">
    <w:abstractNumId w:val="3"/>
  </w:num>
  <w:num w:numId="7" w16cid:durableId="192303697">
    <w:abstractNumId w:val="0"/>
  </w:num>
  <w:num w:numId="8" w16cid:durableId="1177691552">
    <w:abstractNumId w:val="6"/>
  </w:num>
  <w:num w:numId="9" w16cid:durableId="1507666915">
    <w:abstractNumId w:val="25"/>
  </w:num>
  <w:num w:numId="10" w16cid:durableId="1580095465">
    <w:abstractNumId w:val="28"/>
  </w:num>
  <w:num w:numId="11" w16cid:durableId="1576890801">
    <w:abstractNumId w:val="19"/>
  </w:num>
  <w:num w:numId="12" w16cid:durableId="782922238">
    <w:abstractNumId w:val="16"/>
  </w:num>
  <w:num w:numId="13" w16cid:durableId="1325934394">
    <w:abstractNumId w:val="14"/>
  </w:num>
  <w:num w:numId="14" w16cid:durableId="844788267">
    <w:abstractNumId w:val="10"/>
  </w:num>
  <w:num w:numId="15" w16cid:durableId="1744570605">
    <w:abstractNumId w:val="22"/>
  </w:num>
  <w:num w:numId="16" w16cid:durableId="908730456">
    <w:abstractNumId w:val="23"/>
  </w:num>
  <w:num w:numId="17" w16cid:durableId="275870213">
    <w:abstractNumId w:val="12"/>
  </w:num>
  <w:num w:numId="18" w16cid:durableId="1832133404">
    <w:abstractNumId w:val="7"/>
  </w:num>
  <w:num w:numId="19" w16cid:durableId="199972271">
    <w:abstractNumId w:val="27"/>
  </w:num>
  <w:num w:numId="20" w16cid:durableId="789664530">
    <w:abstractNumId w:val="26"/>
  </w:num>
  <w:num w:numId="21" w16cid:durableId="1456438902">
    <w:abstractNumId w:val="1"/>
  </w:num>
  <w:num w:numId="22" w16cid:durableId="196823411">
    <w:abstractNumId w:val="4"/>
  </w:num>
  <w:num w:numId="23" w16cid:durableId="1767264409">
    <w:abstractNumId w:val="21"/>
  </w:num>
  <w:num w:numId="24" w16cid:durableId="865797848">
    <w:abstractNumId w:val="17"/>
  </w:num>
  <w:num w:numId="25" w16cid:durableId="1711568663">
    <w:abstractNumId w:val="15"/>
  </w:num>
  <w:num w:numId="26" w16cid:durableId="141771971">
    <w:abstractNumId w:val="2"/>
  </w:num>
  <w:num w:numId="27" w16cid:durableId="2031058390">
    <w:abstractNumId w:val="24"/>
  </w:num>
  <w:num w:numId="28" w16cid:durableId="167641284">
    <w:abstractNumId w:val="11"/>
  </w:num>
  <w:num w:numId="29" w16cid:durableId="457071419">
    <w:abstractNumId w:val="18"/>
  </w:num>
  <w:num w:numId="30" w16cid:durableId="20892307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D39"/>
    <w:rsid w:val="00001E5D"/>
    <w:rsid w:val="00005519"/>
    <w:rsid w:val="0004094E"/>
    <w:rsid w:val="00077467"/>
    <w:rsid w:val="000A1506"/>
    <w:rsid w:val="000B57B1"/>
    <w:rsid w:val="000D439F"/>
    <w:rsid w:val="000D668F"/>
    <w:rsid w:val="000E35AD"/>
    <w:rsid w:val="000F1522"/>
    <w:rsid w:val="000F3C9B"/>
    <w:rsid w:val="001126C4"/>
    <w:rsid w:val="00124D76"/>
    <w:rsid w:val="00130B08"/>
    <w:rsid w:val="001311EE"/>
    <w:rsid w:val="00134A2D"/>
    <w:rsid w:val="0013547B"/>
    <w:rsid w:val="00137694"/>
    <w:rsid w:val="0015209A"/>
    <w:rsid w:val="00156737"/>
    <w:rsid w:val="00187F04"/>
    <w:rsid w:val="001A2A25"/>
    <w:rsid w:val="001E2035"/>
    <w:rsid w:val="00227FF4"/>
    <w:rsid w:val="0029314D"/>
    <w:rsid w:val="002A73E9"/>
    <w:rsid w:val="002C72D8"/>
    <w:rsid w:val="002D08E4"/>
    <w:rsid w:val="003053F3"/>
    <w:rsid w:val="00305F98"/>
    <w:rsid w:val="003112AD"/>
    <w:rsid w:val="00312315"/>
    <w:rsid w:val="00393214"/>
    <w:rsid w:val="0039345C"/>
    <w:rsid w:val="003A7D39"/>
    <w:rsid w:val="003B5D64"/>
    <w:rsid w:val="003C1D2C"/>
    <w:rsid w:val="003E29C1"/>
    <w:rsid w:val="003F54A1"/>
    <w:rsid w:val="00402015"/>
    <w:rsid w:val="00406207"/>
    <w:rsid w:val="0040713B"/>
    <w:rsid w:val="004120B6"/>
    <w:rsid w:val="00421765"/>
    <w:rsid w:val="004264BC"/>
    <w:rsid w:val="0047332D"/>
    <w:rsid w:val="004805BB"/>
    <w:rsid w:val="004D718E"/>
    <w:rsid w:val="004F541C"/>
    <w:rsid w:val="00534524"/>
    <w:rsid w:val="005455B2"/>
    <w:rsid w:val="00552149"/>
    <w:rsid w:val="00556819"/>
    <w:rsid w:val="005858FD"/>
    <w:rsid w:val="005970F9"/>
    <w:rsid w:val="005B52DD"/>
    <w:rsid w:val="005C1459"/>
    <w:rsid w:val="005C2698"/>
    <w:rsid w:val="005F2140"/>
    <w:rsid w:val="00605A3B"/>
    <w:rsid w:val="00606217"/>
    <w:rsid w:val="006439AD"/>
    <w:rsid w:val="00644D05"/>
    <w:rsid w:val="00657B4A"/>
    <w:rsid w:val="00664B34"/>
    <w:rsid w:val="0066652D"/>
    <w:rsid w:val="00670662"/>
    <w:rsid w:val="006711F0"/>
    <w:rsid w:val="00674CEF"/>
    <w:rsid w:val="00692855"/>
    <w:rsid w:val="006946AA"/>
    <w:rsid w:val="006C583E"/>
    <w:rsid w:val="006E5F13"/>
    <w:rsid w:val="006F6295"/>
    <w:rsid w:val="007042EB"/>
    <w:rsid w:val="0071779A"/>
    <w:rsid w:val="00722190"/>
    <w:rsid w:val="00723BDF"/>
    <w:rsid w:val="00724D22"/>
    <w:rsid w:val="00737300"/>
    <w:rsid w:val="0074133A"/>
    <w:rsid w:val="007805AE"/>
    <w:rsid w:val="007B3D4A"/>
    <w:rsid w:val="007E1AD1"/>
    <w:rsid w:val="007E304A"/>
    <w:rsid w:val="007E39B8"/>
    <w:rsid w:val="0080083F"/>
    <w:rsid w:val="00825339"/>
    <w:rsid w:val="0083649C"/>
    <w:rsid w:val="00852BAA"/>
    <w:rsid w:val="008E0893"/>
    <w:rsid w:val="009149EF"/>
    <w:rsid w:val="00915832"/>
    <w:rsid w:val="00927911"/>
    <w:rsid w:val="0094056C"/>
    <w:rsid w:val="00941D5B"/>
    <w:rsid w:val="00941FEA"/>
    <w:rsid w:val="009532A6"/>
    <w:rsid w:val="00981A7D"/>
    <w:rsid w:val="009840E8"/>
    <w:rsid w:val="009A0A85"/>
    <w:rsid w:val="00A04468"/>
    <w:rsid w:val="00A24422"/>
    <w:rsid w:val="00A61215"/>
    <w:rsid w:val="00A7756A"/>
    <w:rsid w:val="00A90B12"/>
    <w:rsid w:val="00AB12F9"/>
    <w:rsid w:val="00B0382A"/>
    <w:rsid w:val="00B274F1"/>
    <w:rsid w:val="00B60350"/>
    <w:rsid w:val="00B836C7"/>
    <w:rsid w:val="00B851DE"/>
    <w:rsid w:val="00B94CD8"/>
    <w:rsid w:val="00BA327F"/>
    <w:rsid w:val="00BD6826"/>
    <w:rsid w:val="00C15740"/>
    <w:rsid w:val="00C465D4"/>
    <w:rsid w:val="00C5052F"/>
    <w:rsid w:val="00C7287F"/>
    <w:rsid w:val="00C834C7"/>
    <w:rsid w:val="00CA3031"/>
    <w:rsid w:val="00CB394A"/>
    <w:rsid w:val="00CC4CCA"/>
    <w:rsid w:val="00CE540F"/>
    <w:rsid w:val="00CF601E"/>
    <w:rsid w:val="00D06C26"/>
    <w:rsid w:val="00D41B90"/>
    <w:rsid w:val="00D4289C"/>
    <w:rsid w:val="00D46E0A"/>
    <w:rsid w:val="00D606E6"/>
    <w:rsid w:val="00D76CC1"/>
    <w:rsid w:val="00D87A19"/>
    <w:rsid w:val="00DB06E7"/>
    <w:rsid w:val="00DE0CFD"/>
    <w:rsid w:val="00E25A7F"/>
    <w:rsid w:val="00E41055"/>
    <w:rsid w:val="00E465FC"/>
    <w:rsid w:val="00E556F1"/>
    <w:rsid w:val="00E76EB3"/>
    <w:rsid w:val="00E8333D"/>
    <w:rsid w:val="00E93BDA"/>
    <w:rsid w:val="00EB601F"/>
    <w:rsid w:val="00ED4221"/>
    <w:rsid w:val="00ED78D9"/>
    <w:rsid w:val="00F14ADC"/>
    <w:rsid w:val="00F17A65"/>
    <w:rsid w:val="00F27AD0"/>
    <w:rsid w:val="00F363E8"/>
    <w:rsid w:val="00F45E60"/>
    <w:rsid w:val="00F67354"/>
    <w:rsid w:val="00F7773E"/>
    <w:rsid w:val="00F93B95"/>
    <w:rsid w:val="00FC0876"/>
    <w:rsid w:val="00FC0B35"/>
    <w:rsid w:val="00FD5CB8"/>
    <w:rsid w:val="00FE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2546E"/>
  <w15:docId w15:val="{DB35D394-808B-47B2-8FF8-218FC83CD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7773E"/>
    <w:rPr>
      <w:rFonts w:ascii="Verdana" w:hAnsi="Verdana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8">
    <w:name w:val="Table Grid 8"/>
    <w:basedOn w:val="a1"/>
    <w:rsid w:val="004264B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3">
    <w:name w:val="header"/>
    <w:basedOn w:val="a"/>
    <w:link w:val="a4"/>
    <w:uiPriority w:val="99"/>
    <w:rsid w:val="00F7773E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F7773E"/>
    <w:pPr>
      <w:tabs>
        <w:tab w:val="center" w:pos="4153"/>
        <w:tab w:val="right" w:pos="8306"/>
      </w:tabs>
    </w:pPr>
  </w:style>
  <w:style w:type="paragraph" w:styleId="a7">
    <w:name w:val="caption"/>
    <w:basedOn w:val="a"/>
    <w:next w:val="a"/>
    <w:qFormat/>
    <w:rsid w:val="00F7773E"/>
    <w:pPr>
      <w:jc w:val="center"/>
    </w:pPr>
    <w:rPr>
      <w:rFonts w:ascii="Times New Roman" w:hAnsi="Times New Roman"/>
      <w:sz w:val="32"/>
      <w:szCs w:val="20"/>
      <w:lang w:val="en-US" w:eastAsia="en-US"/>
    </w:rPr>
  </w:style>
  <w:style w:type="paragraph" w:customStyle="1" w:styleId="tx9000">
    <w:name w:val="tx9000"/>
    <w:rsid w:val="0071779A"/>
    <w:pPr>
      <w:widowControl w:val="0"/>
      <w:tabs>
        <w:tab w:val="left" w:pos="560"/>
        <w:tab w:val="left" w:pos="6400"/>
      </w:tabs>
      <w:jc w:val="both"/>
    </w:pPr>
    <w:rPr>
      <w:rFonts w:ascii="NewYork" w:hAnsi="NewYork"/>
      <w:snapToGrid w:val="0"/>
      <w:sz w:val="24"/>
      <w:lang w:eastAsia="en-US"/>
    </w:rPr>
  </w:style>
  <w:style w:type="table" w:styleId="a8">
    <w:name w:val="Table Grid"/>
    <w:basedOn w:val="a1"/>
    <w:rsid w:val="007177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dotpointsLeft0cmFirstline0cm">
    <w:name w:val="Style dot points + Left:  0 cm First line:  0 cm"/>
    <w:basedOn w:val="a"/>
    <w:rsid w:val="002D08E4"/>
    <w:pPr>
      <w:numPr>
        <w:numId w:val="13"/>
      </w:numPr>
    </w:pPr>
  </w:style>
  <w:style w:type="paragraph" w:styleId="a9">
    <w:name w:val="Balloon Text"/>
    <w:basedOn w:val="a"/>
    <w:link w:val="aa"/>
    <w:rsid w:val="003A7D39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rsid w:val="003A7D39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3F54A1"/>
    <w:pPr>
      <w:ind w:leftChars="200" w:left="480"/>
    </w:pPr>
  </w:style>
  <w:style w:type="character" w:customStyle="1" w:styleId="a4">
    <w:name w:val="頁首 字元"/>
    <w:basedOn w:val="a0"/>
    <w:link w:val="a3"/>
    <w:uiPriority w:val="99"/>
    <w:rsid w:val="00670662"/>
    <w:rPr>
      <w:rFonts w:ascii="Verdana" w:hAnsi="Verdana"/>
      <w:szCs w:val="24"/>
    </w:rPr>
  </w:style>
  <w:style w:type="character" w:customStyle="1" w:styleId="a6">
    <w:name w:val="頁尾 字元"/>
    <w:basedOn w:val="a0"/>
    <w:link w:val="a5"/>
    <w:uiPriority w:val="99"/>
    <w:rsid w:val="00674CEF"/>
    <w:rPr>
      <w:rFonts w:ascii="Verdana" w:hAnsi="Verdana"/>
      <w:szCs w:val="24"/>
    </w:rPr>
  </w:style>
  <w:style w:type="paragraph" w:styleId="Web">
    <w:name w:val="Normal (Web)"/>
    <w:basedOn w:val="a"/>
    <w:uiPriority w:val="99"/>
    <w:semiHidden/>
    <w:unhideWhenUsed/>
    <w:rsid w:val="00187F04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en-US" w:eastAsia="zh-CN"/>
    </w:rPr>
  </w:style>
  <w:style w:type="character" w:styleId="ac">
    <w:name w:val="Hyperlink"/>
    <w:basedOn w:val="a0"/>
    <w:unhideWhenUsed/>
    <w:rsid w:val="00692855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92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8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3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2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4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46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15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19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3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4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60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1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30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22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7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05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0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who.int/publications/i/item/9789241516570" TargetMode="External"/><Relationship Id="rId18" Type="http://schemas.openxmlformats.org/officeDocument/2006/relationships/hyperlink" Target="https://developer.apple.com/accessories/Accessory-Design-Guidelines.pd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researchgate.net/publication/230727743_Effectiveness_of_Advanced_Bone_Conduction_Earphones_for_People_Who_Enjoy_Outdoor_Activities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td.gov.hk/tc/publications_and_press_releases/publications/free_publications/index.html" TargetMode="External"/><Relationship Id="rId17" Type="http://schemas.openxmlformats.org/officeDocument/2006/relationships/hyperlink" Target="https://en.wikipedia.org/wiki/Apochromat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rxiv.org/html/2603.23640v1" TargetMode="External"/><Relationship Id="rId20" Type="http://schemas.openxmlformats.org/officeDocument/2006/relationships/hyperlink" Target="https://magnetstek.com/the-ultimate-guide-to-n52-neodymium-magnet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ensus2021.gov.hk/doc/pub/21c-summary-results.pdf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leica-camera.com/en-int/photography/understanding-leica-lenses" TargetMode="External"/><Relationship Id="rId23" Type="http://schemas.openxmlformats.org/officeDocument/2006/relationships/hyperlink" Target="https://doi.org/10.1518/001872006777724507" TargetMode="External"/><Relationship Id="rId10" Type="http://schemas.openxmlformats.org/officeDocument/2006/relationships/hyperlink" Target="https://www.censtatd.gov.hk/tc/EIndexbySubject.html?scode=453&amp;pcode=B1130121" TargetMode="External"/><Relationship Id="rId19" Type="http://schemas.openxmlformats.org/officeDocument/2006/relationships/hyperlink" Target="https://www.bluetooth.com/specifications/specs/core-specification-5-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martcity.gov.hk/modules/custom/custom_global_js_css/assets/files/HKSmartCityBlueprint(ENG)v2.pdf" TargetMode="External"/><Relationship Id="rId14" Type="http://schemas.openxmlformats.org/officeDocument/2006/relationships/hyperlink" Target="https://www.docsumo.com/blogs/ocr/accuracy" TargetMode="External"/><Relationship Id="rId22" Type="http://schemas.openxmlformats.org/officeDocument/2006/relationships/hyperlink" Target="https://www.researchgate.net/publication/327937866_A_Usability_and_Safety_Study_of_Bone-Conduction_Headphon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HP\My%20Documents\Google%20&#38642;&#31471;&#30828;&#30879;\Innovation%20&amp;%20Change\Change%20Management%20Plan-Template\Change%20Management%20Plan%20Template%20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Change Management Plan Template 2</Template>
  <TotalTime>218</TotalTime>
  <Pages>11</Pages>
  <Words>1364</Words>
  <Characters>7779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Management Plan</vt:lpstr>
    </vt:vector>
  </TitlesOfParts>
  <Company>Southern Cross University</Company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Management Plan</dc:title>
  <dc:creator>HP</dc:creator>
  <cp:lastModifiedBy>CHEUNG Wing Man Queenie (240060261)</cp:lastModifiedBy>
  <cp:revision>32</cp:revision>
  <cp:lastPrinted>2009-04-05T22:36:00Z</cp:lastPrinted>
  <dcterms:created xsi:type="dcterms:W3CDTF">2017-09-01T02:36:00Z</dcterms:created>
  <dcterms:modified xsi:type="dcterms:W3CDTF">2026-04-23T07:13:00Z</dcterms:modified>
</cp:coreProperties>
</file>