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2C1CD">
      <w:pPr>
        <w:jc w:val="center"/>
      </w:pPr>
    </w:p>
    <w:p w14:paraId="7B58D2CA">
      <w:pPr>
        <w:jc w:val="center"/>
      </w:pPr>
    </w:p>
    <w:p w14:paraId="055707F6">
      <w:pPr>
        <w:ind w:left="210" w:right="540" w:firstLine="0"/>
        <w:jc w:val="center"/>
        <w:rPr>
          <w:rFonts w:ascii="宋体" w:hAnsi="宋体" w:eastAsia="宋体" w:cs="宋体"/>
          <w:kern w:val="0"/>
          <w:sz w:val="36"/>
          <w:szCs w:val="36"/>
          <w:lang w:val="zh-TW" w:eastAsia="zh-TW"/>
        </w:rPr>
      </w:pPr>
    </w:p>
    <w:p w14:paraId="5AB331A2">
      <w:pPr>
        <w:ind w:left="210" w:right="540" w:firstLine="0"/>
        <w:jc w:val="center"/>
        <w:rPr>
          <w:rFonts w:hint="default" w:ascii="宋体" w:hAnsi="宋体" w:eastAsia="宋体" w:cs="宋体"/>
          <w:color w:val="000000"/>
          <w:sz w:val="44"/>
          <w:szCs w:val="44"/>
          <w:u w:color="000000"/>
          <w:lang w:val="en-US" w:eastAsia="zh-CN"/>
        </w:rPr>
      </w:pPr>
      <w:r>
        <w:rPr>
          <w:rFonts w:hint="eastAsia" w:ascii="宋体" w:hAnsi="宋体"/>
          <w:color w:val="000000"/>
          <w:sz w:val="44"/>
          <w:szCs w:val="44"/>
          <w:u w:color="000000"/>
          <w:rtl w:val="0"/>
          <w:lang w:val="en-US" w:eastAsia="zh-CN"/>
        </w:rPr>
        <w:t>浙里报账</w:t>
      </w:r>
    </w:p>
    <w:p w14:paraId="7A21829C">
      <w:pPr>
        <w:ind w:left="210" w:right="540" w:firstLine="0"/>
        <w:jc w:val="center"/>
        <w:rPr>
          <w:rFonts w:ascii="宋体" w:hAnsi="宋体" w:eastAsia="宋体" w:cs="宋体"/>
          <w:kern w:val="0"/>
          <w:sz w:val="44"/>
          <w:szCs w:val="44"/>
        </w:rPr>
      </w:pPr>
      <w:r>
        <w:rPr>
          <w:rFonts w:hint="eastAsia"/>
          <w:color w:val="000000"/>
          <w:sz w:val="44"/>
          <w:szCs w:val="44"/>
          <w:u w:color="000000"/>
          <w:rtl w:val="0"/>
          <w:lang w:val="en-US" w:eastAsia="zh-CN"/>
        </w:rPr>
        <w:t>合同管理</w:t>
      </w:r>
      <w:r>
        <w:rPr>
          <w:rFonts w:hint="eastAsia" w:eastAsia="宋体"/>
          <w:color w:val="000000"/>
          <w:sz w:val="44"/>
          <w:szCs w:val="44"/>
          <w:u w:color="000000"/>
          <w:rtl w:val="0"/>
          <w:lang w:val="zh-TW" w:eastAsia="zh-TW"/>
        </w:rPr>
        <w:t>产品</w:t>
      </w:r>
      <w:r>
        <w:rPr>
          <w:rFonts w:hint="eastAsia"/>
          <w:kern w:val="0"/>
          <w:sz w:val="44"/>
          <w:szCs w:val="44"/>
          <w:rtl w:val="0"/>
          <w:lang w:val="en-US" w:eastAsia="zh-CN"/>
        </w:rPr>
        <w:t>功能</w:t>
      </w:r>
      <w:r>
        <w:rPr>
          <w:rFonts w:hint="eastAsia" w:eastAsia="宋体"/>
          <w:kern w:val="0"/>
          <w:sz w:val="44"/>
          <w:szCs w:val="44"/>
          <w:rtl w:val="0"/>
          <w:lang w:val="zh-TW" w:eastAsia="zh-TW"/>
        </w:rPr>
        <w:t>说明书</w:t>
      </w:r>
    </w:p>
    <w:p w14:paraId="5A57561F">
      <w:pPr>
        <w:widowControl/>
        <w:spacing w:after="200"/>
        <w:ind w:right="26"/>
        <w:jc w:val="left"/>
        <w:rPr>
          <w:rFonts w:ascii="宋体" w:hAnsi="宋体" w:eastAsia="宋体" w:cs="宋体"/>
          <w:kern w:val="0"/>
          <w:sz w:val="28"/>
          <w:szCs w:val="28"/>
          <w:lang w:val="zh-TW" w:eastAsia="zh-TW"/>
        </w:rPr>
      </w:pPr>
    </w:p>
    <w:p w14:paraId="292E8871">
      <w:pPr>
        <w:widowControl/>
        <w:spacing w:after="200"/>
        <w:ind w:right="26"/>
        <w:jc w:val="center"/>
        <w:rPr>
          <w:rFonts w:ascii="宋体" w:hAnsi="宋体" w:eastAsia="宋体" w:cs="宋体"/>
          <w:kern w:val="0"/>
          <w:sz w:val="28"/>
          <w:szCs w:val="28"/>
        </w:rPr>
      </w:pPr>
      <w:r>
        <w:rPr>
          <w:rFonts w:hint="eastAsia" w:eastAsia="宋体"/>
          <w:kern w:val="0"/>
          <w:sz w:val="28"/>
          <w:szCs w:val="28"/>
          <w:rtl w:val="0"/>
          <w:lang w:val="zh-TW" w:eastAsia="zh-TW"/>
        </w:rPr>
        <w:t>版本号：</w:t>
      </w:r>
      <w:r>
        <w:rPr>
          <w:rFonts w:ascii="宋体" w:hAnsi="宋体"/>
          <w:kern w:val="0"/>
          <w:sz w:val="28"/>
          <w:szCs w:val="28"/>
          <w:rtl w:val="0"/>
          <w:lang w:val="en-US"/>
        </w:rPr>
        <w:t>1.0.0</w:t>
      </w:r>
    </w:p>
    <w:p w14:paraId="526FB1BD">
      <w:pPr>
        <w:widowControl/>
        <w:spacing w:after="200"/>
        <w:ind w:right="26"/>
        <w:jc w:val="center"/>
        <w:rPr>
          <w:rFonts w:ascii="宋体" w:hAnsi="宋体" w:eastAsia="宋体" w:cs="宋体"/>
          <w:kern w:val="0"/>
          <w:sz w:val="28"/>
          <w:szCs w:val="28"/>
          <w:lang w:val="zh-TW" w:eastAsia="zh-TW"/>
        </w:rPr>
      </w:pPr>
      <w:r>
        <w:rPr>
          <w:rFonts w:hint="eastAsia" w:eastAsia="宋体"/>
          <w:kern w:val="0"/>
          <w:sz w:val="28"/>
          <w:szCs w:val="28"/>
          <w:rtl w:val="0"/>
          <w:lang w:val="zh-TW" w:eastAsia="zh-TW"/>
        </w:rPr>
        <w:t>受控状态：受控</w:t>
      </w:r>
    </w:p>
    <w:p w14:paraId="514A2B0B">
      <w:pPr>
        <w:widowControl/>
        <w:spacing w:after="156"/>
        <w:jc w:val="left"/>
        <w:rPr>
          <w:rFonts w:ascii="宋体" w:hAnsi="宋体" w:eastAsia="宋体" w:cs="宋体"/>
          <w:kern w:val="0"/>
          <w:sz w:val="32"/>
          <w:szCs w:val="32"/>
          <w:lang w:val="zh-TW" w:eastAsia="zh-TW"/>
        </w:rPr>
      </w:pPr>
    </w:p>
    <w:p w14:paraId="4A6DFD66">
      <w:pPr>
        <w:widowControl/>
        <w:spacing w:after="156"/>
        <w:ind w:left="2100" w:firstLine="420"/>
        <w:jc w:val="left"/>
        <w:rPr>
          <w:rFonts w:ascii="宋体" w:hAnsi="宋体" w:eastAsia="宋体" w:cs="宋体"/>
          <w:kern w:val="0"/>
          <w:sz w:val="32"/>
          <w:szCs w:val="32"/>
          <w:u w:val="single"/>
        </w:rPr>
      </w:pPr>
      <w:r>
        <w:rPr>
          <w:rFonts w:hint="eastAsia" w:eastAsia="宋体"/>
          <w:kern w:val="0"/>
          <w:sz w:val="32"/>
          <w:szCs w:val="32"/>
          <w:rtl w:val="0"/>
          <w:lang w:val="zh-TW" w:eastAsia="zh-TW"/>
        </w:rPr>
        <w:t>编写：</w:t>
      </w:r>
      <w:r>
        <w:rPr>
          <w:rFonts w:ascii="宋体" w:hAnsi="宋体"/>
          <w:kern w:val="0"/>
          <w:sz w:val="32"/>
          <w:szCs w:val="32"/>
          <w:u w:val="single"/>
          <w:rtl w:val="0"/>
          <w:lang w:val="en-US"/>
        </w:rPr>
        <w:t xml:space="preserve">          </w:t>
      </w:r>
    </w:p>
    <w:p w14:paraId="72580334">
      <w:pPr>
        <w:widowControl/>
        <w:spacing w:after="156"/>
        <w:ind w:left="2100" w:firstLine="420"/>
        <w:jc w:val="left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eastAsia="宋体"/>
          <w:kern w:val="0"/>
          <w:sz w:val="32"/>
          <w:szCs w:val="32"/>
          <w:rtl w:val="0"/>
          <w:lang w:val="zh-TW" w:eastAsia="zh-TW"/>
        </w:rPr>
        <w:t>审核：</w:t>
      </w:r>
      <w:r>
        <w:rPr>
          <w:rFonts w:ascii="宋体" w:hAnsi="宋体"/>
          <w:kern w:val="0"/>
          <w:sz w:val="32"/>
          <w:szCs w:val="32"/>
          <w:u w:val="single"/>
          <w:rtl w:val="0"/>
          <w:lang w:val="en-US"/>
        </w:rPr>
        <w:t xml:space="preserve">          </w:t>
      </w:r>
    </w:p>
    <w:p w14:paraId="72346A68">
      <w:pPr>
        <w:widowControl/>
        <w:spacing w:after="156"/>
        <w:ind w:left="2100" w:firstLine="420"/>
        <w:jc w:val="left"/>
        <w:rPr>
          <w:rFonts w:ascii="宋体" w:hAnsi="宋体" w:eastAsia="宋体" w:cs="宋体"/>
          <w:kern w:val="0"/>
          <w:sz w:val="32"/>
          <w:szCs w:val="32"/>
        </w:rPr>
      </w:pPr>
      <w:r>
        <w:rPr>
          <w:rFonts w:hint="eastAsia" w:eastAsia="宋体"/>
          <w:kern w:val="0"/>
          <w:sz w:val="32"/>
          <w:szCs w:val="32"/>
          <w:rtl w:val="0"/>
          <w:lang w:val="zh-TW" w:eastAsia="zh-TW"/>
        </w:rPr>
        <w:t>批准：</w:t>
      </w:r>
      <w:r>
        <w:rPr>
          <w:rFonts w:ascii="宋体" w:hAnsi="宋体"/>
          <w:kern w:val="0"/>
          <w:sz w:val="32"/>
          <w:szCs w:val="32"/>
          <w:u w:val="single"/>
          <w:rtl w:val="0"/>
          <w:lang w:val="en-US"/>
        </w:rPr>
        <w:t xml:space="preserve">          </w:t>
      </w:r>
    </w:p>
    <w:p w14:paraId="51575F2A">
      <w:pPr>
        <w:widowControl/>
        <w:spacing w:after="156"/>
        <w:jc w:val="left"/>
        <w:rPr>
          <w:rFonts w:ascii="宋体" w:hAnsi="宋体" w:eastAsia="宋体" w:cs="宋体"/>
          <w:kern w:val="0"/>
          <w:sz w:val="32"/>
          <w:szCs w:val="32"/>
          <w:lang w:val="zh-TW" w:eastAsia="zh-TW"/>
        </w:rPr>
      </w:pPr>
    </w:p>
    <w:p w14:paraId="4786E9BF">
      <w:pPr>
        <w:widowControl/>
        <w:jc w:val="left"/>
      </w:pPr>
      <w:r>
        <w:rPr>
          <w:rFonts w:ascii="微软雅黑" w:hAnsi="微软雅黑" w:eastAsia="微软雅黑" w:cs="微软雅黑"/>
          <w:kern w:val="0"/>
          <w:sz w:val="28"/>
          <w:szCs w:val="28"/>
        </w:rPr>
        <w:br w:type="page"/>
      </w:r>
    </w:p>
    <w:p w14:paraId="726DBD67">
      <w:pPr>
        <w:jc w:val="center"/>
        <w:rPr>
          <w:rFonts w:ascii="微软雅黑" w:hAnsi="微软雅黑" w:eastAsia="微软雅黑" w:cs="微软雅黑"/>
          <w:color w:val="000000"/>
          <w:sz w:val="28"/>
          <w:szCs w:val="28"/>
          <w:u w:color="000000"/>
          <w:lang w:val="zh-TW" w:eastAsia="zh-TW"/>
        </w:rPr>
      </w:pPr>
      <w:r>
        <w:rPr>
          <w:rFonts w:ascii="微软雅黑" w:hAnsi="微软雅黑" w:eastAsia="微软雅黑" w:cs="微软雅黑"/>
          <w:color w:val="000000"/>
          <w:sz w:val="28"/>
          <w:szCs w:val="28"/>
          <w:u w:color="000000"/>
          <w:rtl w:val="0"/>
          <w:lang w:val="zh-TW" w:eastAsia="zh-TW"/>
        </w:rPr>
        <w:t>修订记录</w:t>
      </w:r>
    </w:p>
    <w:p w14:paraId="0248AA50">
      <w:pPr>
        <w:rPr>
          <w:rFonts w:ascii="微软雅黑" w:hAnsi="微软雅黑" w:eastAsia="微软雅黑" w:cs="微软雅黑"/>
          <w:color w:val="000000"/>
          <w:u w:color="000000"/>
        </w:rPr>
      </w:pPr>
      <w:r>
        <w:rPr>
          <w:rFonts w:ascii="微软雅黑" w:hAnsi="微软雅黑" w:eastAsia="微软雅黑" w:cs="微软雅黑"/>
          <w:color w:val="000000"/>
          <w:u w:color="000000"/>
          <w:rtl w:val="0"/>
          <w:lang w:val="zh-TW" w:eastAsia="zh-TW"/>
        </w:rPr>
        <w:t>类别：</w:t>
      </w:r>
      <w:r>
        <w:rPr>
          <w:rFonts w:ascii="微软雅黑" w:hAnsi="微软雅黑" w:eastAsia="微软雅黑" w:cs="微软雅黑"/>
          <w:color w:val="000000"/>
          <w:u w:color="000000"/>
          <w:rtl w:val="0"/>
          <w:lang w:val="en-US"/>
        </w:rPr>
        <w:t>A-</w:t>
      </w:r>
      <w:r>
        <w:rPr>
          <w:rFonts w:ascii="微软雅黑" w:hAnsi="微软雅黑" w:eastAsia="微软雅黑" w:cs="微软雅黑"/>
          <w:color w:val="000000"/>
          <w:u w:color="000000"/>
          <w:rtl w:val="0"/>
          <w:lang w:val="zh-TW" w:eastAsia="zh-TW"/>
        </w:rPr>
        <w:t>增加；</w:t>
      </w:r>
      <w:r>
        <w:rPr>
          <w:rFonts w:ascii="微软雅黑" w:hAnsi="微软雅黑" w:eastAsia="微软雅黑" w:cs="微软雅黑"/>
          <w:color w:val="000000"/>
          <w:u w:color="000000"/>
          <w:rtl w:val="0"/>
          <w:lang w:val="en-US"/>
        </w:rPr>
        <w:t>M-</w:t>
      </w:r>
      <w:r>
        <w:rPr>
          <w:rFonts w:ascii="微软雅黑" w:hAnsi="微软雅黑" w:eastAsia="微软雅黑" w:cs="微软雅黑"/>
          <w:color w:val="000000"/>
          <w:u w:color="000000"/>
          <w:rtl w:val="0"/>
          <w:lang w:val="zh-TW" w:eastAsia="zh-TW"/>
        </w:rPr>
        <w:t>修改；</w:t>
      </w:r>
      <w:r>
        <w:rPr>
          <w:rFonts w:ascii="微软雅黑" w:hAnsi="微软雅黑" w:eastAsia="微软雅黑" w:cs="微软雅黑"/>
          <w:color w:val="000000"/>
          <w:u w:color="000000"/>
          <w:rtl w:val="0"/>
          <w:lang w:val="en-US"/>
        </w:rPr>
        <w:t>D-</w:t>
      </w:r>
      <w:r>
        <w:rPr>
          <w:rFonts w:ascii="微软雅黑" w:hAnsi="微软雅黑" w:eastAsia="微软雅黑" w:cs="微软雅黑"/>
          <w:color w:val="000000"/>
          <w:u w:color="000000"/>
          <w:rtl w:val="0"/>
          <w:lang w:val="zh-TW" w:eastAsia="zh-TW"/>
        </w:rPr>
        <w:t>删除</w:t>
      </w:r>
    </w:p>
    <w:tbl>
      <w:tblPr>
        <w:tblStyle w:val="33"/>
        <w:tblW w:w="841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D0DDEF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1"/>
        <w:gridCol w:w="1439"/>
        <w:gridCol w:w="1260"/>
        <w:gridCol w:w="2520"/>
        <w:gridCol w:w="1574"/>
      </w:tblGrid>
      <w:tr w14:paraId="0552C9A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10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772E1">
            <w:pPr>
              <w:spacing w:line="240" w:lineRule="auto"/>
              <w:jc w:val="center"/>
            </w:pPr>
            <w:r>
              <w:rPr>
                <w:rFonts w:hint="eastAsia" w:eastAsia="宋体"/>
                <w:shd w:val="clear" w:color="auto" w:fill="auto"/>
                <w:rtl w:val="0"/>
                <w:lang w:val="zh-TW" w:eastAsia="zh-TW"/>
              </w:rPr>
              <w:t>修订日期</w:t>
            </w: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8E7E7">
            <w:pPr>
              <w:spacing w:line="240" w:lineRule="auto"/>
              <w:jc w:val="center"/>
            </w:pPr>
            <w:r>
              <w:rPr>
                <w:rFonts w:hint="eastAsia" w:eastAsia="宋体"/>
                <w:shd w:val="clear" w:color="auto" w:fill="auto"/>
                <w:rtl w:val="0"/>
                <w:lang w:val="zh-TW" w:eastAsia="zh-TW"/>
              </w:rPr>
              <w:t>版本号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D885E">
            <w:pPr>
              <w:spacing w:line="240" w:lineRule="auto"/>
              <w:jc w:val="center"/>
            </w:pPr>
            <w:r>
              <w:rPr>
                <w:rFonts w:hint="eastAsia" w:eastAsia="宋体"/>
                <w:shd w:val="clear" w:color="auto" w:fill="auto"/>
                <w:rtl w:val="0"/>
                <w:lang w:val="zh-TW" w:eastAsia="zh-TW"/>
              </w:rPr>
              <w:t>修订类别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A9332">
            <w:pPr>
              <w:spacing w:line="240" w:lineRule="auto"/>
              <w:jc w:val="center"/>
            </w:pPr>
            <w:r>
              <w:rPr>
                <w:rFonts w:hint="eastAsia" w:eastAsia="宋体"/>
                <w:shd w:val="clear" w:color="auto" w:fill="auto"/>
                <w:rtl w:val="0"/>
                <w:lang w:val="zh-TW" w:eastAsia="zh-TW"/>
              </w:rPr>
              <w:t>描述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493E1">
            <w:pPr>
              <w:spacing w:line="240" w:lineRule="auto"/>
              <w:jc w:val="center"/>
            </w:pPr>
            <w:r>
              <w:rPr>
                <w:rFonts w:hint="eastAsia" w:eastAsia="宋体"/>
                <w:shd w:val="clear" w:color="auto" w:fill="auto"/>
                <w:rtl w:val="0"/>
                <w:lang w:val="zh-TW" w:eastAsia="zh-TW"/>
              </w:rPr>
              <w:t>修改人</w:t>
            </w:r>
          </w:p>
        </w:tc>
      </w:tr>
      <w:tr w14:paraId="58DB6FF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994F3F">
            <w:pPr>
              <w:widowControl/>
              <w:spacing w:line="240" w:lineRule="auto"/>
              <w:jc w:val="left"/>
              <w:rPr>
                <w:rFonts w:hint="eastAsia" w:ascii="宋体" w:hAnsi="宋体" w:eastAsia="宋体" w:cs="宋体"/>
                <w:bCs/>
                <w:color w:val="171A1D"/>
                <w:kern w:val="0"/>
                <w:sz w:val="22"/>
                <w:szCs w:val="22"/>
                <w:rtl w:val="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171A1D"/>
                <w:kern w:val="0"/>
                <w:sz w:val="22"/>
                <w:szCs w:val="22"/>
                <w:rtl w:val="0"/>
                <w:lang w:val="en-US" w:eastAsia="zh-CN" w:bidi="ar-SA"/>
              </w:rPr>
              <w:t>2026-02-06</w:t>
            </w: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2A484"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 w:eastAsia="zh-CN"/>
              </w:rPr>
              <w:t>1.0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A9412"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leftChars="0" w:right="0" w:rightChars="0" w:firstLine="0" w:firstLineChars="0"/>
              <w:jc w:val="center"/>
              <w:outlineLvl w:val="9"/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 w:eastAsia="zh-CN"/>
              </w:rPr>
              <w:t>创建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1CBE5C">
            <w:pPr>
              <w:widowControl/>
              <w:spacing w:line="240" w:lineRule="auto"/>
              <w:jc w:val="left"/>
              <w:rPr>
                <w:rFonts w:hint="eastAsia" w:ascii="宋体" w:hAnsi="宋体" w:eastAsia="宋体" w:cs="宋体"/>
                <w:bCs/>
                <w:color w:val="171A1D"/>
                <w:kern w:val="0"/>
                <w:sz w:val="20"/>
                <w:szCs w:val="20"/>
                <w:rtl w:val="0"/>
                <w:lang w:val="en-US" w:eastAsia="zh-CN" w:bidi="ar-SA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4D522F">
            <w:pPr>
              <w:widowControl/>
              <w:spacing w:line="240" w:lineRule="auto"/>
              <w:jc w:val="left"/>
              <w:rPr>
                <w:rFonts w:hint="eastAsia" w:ascii="宋体" w:hAnsi="宋体" w:eastAsia="宋体" w:cs="宋体"/>
                <w:bCs/>
                <w:color w:val="171A1D"/>
                <w:kern w:val="0"/>
                <w:sz w:val="22"/>
                <w:szCs w:val="22"/>
                <w:rtl w:val="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171A1D"/>
                <w:kern w:val="0"/>
                <w:sz w:val="22"/>
                <w:szCs w:val="22"/>
                <w:rtl w:val="0"/>
                <w:lang w:val="en-US" w:eastAsia="zh-CN" w:bidi="ar-SA"/>
              </w:rPr>
              <w:t>银容</w:t>
            </w:r>
          </w:p>
        </w:tc>
      </w:tr>
      <w:tr w14:paraId="77D6B01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1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AA3509">
            <w:pPr>
              <w:widowControl/>
              <w:spacing w:line="240" w:lineRule="auto"/>
              <w:jc w:val="left"/>
              <w:rPr>
                <w:rFonts w:hint="eastAsia" w:ascii="宋体" w:hAnsi="宋体" w:eastAsia="宋体" w:cs="宋体"/>
                <w:bCs/>
                <w:color w:val="171A1D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BA0C1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3B459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993522">
            <w:pPr>
              <w:widowControl/>
              <w:spacing w:line="240" w:lineRule="auto"/>
              <w:jc w:val="left"/>
              <w:rPr>
                <w:rFonts w:hint="eastAsia" w:ascii="宋体" w:hAnsi="宋体" w:eastAsia="宋体" w:cs="宋体"/>
                <w:bCs/>
                <w:color w:val="171A1D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1E5EB0">
            <w:pPr>
              <w:widowControl/>
              <w:spacing w:line="240" w:lineRule="auto"/>
              <w:jc w:val="left"/>
              <w:rPr>
                <w:rFonts w:hint="eastAsia" w:ascii="宋体" w:hAnsi="宋体" w:eastAsia="宋体" w:cs="宋体"/>
                <w:bCs/>
                <w:color w:val="171A1D"/>
                <w:kern w:val="0"/>
                <w:sz w:val="22"/>
                <w:szCs w:val="22"/>
                <w:lang w:val="en-US" w:eastAsia="zh-CN" w:bidi="ar-SA"/>
              </w:rPr>
            </w:pPr>
          </w:p>
        </w:tc>
      </w:tr>
      <w:tr w14:paraId="69EFED4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1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A53D2E">
            <w:pPr>
              <w:widowControl/>
              <w:spacing w:line="240" w:lineRule="auto"/>
              <w:jc w:val="left"/>
              <w:rPr>
                <w:rFonts w:hint="eastAsia" w:ascii="宋体" w:hAnsi="宋体" w:eastAsia="宋体" w:cs="宋体"/>
                <w:bCs/>
                <w:color w:val="171A1D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081BF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B2B75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0FFDEA">
            <w:pPr>
              <w:widowControl/>
              <w:spacing w:line="240" w:lineRule="auto"/>
              <w:jc w:val="left"/>
              <w:rPr>
                <w:rFonts w:hint="eastAsia" w:ascii="宋体" w:hAnsi="宋体" w:eastAsia="宋体" w:cs="宋体"/>
                <w:bCs/>
                <w:color w:val="171A1D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D0EAAA">
            <w:pPr>
              <w:widowControl/>
              <w:spacing w:line="240" w:lineRule="auto"/>
              <w:jc w:val="left"/>
              <w:rPr>
                <w:rFonts w:hint="eastAsia" w:ascii="宋体" w:hAnsi="宋体" w:eastAsia="宋体" w:cs="宋体"/>
                <w:bCs/>
                <w:color w:val="171A1D"/>
                <w:kern w:val="0"/>
                <w:sz w:val="22"/>
                <w:szCs w:val="22"/>
                <w:lang w:val="en-US" w:eastAsia="zh-CN" w:bidi="ar-SA"/>
              </w:rPr>
            </w:pPr>
          </w:p>
        </w:tc>
      </w:tr>
      <w:tr w14:paraId="6E598A2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1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F46F1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val="en-US"/>
              </w:rPr>
            </w:pP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2ED2B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DA0A4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7617F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91140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7ABE284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1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77208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4A551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E4916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546D5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eastAsia="zh-CN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95E47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eastAsia="zh-CN"/>
              </w:rPr>
            </w:pPr>
          </w:p>
        </w:tc>
      </w:tr>
      <w:tr w14:paraId="1BFE6B8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1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4178D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84A8B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7454D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761EA5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eastAsia="zh-CN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414AE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eastAsia="zh-CN"/>
              </w:rPr>
            </w:pPr>
          </w:p>
        </w:tc>
      </w:tr>
      <w:tr w14:paraId="3F7BF9C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1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E7436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D2596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3D86D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9A4D8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2A27E">
            <w:pPr>
              <w:spacing w:line="240" w:lineRule="auto"/>
              <w:jc w:val="center"/>
              <w:rPr>
                <w:rFonts w:hint="eastAsia" w:ascii="宋体" w:hAnsi="宋体" w:eastAsia="宋体" w:cs="宋体"/>
                <w:lang w:eastAsia="zh-CN"/>
              </w:rPr>
            </w:pPr>
          </w:p>
        </w:tc>
      </w:tr>
      <w:tr w14:paraId="4D7B1E7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1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B1694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94613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8AED6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AC024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233CD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7E51F94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1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DFECA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26226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76547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455C2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8A7E8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1412D4B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21" w:hRule="atLeast"/>
          <w:jc w:val="center"/>
        </w:trPr>
        <w:tc>
          <w:tcPr>
            <w:tcW w:w="1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E35A1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C6CDC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5309E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AA4F9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B8881">
            <w:pPr>
              <w:spacing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</w:tbl>
    <w:p w14:paraId="008D317F">
      <w:pPr>
        <w:spacing w:line="240" w:lineRule="auto"/>
        <w:jc w:val="center"/>
        <w:rPr>
          <w:rFonts w:ascii="微软雅黑" w:hAnsi="微软雅黑" w:eastAsia="微软雅黑" w:cs="微软雅黑"/>
          <w:color w:val="000000"/>
          <w:u w:color="000000"/>
        </w:rPr>
      </w:pPr>
    </w:p>
    <w:p w14:paraId="030EC00F">
      <w:pPr>
        <w:spacing w:line="240" w:lineRule="auto"/>
        <w:jc w:val="center"/>
        <w:rPr>
          <w:rFonts w:ascii="微软雅黑" w:hAnsi="微软雅黑" w:eastAsia="微软雅黑" w:cs="微软雅黑"/>
          <w:color w:val="000000"/>
          <w:u w:color="000000"/>
        </w:rPr>
      </w:pPr>
    </w:p>
    <w:p w14:paraId="0D7EC3B2">
      <w:pPr>
        <w:spacing w:line="240" w:lineRule="auto"/>
        <w:jc w:val="center"/>
        <w:rPr>
          <w:rFonts w:ascii="微软雅黑" w:hAnsi="微软雅黑" w:eastAsia="微软雅黑" w:cs="微软雅黑"/>
          <w:color w:val="000000"/>
          <w:u w:color="000000"/>
        </w:rPr>
      </w:pPr>
    </w:p>
    <w:p w14:paraId="5C52D0DE">
      <w:pPr>
        <w:spacing w:line="240" w:lineRule="auto"/>
        <w:jc w:val="center"/>
        <w:rPr>
          <w:rFonts w:ascii="微软雅黑" w:hAnsi="微软雅黑" w:eastAsia="微软雅黑" w:cs="微软雅黑"/>
          <w:color w:val="000000"/>
          <w:u w:color="000000"/>
        </w:rPr>
      </w:pPr>
    </w:p>
    <w:p w14:paraId="6D9A0C17">
      <w:pPr>
        <w:spacing w:line="240" w:lineRule="auto"/>
        <w:jc w:val="center"/>
        <w:rPr>
          <w:rFonts w:ascii="微软雅黑" w:hAnsi="微软雅黑" w:eastAsia="微软雅黑" w:cs="微软雅黑"/>
          <w:color w:val="000000"/>
          <w:u w:color="000000"/>
        </w:rPr>
      </w:pPr>
    </w:p>
    <w:p w14:paraId="2766D1AB">
      <w:pPr>
        <w:spacing w:line="240" w:lineRule="auto"/>
        <w:jc w:val="center"/>
        <w:rPr>
          <w:rFonts w:ascii="微软雅黑" w:hAnsi="微软雅黑" w:eastAsia="微软雅黑" w:cs="微软雅黑"/>
          <w:color w:val="000000"/>
          <w:u w:color="000000"/>
        </w:rPr>
      </w:pPr>
    </w:p>
    <w:p w14:paraId="274EC0B7">
      <w:pPr>
        <w:spacing w:line="240" w:lineRule="auto"/>
        <w:jc w:val="center"/>
        <w:rPr>
          <w:rFonts w:ascii="微软雅黑" w:hAnsi="微软雅黑" w:eastAsia="微软雅黑" w:cs="微软雅黑"/>
          <w:color w:val="000000"/>
          <w:u w:color="000000"/>
        </w:rPr>
      </w:pPr>
    </w:p>
    <w:p w14:paraId="21A8BE7B">
      <w:pPr>
        <w:spacing w:line="240" w:lineRule="auto"/>
        <w:jc w:val="center"/>
        <w:rPr>
          <w:rFonts w:ascii="微软雅黑" w:hAnsi="微软雅黑" w:eastAsia="微软雅黑" w:cs="微软雅黑"/>
          <w:color w:val="000000"/>
          <w:u w:color="000000"/>
        </w:rPr>
      </w:pPr>
    </w:p>
    <w:p w14:paraId="5BE486C9">
      <w:pPr>
        <w:spacing w:line="240" w:lineRule="auto"/>
        <w:jc w:val="center"/>
        <w:rPr>
          <w:rFonts w:ascii="微软雅黑" w:hAnsi="微软雅黑" w:eastAsia="微软雅黑" w:cs="微软雅黑"/>
          <w:color w:val="000000"/>
          <w:u w:color="000000"/>
        </w:rPr>
      </w:pPr>
    </w:p>
    <w:p w14:paraId="42FF0D96">
      <w:pPr>
        <w:spacing w:line="240" w:lineRule="auto"/>
        <w:jc w:val="center"/>
        <w:rPr>
          <w:rFonts w:ascii="微软雅黑" w:hAnsi="微软雅黑" w:eastAsia="微软雅黑" w:cs="微软雅黑"/>
          <w:color w:val="000000"/>
          <w:u w:color="000000"/>
        </w:rPr>
      </w:pPr>
    </w:p>
    <w:p w14:paraId="3281B638">
      <w:pPr>
        <w:spacing w:line="240" w:lineRule="auto"/>
        <w:jc w:val="both"/>
        <w:rPr>
          <w:rFonts w:ascii="微软雅黑" w:hAnsi="微软雅黑" w:eastAsia="微软雅黑" w:cs="微软雅黑"/>
          <w:color w:val="000000"/>
          <w:u w:color="000000"/>
        </w:rPr>
      </w:pPr>
    </w:p>
    <w:p w14:paraId="1AA1D4E7">
      <w:pPr>
        <w:spacing w:line="240" w:lineRule="auto"/>
        <w:jc w:val="center"/>
        <w:rPr>
          <w:lang w:val="zh-TW" w:eastAsia="zh-TW"/>
        </w:rPr>
      </w:pPr>
      <w:r>
        <w:rPr>
          <w:rFonts w:hint="eastAsia" w:eastAsia="宋体"/>
          <w:sz w:val="32"/>
          <w:szCs w:val="32"/>
          <w:rtl w:val="0"/>
          <w:lang w:val="zh-TW" w:eastAsia="zh-TW"/>
        </w:rPr>
        <w:t>目录</w:t>
      </w:r>
    </w:p>
    <w:p w14:paraId="378CA69D">
      <w:pPr>
        <w:pStyle w:val="28"/>
        <w:tabs>
          <w:tab w:val="right" w:leader="dot" w:pos="8446"/>
        </w:tabs>
      </w:pPr>
      <w:r>
        <w:fldChar w:fldCharType="begin"/>
      </w:r>
      <w:r>
        <w:instrText xml:space="preserve"> TOC \* MERGEFORMAT </w:instrText>
      </w:r>
      <w:r>
        <w:fldChar w:fldCharType="separate"/>
      </w:r>
      <w:r>
        <w:rPr>
          <w:rFonts w:hint="eastAsia" w:ascii="宋体" w:hAnsi="宋体" w:eastAsia="宋体" w:cs="宋体"/>
          <w:bCs/>
          <w:rtl w:val="0"/>
          <w:lang w:val="zh-TW" w:eastAsia="zh-TW"/>
        </w:rPr>
        <w:t>1 概述</w:t>
      </w:r>
      <w:r>
        <w:tab/>
      </w:r>
      <w:r>
        <w:fldChar w:fldCharType="begin"/>
      </w:r>
      <w:r>
        <w:instrText xml:space="preserve"> PAGEREF _Toc10570 \h </w:instrText>
      </w:r>
      <w:r>
        <w:fldChar w:fldCharType="separate"/>
      </w:r>
      <w:r>
        <w:t>4</w:t>
      </w:r>
      <w:r>
        <w:fldChar w:fldCharType="end"/>
      </w:r>
    </w:p>
    <w:p w14:paraId="44BF320B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</w:rPr>
        <w:t xml:space="preserve">1.1 </w:t>
      </w:r>
      <w:r>
        <w:rPr>
          <w:rFonts w:hint="eastAsia" w:ascii="宋体" w:hAnsi="宋体" w:eastAsia="宋体" w:cs="宋体"/>
          <w:rtl w:val="0"/>
          <w:lang w:val="zh-TW" w:eastAsia="zh-TW"/>
        </w:rPr>
        <w:t>产品概述及目标</w:t>
      </w:r>
      <w:r>
        <w:tab/>
      </w:r>
      <w:r>
        <w:fldChar w:fldCharType="begin"/>
      </w:r>
      <w:r>
        <w:instrText xml:space="preserve"> PAGEREF _Toc12986 \h </w:instrText>
      </w:r>
      <w:r>
        <w:fldChar w:fldCharType="separate"/>
      </w:r>
      <w:r>
        <w:t>4</w:t>
      </w:r>
      <w:r>
        <w:fldChar w:fldCharType="end"/>
      </w:r>
    </w:p>
    <w:p w14:paraId="7C06E794">
      <w:pPr>
        <w:pStyle w:val="25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>1.1.1 产品背景</w:t>
      </w:r>
      <w:r>
        <w:tab/>
      </w:r>
      <w:r>
        <w:fldChar w:fldCharType="begin"/>
      </w:r>
      <w:r>
        <w:instrText xml:space="preserve"> PAGEREF _Toc27890 \h </w:instrText>
      </w:r>
      <w:r>
        <w:fldChar w:fldCharType="separate"/>
      </w:r>
      <w:r>
        <w:t>4</w:t>
      </w:r>
      <w:r>
        <w:fldChar w:fldCharType="end"/>
      </w:r>
    </w:p>
    <w:p w14:paraId="49AC1445">
      <w:pPr>
        <w:pStyle w:val="25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>1.1.2 产品目标</w:t>
      </w:r>
      <w:r>
        <w:tab/>
      </w:r>
      <w:r>
        <w:fldChar w:fldCharType="begin"/>
      </w:r>
      <w:r>
        <w:instrText xml:space="preserve"> PAGEREF _Toc23904 \h </w:instrText>
      </w:r>
      <w:r>
        <w:fldChar w:fldCharType="separate"/>
      </w:r>
      <w:r>
        <w:t>1</w:t>
      </w:r>
      <w:r>
        <w:fldChar w:fldCharType="end"/>
      </w:r>
    </w:p>
    <w:p w14:paraId="346FE504">
      <w:pPr>
        <w:pStyle w:val="28"/>
        <w:tabs>
          <w:tab w:val="right" w:leader="dot" w:pos="8446"/>
        </w:tabs>
      </w:pPr>
      <w:r>
        <w:rPr>
          <w:rFonts w:hint="eastAsia" w:ascii="宋体" w:hAnsi="宋体" w:eastAsia="宋体" w:cs="宋体"/>
        </w:rPr>
        <w:t xml:space="preserve">2 </w:t>
      </w:r>
      <w:r>
        <w:rPr>
          <w:rFonts w:hint="eastAsia" w:ascii="宋体" w:hAnsi="宋体" w:eastAsia="宋体" w:cs="宋体"/>
          <w:bCs/>
          <w:rtl w:val="0"/>
          <w:lang w:val="zh-TW" w:eastAsia="zh-TW"/>
        </w:rPr>
        <w:t>功能</w:t>
      </w:r>
      <w:r>
        <w:rPr>
          <w:rFonts w:hint="eastAsia" w:ascii="宋体" w:hAnsi="宋体" w:eastAsia="宋体" w:cs="宋体"/>
          <w:bCs/>
          <w:rtl w:val="0"/>
          <w:lang w:val="en-US" w:eastAsia="zh-CN"/>
        </w:rPr>
        <w:t>概括</w:t>
      </w:r>
      <w:r>
        <w:tab/>
      </w:r>
      <w:r>
        <w:fldChar w:fldCharType="begin"/>
      </w:r>
      <w:r>
        <w:instrText xml:space="preserve"> PAGEREF _Toc1735 \h </w:instrText>
      </w:r>
      <w:r>
        <w:fldChar w:fldCharType="separate"/>
      </w:r>
      <w:r>
        <w:t>1</w:t>
      </w:r>
      <w:r>
        <w:fldChar w:fldCharType="end"/>
      </w:r>
    </w:p>
    <w:p w14:paraId="26C77A48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 xml:space="preserve">2.1 </w:t>
      </w:r>
      <w:r>
        <w:rPr>
          <w:rFonts w:hint="eastAsia" w:ascii="宋体" w:hAnsi="宋体" w:eastAsia="宋体" w:cs="宋体"/>
          <w:rtl w:val="0"/>
          <w:lang w:val="zh-TW" w:eastAsia="zh-CN"/>
        </w:rPr>
        <w:t>整体实现思路</w:t>
      </w:r>
      <w:r>
        <w:tab/>
      </w:r>
      <w:r>
        <w:fldChar w:fldCharType="begin"/>
      </w:r>
      <w:r>
        <w:instrText xml:space="preserve"> PAGEREF _Toc21167 \h </w:instrText>
      </w:r>
      <w:r>
        <w:fldChar w:fldCharType="separate"/>
      </w:r>
      <w:r>
        <w:t>1</w:t>
      </w:r>
      <w:r>
        <w:fldChar w:fldCharType="end"/>
      </w:r>
    </w:p>
    <w:p w14:paraId="168A9F21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 xml:space="preserve">2.2 </w:t>
      </w:r>
      <w:r>
        <w:rPr>
          <w:rFonts w:hint="eastAsia" w:ascii="宋体" w:hAnsi="宋体" w:eastAsia="宋体" w:cs="宋体"/>
          <w:rtl w:val="0"/>
          <w:lang w:val="zh-TW" w:eastAsia="zh-CN"/>
        </w:rPr>
        <w:t>数据关系图</w:t>
      </w:r>
      <w:r>
        <w:tab/>
      </w:r>
      <w:r>
        <w:fldChar w:fldCharType="begin"/>
      </w:r>
      <w:r>
        <w:instrText xml:space="preserve"> PAGEREF _Toc11787 \h </w:instrText>
      </w:r>
      <w:r>
        <w:fldChar w:fldCharType="separate"/>
      </w:r>
      <w:r>
        <w:t>2</w:t>
      </w:r>
      <w:r>
        <w:fldChar w:fldCharType="end"/>
      </w:r>
    </w:p>
    <w:p w14:paraId="08424AD8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 xml:space="preserve">2.3 </w:t>
      </w:r>
      <w:r>
        <w:rPr>
          <w:rFonts w:hint="eastAsia" w:ascii="宋体" w:hAnsi="宋体" w:eastAsia="宋体" w:cs="宋体"/>
          <w:rtl w:val="0"/>
          <w:lang w:val="zh-TW" w:eastAsia="zh-CN"/>
        </w:rPr>
        <w:t>页面层级图</w:t>
      </w:r>
      <w:r>
        <w:tab/>
      </w:r>
      <w:r>
        <w:fldChar w:fldCharType="begin"/>
      </w:r>
      <w:r>
        <w:instrText xml:space="preserve"> PAGEREF _Toc22638 \h </w:instrText>
      </w:r>
      <w:r>
        <w:fldChar w:fldCharType="separate"/>
      </w:r>
      <w:r>
        <w:t>2</w:t>
      </w:r>
      <w:r>
        <w:fldChar w:fldCharType="end"/>
      </w:r>
    </w:p>
    <w:p w14:paraId="546A03F5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 xml:space="preserve">2.4 </w:t>
      </w:r>
      <w:r>
        <w:rPr>
          <w:rFonts w:hint="eastAsia" w:ascii="宋体" w:hAnsi="宋体" w:eastAsia="宋体" w:cs="宋体"/>
          <w:rtl w:val="0"/>
          <w:lang w:val="zh-TW" w:eastAsia="zh-CN"/>
        </w:rPr>
        <w:t>术语和名称</w:t>
      </w:r>
      <w:r>
        <w:tab/>
      </w:r>
      <w:r>
        <w:fldChar w:fldCharType="begin"/>
      </w:r>
      <w:r>
        <w:instrText xml:space="preserve"> PAGEREF _Toc30414 \h </w:instrText>
      </w:r>
      <w:r>
        <w:fldChar w:fldCharType="separate"/>
      </w:r>
      <w:r>
        <w:t>2</w:t>
      </w:r>
      <w:r>
        <w:fldChar w:fldCharType="end"/>
      </w:r>
    </w:p>
    <w:p w14:paraId="4D0B6D91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 xml:space="preserve">2.5 </w:t>
      </w:r>
      <w:r>
        <w:rPr>
          <w:rFonts w:hint="eastAsia" w:ascii="宋体" w:hAnsi="宋体" w:eastAsia="宋体" w:cs="宋体"/>
          <w:rtl w:val="0"/>
          <w:lang w:val="en-US" w:eastAsia="zh-CN"/>
        </w:rPr>
        <w:t>功能清单</w:t>
      </w:r>
      <w:r>
        <w:tab/>
      </w:r>
      <w:r>
        <w:fldChar w:fldCharType="begin"/>
      </w:r>
      <w:r>
        <w:instrText xml:space="preserve"> PAGEREF _Toc2631 \h </w:instrText>
      </w:r>
      <w:r>
        <w:fldChar w:fldCharType="separate"/>
      </w:r>
      <w:r>
        <w:t>2</w:t>
      </w:r>
      <w:r>
        <w:fldChar w:fldCharType="end"/>
      </w:r>
    </w:p>
    <w:p w14:paraId="18560FAA">
      <w:pPr>
        <w:pStyle w:val="28"/>
        <w:tabs>
          <w:tab w:val="right" w:leader="dot" w:pos="8446"/>
        </w:tabs>
      </w:pPr>
      <w:r>
        <w:rPr>
          <w:rFonts w:hint="eastAsia" w:eastAsia="SimSong Bold"/>
          <w:color w:val="000000"/>
          <w:u w:color="000000"/>
          <w:vertAlign w:val="baseline"/>
          <w:rtl w:val="0"/>
          <w:lang w:val="en-US" w:eastAsia="zh-Hans"/>
        </w:rPr>
        <w:t xml:space="preserve">3 </w:t>
      </w:r>
      <w:r>
        <w:rPr>
          <w:rFonts w:hint="eastAsia" w:ascii="宋体" w:hAnsi="宋体" w:eastAsia="宋体" w:cs="宋体"/>
          <w:bCs/>
          <w:rtl w:val="0"/>
          <w:lang w:val="zh-TW" w:eastAsia="zh-TW"/>
        </w:rPr>
        <w:t>功能</w:t>
      </w:r>
      <w:r>
        <w:rPr>
          <w:rFonts w:hint="eastAsia" w:ascii="宋体" w:hAnsi="宋体" w:eastAsia="宋体" w:cs="宋体"/>
          <w:bCs/>
          <w:rtl w:val="0"/>
          <w:lang w:val="en-US" w:eastAsia="zh-CN"/>
        </w:rPr>
        <w:t>详细说明</w:t>
      </w:r>
      <w:r>
        <w:tab/>
      </w:r>
      <w:r>
        <w:fldChar w:fldCharType="begin"/>
      </w:r>
      <w:r>
        <w:instrText xml:space="preserve"> PAGEREF _Toc28292 \h </w:instrText>
      </w:r>
      <w:r>
        <w:fldChar w:fldCharType="separate"/>
      </w:r>
      <w:r>
        <w:t>5</w:t>
      </w:r>
      <w:r>
        <w:fldChar w:fldCharType="end"/>
      </w:r>
    </w:p>
    <w:p w14:paraId="497135E0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en-US" w:eastAsia="zh-CN"/>
        </w:rPr>
        <w:t>3.1 相关功能介绍</w:t>
      </w:r>
      <w:r>
        <w:tab/>
      </w:r>
      <w:r>
        <w:fldChar w:fldCharType="begin"/>
      </w:r>
      <w:r>
        <w:instrText xml:space="preserve"> PAGEREF _Toc26241 \h </w:instrText>
      </w:r>
      <w:r>
        <w:fldChar w:fldCharType="separate"/>
      </w:r>
      <w:r>
        <w:t>5</w:t>
      </w:r>
      <w:r>
        <w:fldChar w:fldCharType="end"/>
      </w:r>
    </w:p>
    <w:p w14:paraId="409E132E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en-US" w:eastAsia="zh-CN"/>
        </w:rPr>
        <w:t>3.2 合同管理列表</w:t>
      </w:r>
      <w:r>
        <w:tab/>
      </w:r>
      <w:r>
        <w:fldChar w:fldCharType="begin"/>
      </w:r>
      <w:r>
        <w:instrText xml:space="preserve"> PAGEREF _Toc20054 \h </w:instrText>
      </w:r>
      <w:r>
        <w:fldChar w:fldCharType="separate"/>
      </w:r>
      <w:r>
        <w:t>5</w:t>
      </w:r>
      <w:r>
        <w:fldChar w:fldCharType="end"/>
      </w:r>
    </w:p>
    <w:p w14:paraId="338DDC75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3.2.1 筛选栏和列表</w:t>
      </w:r>
      <w:r>
        <w:tab/>
      </w:r>
      <w:r>
        <w:fldChar w:fldCharType="begin"/>
      </w:r>
      <w:r>
        <w:instrText xml:space="preserve"> PAGEREF _Toc11685 \h </w:instrText>
      </w:r>
      <w:r>
        <w:fldChar w:fldCharType="separate"/>
      </w:r>
      <w:r>
        <w:t>5</w:t>
      </w:r>
      <w:r>
        <w:fldChar w:fldCharType="end"/>
      </w:r>
    </w:p>
    <w:p w14:paraId="4D8C17AD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3.2.2 新增合同</w:t>
      </w:r>
      <w:r>
        <w:tab/>
      </w:r>
      <w:r>
        <w:fldChar w:fldCharType="begin"/>
      </w:r>
      <w:r>
        <w:instrText xml:space="preserve"> PAGEREF _Toc30915 \h </w:instrText>
      </w:r>
      <w:r>
        <w:fldChar w:fldCharType="separate"/>
      </w:r>
      <w:r>
        <w:t>6</w:t>
      </w:r>
      <w:r>
        <w:fldChar w:fldCharType="end"/>
      </w:r>
    </w:p>
    <w:p w14:paraId="4A792BB8">
      <w:pPr>
        <w:pStyle w:val="17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3.2.2.1 新增合同与百搭配置</w:t>
      </w:r>
      <w:r>
        <w:tab/>
      </w:r>
      <w:r>
        <w:fldChar w:fldCharType="begin"/>
      </w:r>
      <w:r>
        <w:instrText xml:space="preserve"> PAGEREF _Toc5113 \h </w:instrText>
      </w:r>
      <w:r>
        <w:fldChar w:fldCharType="separate"/>
      </w:r>
      <w:r>
        <w:t>12</w:t>
      </w:r>
      <w:r>
        <w:fldChar w:fldCharType="end"/>
      </w:r>
    </w:p>
    <w:p w14:paraId="5243883B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3.2.3 往期合同录入</w:t>
      </w:r>
      <w:r>
        <w:tab/>
      </w:r>
      <w:r>
        <w:fldChar w:fldCharType="begin"/>
      </w:r>
      <w:r>
        <w:instrText xml:space="preserve"> PAGEREF _Toc26004 \h </w:instrText>
      </w:r>
      <w:r>
        <w:fldChar w:fldCharType="separate"/>
      </w:r>
      <w:r>
        <w:t>12</w:t>
      </w:r>
      <w:r>
        <w:fldChar w:fldCharType="end"/>
      </w:r>
    </w:p>
    <w:p w14:paraId="3C5509DA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3.2.4 合同审批审批配置</w:t>
      </w:r>
      <w:r>
        <w:tab/>
      </w:r>
      <w:r>
        <w:fldChar w:fldCharType="begin"/>
      </w:r>
      <w:r>
        <w:instrText xml:space="preserve"> PAGEREF _Toc31809 \h </w:instrText>
      </w:r>
      <w:r>
        <w:fldChar w:fldCharType="separate"/>
      </w:r>
      <w:r>
        <w:t>12</w:t>
      </w:r>
      <w:r>
        <w:fldChar w:fldCharType="end"/>
      </w:r>
    </w:p>
    <w:p w14:paraId="7CC401A0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en-US" w:eastAsia="zh-CN"/>
        </w:rPr>
        <w:t>3.3 合同状态流转</w:t>
      </w:r>
      <w:r>
        <w:tab/>
      </w:r>
      <w:r>
        <w:fldChar w:fldCharType="begin"/>
      </w:r>
      <w:r>
        <w:instrText xml:space="preserve"> PAGEREF _Toc30257 \h </w:instrText>
      </w:r>
      <w:r>
        <w:fldChar w:fldCharType="separate"/>
      </w:r>
      <w:r>
        <w:t>14</w:t>
      </w:r>
      <w:r>
        <w:fldChar w:fldCharType="end"/>
      </w:r>
    </w:p>
    <w:p w14:paraId="250A0E0A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3.3.1 合同审批</w:t>
      </w:r>
      <w:r>
        <w:tab/>
      </w:r>
      <w:r>
        <w:fldChar w:fldCharType="begin"/>
      </w:r>
      <w:r>
        <w:instrText xml:space="preserve"> PAGEREF _Toc27946 \h </w:instrText>
      </w:r>
      <w:r>
        <w:fldChar w:fldCharType="separate"/>
      </w:r>
      <w:r>
        <w:t>14</w:t>
      </w:r>
      <w:r>
        <w:fldChar w:fldCharType="end"/>
      </w:r>
    </w:p>
    <w:p w14:paraId="288001FE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3.3.2 合同用印</w:t>
      </w:r>
      <w:r>
        <w:tab/>
      </w:r>
      <w:r>
        <w:fldChar w:fldCharType="begin"/>
      </w:r>
      <w:r>
        <w:instrText xml:space="preserve"> PAGEREF _Toc15830 \h </w:instrText>
      </w:r>
      <w:r>
        <w:fldChar w:fldCharType="separate"/>
      </w:r>
      <w:r>
        <w:t>15</w:t>
      </w:r>
      <w:r>
        <w:fldChar w:fldCharType="end"/>
      </w:r>
    </w:p>
    <w:p w14:paraId="76AE0246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3.3.3 合同完成</w:t>
      </w:r>
      <w:r>
        <w:tab/>
      </w:r>
      <w:r>
        <w:fldChar w:fldCharType="begin"/>
      </w:r>
      <w:r>
        <w:instrText xml:space="preserve"> PAGEREF _Toc16187 \h </w:instrText>
      </w:r>
      <w:r>
        <w:fldChar w:fldCharType="separate"/>
      </w:r>
      <w:r>
        <w:t>16</w:t>
      </w:r>
      <w:r>
        <w:fldChar w:fldCharType="end"/>
      </w:r>
    </w:p>
    <w:p w14:paraId="7A74A5FA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3.3.4 合同变更</w:t>
      </w:r>
      <w:r>
        <w:tab/>
      </w:r>
      <w:r>
        <w:fldChar w:fldCharType="begin"/>
      </w:r>
      <w:r>
        <w:instrText xml:space="preserve"> PAGEREF _Toc25661 \h </w:instrText>
      </w:r>
      <w:r>
        <w:fldChar w:fldCharType="separate"/>
      </w:r>
      <w:r>
        <w:t>17</w:t>
      </w:r>
      <w:r>
        <w:fldChar w:fldCharType="end"/>
      </w:r>
    </w:p>
    <w:p w14:paraId="3AD7CB46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3.3.5 合同作废</w:t>
      </w:r>
      <w:r>
        <w:tab/>
      </w:r>
      <w:r>
        <w:fldChar w:fldCharType="begin"/>
      </w:r>
      <w:r>
        <w:instrText xml:space="preserve"> PAGEREF _Toc12115 \h </w:instrText>
      </w:r>
      <w:r>
        <w:fldChar w:fldCharType="separate"/>
      </w:r>
      <w:r>
        <w:t>20</w:t>
      </w:r>
      <w:r>
        <w:fldChar w:fldCharType="end"/>
      </w:r>
    </w:p>
    <w:p w14:paraId="26BF49CC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3.3.6 合同验收</w:t>
      </w:r>
      <w:r>
        <w:tab/>
      </w:r>
      <w:r>
        <w:fldChar w:fldCharType="begin"/>
      </w:r>
      <w:r>
        <w:instrText xml:space="preserve"> PAGEREF _Toc16047 \h </w:instrText>
      </w:r>
      <w:r>
        <w:fldChar w:fldCharType="separate"/>
      </w:r>
      <w:r>
        <w:t>20</w:t>
      </w:r>
      <w:r>
        <w:fldChar w:fldCharType="end"/>
      </w:r>
    </w:p>
    <w:p w14:paraId="70F6DF2F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en-US" w:eastAsia="zh-CN"/>
        </w:rPr>
        <w:t>3.4 合同履约相关</w:t>
      </w:r>
      <w:r>
        <w:tab/>
      </w:r>
      <w:r>
        <w:fldChar w:fldCharType="begin"/>
      </w:r>
      <w:r>
        <w:instrText xml:space="preserve"> PAGEREF _Toc8688 \h </w:instrText>
      </w:r>
      <w:r>
        <w:fldChar w:fldCharType="separate"/>
      </w:r>
      <w:r>
        <w:t>21</w:t>
      </w:r>
      <w:r>
        <w:fldChar w:fldCharType="end"/>
      </w:r>
    </w:p>
    <w:p w14:paraId="21B7794D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3.4.1 收付款计划</w:t>
      </w:r>
      <w:r>
        <w:tab/>
      </w:r>
      <w:r>
        <w:fldChar w:fldCharType="begin"/>
      </w:r>
      <w:r>
        <w:instrText xml:space="preserve"> PAGEREF _Toc23203 \h </w:instrText>
      </w:r>
      <w:r>
        <w:fldChar w:fldCharType="separate"/>
      </w:r>
      <w:r>
        <w:t>21</w:t>
      </w:r>
      <w:r>
        <w:fldChar w:fldCharType="end"/>
      </w:r>
    </w:p>
    <w:p w14:paraId="2E27DDAB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3.4.2 付款合同去报销（暂未支持）</w:t>
      </w:r>
      <w:r>
        <w:tab/>
      </w:r>
      <w:r>
        <w:fldChar w:fldCharType="begin"/>
      </w:r>
      <w:r>
        <w:instrText xml:space="preserve"> PAGEREF _Toc1492 \h </w:instrText>
      </w:r>
      <w:r>
        <w:fldChar w:fldCharType="separate"/>
      </w:r>
      <w:r>
        <w:t>22</w:t>
      </w:r>
      <w:r>
        <w:fldChar w:fldCharType="end"/>
      </w:r>
    </w:p>
    <w:p w14:paraId="6387317A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3.4.3 报销单选择/新增合同</w:t>
      </w:r>
      <w:r>
        <w:tab/>
      </w:r>
      <w:r>
        <w:fldChar w:fldCharType="begin"/>
      </w:r>
      <w:r>
        <w:instrText xml:space="preserve"> PAGEREF _Toc20052 \h </w:instrText>
      </w:r>
      <w:r>
        <w:fldChar w:fldCharType="separate"/>
      </w:r>
      <w:r>
        <w:t>23</w:t>
      </w:r>
      <w:r>
        <w:fldChar w:fldCharType="end"/>
      </w:r>
    </w:p>
    <w:p w14:paraId="39012EC7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3.4.4 收款合同额关联回单（暂未支持）</w:t>
      </w:r>
      <w:r>
        <w:tab/>
      </w:r>
      <w:r>
        <w:fldChar w:fldCharType="begin"/>
      </w:r>
      <w:r>
        <w:instrText xml:space="preserve"> PAGEREF _Toc30924 \h </w:instrText>
      </w:r>
      <w:r>
        <w:fldChar w:fldCharType="separate"/>
      </w:r>
      <w:r>
        <w:t>24</w:t>
      </w:r>
      <w:r>
        <w:fldChar w:fldCharType="end"/>
      </w:r>
    </w:p>
    <w:p w14:paraId="49519CD6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3.4.5 合同验收和验收执行记录</w:t>
      </w:r>
      <w:r>
        <w:tab/>
      </w:r>
      <w:r>
        <w:fldChar w:fldCharType="begin"/>
      </w:r>
      <w:r>
        <w:instrText xml:space="preserve"> PAGEREF _Toc1774 \h </w:instrText>
      </w:r>
      <w:r>
        <w:fldChar w:fldCharType="separate"/>
      </w:r>
      <w:r>
        <w:t>24</w:t>
      </w:r>
      <w:r>
        <w:fldChar w:fldCharType="end"/>
      </w:r>
    </w:p>
    <w:p w14:paraId="480F64AE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en-US" w:eastAsia="zh-CN"/>
        </w:rPr>
        <w:t>3.5 纠纷管理</w:t>
      </w:r>
      <w:r>
        <w:tab/>
      </w:r>
      <w:r>
        <w:fldChar w:fldCharType="begin"/>
      </w:r>
      <w:r>
        <w:instrText xml:space="preserve"> PAGEREF _Toc10139 \h </w:instrText>
      </w:r>
      <w:r>
        <w:fldChar w:fldCharType="separate"/>
      </w:r>
      <w:r>
        <w:t>24</w:t>
      </w:r>
      <w:r>
        <w:fldChar w:fldCharType="end"/>
      </w:r>
    </w:p>
    <w:p w14:paraId="734D25BC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en-US" w:eastAsia="zh-CN"/>
        </w:rPr>
        <w:t>3.6 合同配置</w:t>
      </w:r>
      <w:r>
        <w:tab/>
      </w:r>
      <w:r>
        <w:fldChar w:fldCharType="begin"/>
      </w:r>
      <w:r>
        <w:instrText xml:space="preserve"> PAGEREF _Toc18758 \h </w:instrText>
      </w:r>
      <w:r>
        <w:fldChar w:fldCharType="separate"/>
      </w:r>
      <w:r>
        <w:t>27</w:t>
      </w:r>
      <w:r>
        <w:fldChar w:fldCharType="end"/>
      </w:r>
    </w:p>
    <w:p w14:paraId="415FBC6C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3.6.1 合同类型</w:t>
      </w:r>
      <w:r>
        <w:tab/>
      </w:r>
      <w:r>
        <w:fldChar w:fldCharType="begin"/>
      </w:r>
      <w:r>
        <w:instrText xml:space="preserve"> PAGEREF _Toc27231 \h </w:instrText>
      </w:r>
      <w:r>
        <w:fldChar w:fldCharType="separate"/>
      </w:r>
      <w:r>
        <w:t>27</w:t>
      </w:r>
      <w:r>
        <w:fldChar w:fldCharType="end"/>
      </w:r>
    </w:p>
    <w:p w14:paraId="5D16C95B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3.6.2 规则配置</w:t>
      </w:r>
      <w:r>
        <w:tab/>
      </w:r>
      <w:r>
        <w:fldChar w:fldCharType="begin"/>
      </w:r>
      <w:r>
        <w:instrText xml:space="preserve"> PAGEREF _Toc315 \h </w:instrText>
      </w:r>
      <w:r>
        <w:fldChar w:fldCharType="separate"/>
      </w:r>
      <w:r>
        <w:t>29</w:t>
      </w:r>
      <w:r>
        <w:fldChar w:fldCharType="end"/>
      </w:r>
    </w:p>
    <w:p w14:paraId="259E38DF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en-US" w:eastAsia="zh-CN"/>
        </w:rPr>
        <w:t>3.7 上线准备</w:t>
      </w:r>
      <w:r>
        <w:tab/>
      </w:r>
      <w:r>
        <w:fldChar w:fldCharType="begin"/>
      </w:r>
      <w:r>
        <w:instrText xml:space="preserve"> PAGEREF _Toc26848 \h </w:instrText>
      </w:r>
      <w:r>
        <w:fldChar w:fldCharType="separate"/>
      </w:r>
      <w:r>
        <w:t>30</w:t>
      </w:r>
      <w:r>
        <w:fldChar w:fldCharType="end"/>
      </w:r>
    </w:p>
    <w:p w14:paraId="0DACB6BB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3.7.1 系统层面</w:t>
      </w:r>
      <w:r>
        <w:tab/>
      </w:r>
      <w:r>
        <w:fldChar w:fldCharType="begin"/>
      </w:r>
      <w:r>
        <w:instrText xml:space="preserve"> PAGEREF _Toc7473 \h </w:instrText>
      </w:r>
      <w:r>
        <w:fldChar w:fldCharType="separate"/>
      </w:r>
      <w:r>
        <w:t>30</w:t>
      </w:r>
      <w:r>
        <w:fldChar w:fldCharType="end"/>
      </w:r>
    </w:p>
    <w:p w14:paraId="0A975972">
      <w:pPr>
        <w:pStyle w:val="17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3.7.1.1 新老来源数据映射</w:t>
      </w:r>
      <w:r>
        <w:tab/>
      </w:r>
      <w:r>
        <w:fldChar w:fldCharType="begin"/>
      </w:r>
      <w:r>
        <w:instrText xml:space="preserve"> PAGEREF _Toc11954 \h </w:instrText>
      </w:r>
      <w:r>
        <w:fldChar w:fldCharType="separate"/>
      </w:r>
      <w:r>
        <w:t>31</w:t>
      </w:r>
      <w:r>
        <w:fldChar w:fldCharType="end"/>
      </w:r>
    </w:p>
    <w:p w14:paraId="748D4221">
      <w:pPr>
        <w:pStyle w:val="17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3.7.1.2 新老状态映射</w:t>
      </w:r>
      <w:r>
        <w:tab/>
      </w:r>
      <w:r>
        <w:fldChar w:fldCharType="begin"/>
      </w:r>
      <w:r>
        <w:instrText xml:space="preserve"> PAGEREF _Toc24129 \h </w:instrText>
      </w:r>
      <w:r>
        <w:fldChar w:fldCharType="separate"/>
      </w:r>
      <w:r>
        <w:t>31</w:t>
      </w:r>
      <w:r>
        <w:fldChar w:fldCharType="end"/>
      </w:r>
    </w:p>
    <w:p w14:paraId="4AE536E8">
      <w:pPr>
        <w:pStyle w:val="25"/>
        <w:tabs>
          <w:tab w:val="right" w:leader="dot" w:pos="8446"/>
        </w:tabs>
      </w:pPr>
      <w:r>
        <w:rPr>
          <w:rFonts w:hint="eastAsia"/>
          <w:rtl w:val="0"/>
          <w:lang w:val="en-US" w:eastAsia="zh-CN"/>
        </w:rPr>
        <w:t>3.7.2 单位侧</w:t>
      </w:r>
      <w:r>
        <w:tab/>
      </w:r>
      <w:r>
        <w:fldChar w:fldCharType="begin"/>
      </w:r>
      <w:r>
        <w:instrText xml:space="preserve"> PAGEREF _Toc5394 \h </w:instrText>
      </w:r>
      <w:r>
        <w:fldChar w:fldCharType="separate"/>
      </w:r>
      <w:r>
        <w:t>32</w:t>
      </w:r>
      <w:r>
        <w:fldChar w:fldCharType="end"/>
      </w:r>
    </w:p>
    <w:p w14:paraId="4A886898">
      <w:pPr>
        <w:pStyle w:val="28"/>
        <w:tabs>
          <w:tab w:val="right" w:leader="dot" w:pos="8446"/>
        </w:tabs>
      </w:pPr>
      <w:r>
        <w:rPr>
          <w:rFonts w:hint="eastAsia" w:ascii="宋体" w:hAnsi="宋体" w:eastAsia="宋体" w:cs="宋体"/>
        </w:rPr>
        <w:t xml:space="preserve">4 </w:t>
      </w:r>
      <w:r>
        <w:rPr>
          <w:rFonts w:hint="eastAsia" w:ascii="宋体" w:hAnsi="宋体" w:eastAsia="宋体" w:cs="宋体"/>
          <w:rtl w:val="0"/>
          <w:lang w:val="en-US" w:eastAsia="zh-CN"/>
        </w:rPr>
        <w:t>非功能需求和其他</w:t>
      </w:r>
      <w:r>
        <w:rPr>
          <w:rFonts w:hint="eastAsia" w:ascii="宋体" w:hAnsi="宋体" w:eastAsia="宋体" w:cs="宋体"/>
          <w:rtl w:val="0"/>
          <w:lang w:val="zh-TW" w:eastAsia="zh-CN"/>
        </w:rPr>
        <w:t>说明</w:t>
      </w:r>
      <w:r>
        <w:tab/>
      </w:r>
      <w:r>
        <w:fldChar w:fldCharType="begin"/>
      </w:r>
      <w:r>
        <w:instrText xml:space="preserve"> PAGEREF _Toc2836 \h </w:instrText>
      </w:r>
      <w:r>
        <w:fldChar w:fldCharType="separate"/>
      </w:r>
      <w:r>
        <w:t>32</w:t>
      </w:r>
      <w:r>
        <w:fldChar w:fldCharType="end"/>
      </w:r>
    </w:p>
    <w:p w14:paraId="5A17502F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>4.1 性能需求</w:t>
      </w:r>
      <w:r>
        <w:tab/>
      </w:r>
      <w:r>
        <w:fldChar w:fldCharType="begin"/>
      </w:r>
      <w:r>
        <w:instrText xml:space="preserve"> PAGEREF _Toc22747 \h </w:instrText>
      </w:r>
      <w:r>
        <w:fldChar w:fldCharType="separate"/>
      </w:r>
      <w:r>
        <w:t>32</w:t>
      </w:r>
      <w:r>
        <w:fldChar w:fldCharType="end"/>
      </w:r>
    </w:p>
    <w:p w14:paraId="0BA85FF3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>4.2 安全需求</w:t>
      </w:r>
      <w:r>
        <w:tab/>
      </w:r>
      <w:r>
        <w:fldChar w:fldCharType="begin"/>
      </w:r>
      <w:r>
        <w:instrText xml:space="preserve"> PAGEREF _Toc8846 \h </w:instrText>
      </w:r>
      <w:r>
        <w:fldChar w:fldCharType="separate"/>
      </w:r>
      <w:r>
        <w:t>32</w:t>
      </w:r>
      <w:r>
        <w:fldChar w:fldCharType="end"/>
      </w:r>
    </w:p>
    <w:p w14:paraId="36C40E4F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>4.3 兼容性需求</w:t>
      </w:r>
      <w:r>
        <w:tab/>
      </w:r>
      <w:r>
        <w:fldChar w:fldCharType="begin"/>
      </w:r>
      <w:r>
        <w:instrText xml:space="preserve"> PAGEREF _Toc9489 \h </w:instrText>
      </w:r>
      <w:r>
        <w:fldChar w:fldCharType="separate"/>
      </w:r>
      <w:r>
        <w:t>32</w:t>
      </w:r>
      <w:r>
        <w:fldChar w:fldCharType="end"/>
      </w:r>
    </w:p>
    <w:p w14:paraId="7657A39F">
      <w:pPr>
        <w:pStyle w:val="18"/>
        <w:tabs>
          <w:tab w:val="right" w:leader="dot" w:pos="8446"/>
        </w:tabs>
      </w:pPr>
      <w:r>
        <w:rPr>
          <w:rFonts w:hint="eastAsia" w:ascii="宋体" w:hAnsi="宋体" w:eastAsia="宋体" w:cs="宋体"/>
          <w:rtl w:val="0"/>
          <w:lang w:val="zh-TW" w:eastAsia="zh-TW"/>
        </w:rPr>
        <w:t>4.4 相关文档需求</w:t>
      </w:r>
      <w:r>
        <w:tab/>
      </w:r>
      <w:r>
        <w:fldChar w:fldCharType="begin"/>
      </w:r>
      <w:r>
        <w:instrText xml:space="preserve"> PAGEREF _Toc21667 \h </w:instrText>
      </w:r>
      <w:r>
        <w:fldChar w:fldCharType="separate"/>
      </w:r>
      <w:r>
        <w:t>32</w:t>
      </w:r>
      <w:r>
        <w:fldChar w:fldCharType="end"/>
      </w:r>
    </w:p>
    <w:p w14:paraId="72BF7FA1">
      <w:pPr>
        <w:jc w:val="center"/>
      </w:pPr>
      <w:r>
        <w:fldChar w:fldCharType="end"/>
      </w:r>
    </w:p>
    <w:p w14:paraId="260C1854">
      <w:r>
        <w:br w:type="page"/>
      </w:r>
    </w:p>
    <w:p w14:paraId="3C49E893">
      <w:pPr>
        <w:pStyle w:val="3"/>
        <w:bidi w:val="0"/>
        <w:ind w:left="576" w:leftChars="0" w:hanging="576" w:firstLineChars="0"/>
        <w:rPr>
          <w:rFonts w:hint="eastAsia" w:ascii="宋体" w:hAnsi="宋体" w:eastAsia="宋体" w:cs="宋体"/>
          <w:b/>
          <w:bCs/>
          <w:rtl w:val="0"/>
          <w:lang w:val="zh-TW" w:eastAsia="zh-TW"/>
        </w:rPr>
      </w:pPr>
      <w:bookmarkStart w:id="0" w:name="_Toc10570"/>
      <w:r>
        <w:rPr>
          <w:rFonts w:hint="eastAsia" w:ascii="宋体" w:hAnsi="宋体" w:eastAsia="宋体" w:cs="宋体"/>
          <w:b/>
          <w:bCs/>
          <w:rtl w:val="0"/>
          <w:lang w:val="zh-TW" w:eastAsia="zh-TW"/>
        </w:rPr>
        <w:t>概述</w:t>
      </w:r>
      <w:bookmarkEnd w:id="0"/>
    </w:p>
    <w:p w14:paraId="62308109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</w:rPr>
        <w:sectPr>
          <w:headerReference r:id="rId8" w:type="first"/>
          <w:headerReference r:id="rId7" w:type="default"/>
          <w:footerReference r:id="rId9" w:type="default"/>
          <w:footerReference r:id="rId10" w:type="even"/>
          <w:pgSz w:w="11906" w:h="16838"/>
          <w:pgMar w:top="1571" w:right="1588" w:bottom="1440" w:left="1588" w:header="777" w:footer="896" w:gutter="284"/>
          <w:pgNumType w:start="0"/>
          <w:cols w:space="425" w:num="1"/>
          <w:titlePg/>
          <w:docGrid w:type="lines" w:linePitch="326" w:charSpace="0"/>
        </w:sectPr>
      </w:pPr>
      <w:bookmarkStart w:id="1" w:name="_Toc12986"/>
      <w:r>
        <w:rPr>
          <w:rFonts w:hint="eastAsia" w:ascii="宋体" w:hAnsi="宋体" w:eastAsia="宋体" w:cs="宋体"/>
          <w:rtl w:val="0"/>
          <w:lang w:val="zh-TW" w:eastAsia="zh-TW"/>
        </w:rPr>
        <w:t>产品概述及目标</w:t>
      </w:r>
      <w:bookmarkEnd w:id="1"/>
    </w:p>
    <w:p w14:paraId="1A03F77F">
      <w:pPr>
        <w:pStyle w:val="5"/>
        <w:bidi w:val="0"/>
        <w:ind w:left="864" w:leftChars="0" w:hanging="864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2" w:name="_Toc27890"/>
      <w:r>
        <w:rPr>
          <w:rFonts w:hint="eastAsia" w:ascii="宋体" w:hAnsi="宋体" w:eastAsia="宋体" w:cs="宋体"/>
          <w:rtl w:val="0"/>
          <w:lang w:val="zh-TW" w:eastAsia="zh-TW"/>
        </w:rPr>
        <w:t>产品背景</w:t>
      </w:r>
      <w:bookmarkEnd w:id="2"/>
    </w:p>
    <w:p w14:paraId="21F2E837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合同不仅是法律风险的载体，更是企业核心业务流程的“中枢神经”与“权威凭证”。</w:t>
      </w:r>
    </w:p>
    <w:p w14:paraId="2B7A5577">
      <w:pPr>
        <w:numPr>
          <w:ilvl w:val="0"/>
          <w:numId w:val="2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作为报销的法定依据：财务付款必须依据生效合同中约定的付款条件、金额与发票条款，合同是费用合规性的基石。</w:t>
      </w:r>
    </w:p>
    <w:p w14:paraId="1068B5C2">
      <w:pPr>
        <w:numPr>
          <w:ilvl w:val="0"/>
          <w:numId w:val="2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作为采购/销售活动的执行准绳：合同明确规定了标的、规格、交付、验收、售后等核心商业条款，是采购、供应链、销售团队开展工作的直接指令和验收标准。</w:t>
      </w:r>
    </w:p>
    <w:p w14:paraId="75E3F9DE">
      <w:pPr>
        <w:numPr>
          <w:ilvl w:val="0"/>
          <w:numId w:val="2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作为跨部门协作的权威共识：它将市场部的承诺、技术部的需求、法务部的风控、财务部的核算固化下来，是内部权责利划分的统一基准。</w:t>
      </w:r>
    </w:p>
    <w:p w14:paraId="25C1CCEA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合同管理本期将实现纸质合同线上流程的闭环，完善纸质流程流转的多场景合规，提交跨团队协作能力。</w:t>
      </w:r>
    </w:p>
    <w:p w14:paraId="72050B0E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未来合同也将与档案、预算、采购等业务结合，实现多域互通。</w:t>
      </w:r>
    </w:p>
    <w:p w14:paraId="6C75D6F2">
      <w:pPr>
        <w:pStyle w:val="5"/>
        <w:bidi w:val="0"/>
        <w:ind w:left="864" w:leftChars="0" w:hanging="864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3" w:name="_Toc23904"/>
      <w:r>
        <w:rPr>
          <w:rFonts w:hint="eastAsia" w:ascii="宋体" w:hAnsi="宋体" w:eastAsia="宋体" w:cs="宋体"/>
          <w:rtl w:val="0"/>
          <w:lang w:val="zh-TW" w:eastAsia="zh-TW"/>
        </w:rPr>
        <w:t>产品目标</w:t>
      </w:r>
      <w:bookmarkEnd w:id="3"/>
    </w:p>
    <w:p w14:paraId="697CE6E6">
      <w:pPr>
        <w:rPr>
          <w:rFonts w:hint="eastAsia"/>
          <w:rtl w:val="0"/>
          <w:lang w:val="zh-TW" w:eastAsia="zh-TW"/>
        </w:rPr>
      </w:pPr>
      <w:r>
        <w:rPr>
          <w:rFonts w:hint="eastAsia"/>
          <w:rtl w:val="0"/>
          <w:lang w:val="en-US" w:eastAsia="zh-CN"/>
        </w:rPr>
        <w:t>合同管理，</w:t>
      </w:r>
      <w:r>
        <w:rPr>
          <w:rFonts w:hint="eastAsia"/>
          <w:rtl w:val="0"/>
          <w:lang w:val="zh-TW" w:eastAsia="zh-TW"/>
        </w:rPr>
        <w:t>旨在打造一个一体化、智能化、高合规的合同全生命周期管理平台，赋能企业实现合同管理的数字化、自动化与价值化转型。</w:t>
      </w:r>
    </w:p>
    <w:p w14:paraId="0D4E6BDF">
      <w:pPr>
        <w:numPr>
          <w:ilvl w:val="0"/>
          <w:numId w:val="3"/>
        </w:numPr>
        <w:bidi w:val="0"/>
        <w:rPr>
          <w:rFonts w:hint="eastAsia"/>
          <w:rtl w:val="0"/>
          <w:lang w:val="en-US" w:eastAsia="zh-CN"/>
        </w:rPr>
      </w:pPr>
      <w:bookmarkStart w:id="4" w:name="_Toc926588036"/>
      <w:r>
        <w:rPr>
          <w:rFonts w:hint="eastAsia"/>
          <w:rtl w:val="0"/>
          <w:lang w:val="en-US" w:eastAsia="zh-CN"/>
        </w:rPr>
        <w:t>合同管理支持新建、审批和完成合同</w:t>
      </w:r>
    </w:p>
    <w:p w14:paraId="29D2A95B">
      <w:pPr>
        <w:numPr>
          <w:ilvl w:val="0"/>
          <w:numId w:val="3"/>
        </w:numPr>
        <w:bidi w:val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合同管理与报销串联</w:t>
      </w:r>
    </w:p>
    <w:p w14:paraId="065CAA78">
      <w:pPr>
        <w:numPr>
          <w:ilvl w:val="0"/>
          <w:numId w:val="3"/>
        </w:numPr>
        <w:bidi w:val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合同管理数据与档案串联</w:t>
      </w:r>
    </w:p>
    <w:bookmarkEnd w:id="4"/>
    <w:p w14:paraId="5F7EF670">
      <w:pPr>
        <w:pStyle w:val="3"/>
        <w:bidi w:val="0"/>
        <w:ind w:left="576" w:leftChars="0" w:hanging="576" w:firstLineChars="0"/>
        <w:rPr>
          <w:rFonts w:hint="eastAsia" w:ascii="宋体" w:hAnsi="宋体" w:eastAsia="宋体" w:cs="宋体"/>
        </w:rPr>
      </w:pPr>
      <w:bookmarkStart w:id="5" w:name="_Toc1735"/>
      <w:r>
        <w:rPr>
          <w:rFonts w:hint="eastAsia" w:ascii="宋体" w:hAnsi="宋体" w:eastAsia="宋体" w:cs="宋体"/>
          <w:b/>
          <w:bCs/>
          <w:rtl w:val="0"/>
          <w:lang w:val="zh-TW" w:eastAsia="zh-TW"/>
        </w:rPr>
        <w:t>功能</w:t>
      </w:r>
      <w:r>
        <w:rPr>
          <w:rFonts w:hint="eastAsia" w:ascii="宋体" w:hAnsi="宋体" w:eastAsia="宋体" w:cs="宋体"/>
          <w:b/>
          <w:bCs/>
          <w:rtl w:val="0"/>
          <w:lang w:val="en-US" w:eastAsia="zh-CN"/>
        </w:rPr>
        <w:t>概括</w:t>
      </w:r>
      <w:bookmarkEnd w:id="5"/>
    </w:p>
    <w:p w14:paraId="5CFA1C23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6" w:name="_Toc21167"/>
      <w:r>
        <w:rPr>
          <w:rFonts w:hint="eastAsia" w:ascii="宋体" w:hAnsi="宋体" w:eastAsia="宋体" w:cs="宋体"/>
          <w:rtl w:val="0"/>
          <w:lang w:val="zh-TW" w:eastAsia="zh-CN"/>
        </w:rPr>
        <w:t>整体实现思路</w:t>
      </w:r>
      <w:bookmarkEnd w:id="6"/>
    </w:p>
    <w:p w14:paraId="5C978AB8">
      <w:pPr>
        <w:widowControl w:val="0"/>
        <w:numPr>
          <w:ilvl w:val="0"/>
          <w:numId w:val="0"/>
        </w:numPr>
        <w:spacing w:line="360" w:lineRule="auto"/>
        <w:jc w:val="both"/>
      </w:pPr>
      <w:r>
        <w:drawing>
          <wp:inline distT="0" distB="0" distL="114300" distR="114300">
            <wp:extent cx="5361305" cy="3013710"/>
            <wp:effectExtent l="0" t="0" r="3175" b="381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1305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8F5AB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rtl w:val="0"/>
          <w:lang w:val="zh-TW" w:eastAsia="zh-TW"/>
        </w:rPr>
      </w:pPr>
      <w:r>
        <w:drawing>
          <wp:inline distT="0" distB="0" distL="114300" distR="114300">
            <wp:extent cx="5358765" cy="4005580"/>
            <wp:effectExtent l="0" t="0" r="5715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8765" cy="400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3EACA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rtl w:val="0"/>
          <w:lang w:val="en-US" w:eastAsia="zh-CN"/>
        </w:rPr>
      </w:pPr>
    </w:p>
    <w:p w14:paraId="54F98E7B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7" w:name="_Toc11787"/>
      <w:r>
        <w:rPr>
          <w:rFonts w:hint="eastAsia" w:ascii="宋体" w:hAnsi="宋体" w:eastAsia="宋体" w:cs="宋体"/>
          <w:rtl w:val="0"/>
          <w:lang w:val="zh-TW" w:eastAsia="zh-CN"/>
        </w:rPr>
        <w:t>数据关系图</w:t>
      </w:r>
      <w:bookmarkEnd w:id="7"/>
    </w:p>
    <w:p w14:paraId="31A9F991">
      <w:r>
        <w:drawing>
          <wp:inline distT="0" distB="0" distL="114300" distR="114300">
            <wp:extent cx="5352415" cy="3024505"/>
            <wp:effectExtent l="0" t="0" r="12065" b="825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2415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7FB45">
      <w:pPr>
        <w:rPr>
          <w:rFonts w:hint="default"/>
          <w:rtl w:val="0"/>
          <w:lang w:val="en-US" w:eastAsia="zh-CN"/>
        </w:rPr>
      </w:pPr>
    </w:p>
    <w:p w14:paraId="479C2755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8" w:name="_Toc22638"/>
      <w:r>
        <w:rPr>
          <w:rFonts w:hint="eastAsia" w:ascii="宋体" w:hAnsi="宋体" w:eastAsia="宋体" w:cs="宋体"/>
          <w:rtl w:val="0"/>
          <w:lang w:val="zh-TW" w:eastAsia="zh-CN"/>
        </w:rPr>
        <w:t>页面层级图</w:t>
      </w:r>
      <w:bookmarkEnd w:id="8"/>
    </w:p>
    <w:p w14:paraId="4D607EA1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zh-TW" w:eastAsia="zh-CN"/>
        </w:rPr>
        <w:t>（</w:t>
      </w:r>
      <w:r>
        <w:rPr>
          <w:rFonts w:hint="eastAsia"/>
          <w:rtl w:val="0"/>
          <w:lang w:val="en-US" w:eastAsia="zh-CN"/>
        </w:rPr>
        <w:t>菜单和角色和权限）</w:t>
      </w:r>
    </w:p>
    <w:p w14:paraId="58EBE17F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本期暂无配置上线功能权限</w:t>
      </w:r>
    </w:p>
    <w:p w14:paraId="654AA367">
      <w:pPr>
        <w:rPr>
          <w:rFonts w:hint="default"/>
          <w:rtl w:val="0"/>
          <w:lang w:val="en-US" w:eastAsia="zh-CN"/>
        </w:rPr>
      </w:pPr>
    </w:p>
    <w:p w14:paraId="39E55C1A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9" w:name="_Toc30414"/>
      <w:r>
        <w:rPr>
          <w:rFonts w:hint="eastAsia" w:ascii="宋体" w:hAnsi="宋体" w:eastAsia="宋体" w:cs="宋体"/>
          <w:rtl w:val="0"/>
          <w:lang w:val="zh-TW" w:eastAsia="zh-CN"/>
        </w:rPr>
        <w:t>术语和名称</w:t>
      </w:r>
      <w:bookmarkEnd w:id="9"/>
    </w:p>
    <w:p w14:paraId="678234AC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b w:val="0"/>
          <w:bCs w:val="0"/>
          <w:rtl w:val="0"/>
          <w:lang w:val="en-US" w:eastAsia="zh-CN"/>
        </w:rPr>
      </w:pPr>
      <w:r>
        <w:rPr>
          <w:rFonts w:hint="eastAsia" w:ascii="宋体" w:hAnsi="宋体" w:cs="宋体"/>
          <w:b w:val="0"/>
          <w:bCs w:val="0"/>
          <w:rtl w:val="0"/>
          <w:lang w:val="en-US" w:eastAsia="zh-CN"/>
        </w:rPr>
        <w:t>无</w:t>
      </w:r>
    </w:p>
    <w:p w14:paraId="4E6C8B28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10" w:name="_Toc2631"/>
      <w:r>
        <w:rPr>
          <w:rFonts w:hint="eastAsia" w:ascii="宋体" w:hAnsi="宋体" w:eastAsia="宋体" w:cs="宋体"/>
          <w:rtl w:val="0"/>
          <w:lang w:val="en-US" w:eastAsia="zh-CN"/>
        </w:rPr>
        <w:t>功能清单</w:t>
      </w:r>
      <w:bookmarkEnd w:id="10"/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6"/>
        <w:gridCol w:w="1800"/>
        <w:gridCol w:w="2250"/>
        <w:gridCol w:w="2056"/>
      </w:tblGrid>
      <w:tr w14:paraId="6D5C0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CD3E2E7">
            <w:pPr>
              <w:keepNext w:val="0"/>
              <w:keepLines w:val="0"/>
              <w:widowControl/>
              <w:suppressLineNumbers w:val="0"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一级菜单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C6990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二级菜单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10742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三级菜单</w:t>
            </w: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4BBC8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功能清单</w:t>
            </w:r>
          </w:p>
        </w:tc>
      </w:tr>
      <w:tr w14:paraId="300A8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5BBD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lang w:val="en-US" w:eastAsia="zh-CN" w:bidi="ar"/>
              </w:rPr>
              <w:t>合同管理</w:t>
            </w:r>
          </w:p>
        </w:tc>
        <w:tc>
          <w:tcPr>
            <w:tcW w:w="18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03448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合同拟稿（暂无菜单）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D147C77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8F8A3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本地合同上传</w:t>
            </w:r>
          </w:p>
        </w:tc>
      </w:tr>
      <w:tr w14:paraId="7F1CC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369A92D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ED23A0B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96744B9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01533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highlight w:val="lightGray"/>
                <w:lang w:val="en-US" w:eastAsia="zh-CN" w:bidi="ar"/>
              </w:rPr>
              <w:t>模板创建</w:t>
            </w:r>
          </w:p>
        </w:tc>
      </w:tr>
      <w:tr w14:paraId="127E35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AC21C5E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404D56F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AF8DF0C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4A94B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范本库</w:t>
            </w:r>
          </w:p>
        </w:tc>
      </w:tr>
      <w:tr w14:paraId="317D0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82292E1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D3FED86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F3E2050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9BF85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highlight w:val="lightGray"/>
                <w:lang w:val="en-US" w:eastAsia="zh-CN" w:bidi="ar"/>
              </w:rPr>
              <w:t>在线拟稿</w:t>
            </w:r>
          </w:p>
        </w:tc>
      </w:tr>
      <w:tr w14:paraId="573F0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EF6E549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371679D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86B4F5E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985F0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同步合同</w:t>
            </w:r>
          </w:p>
        </w:tc>
      </w:tr>
      <w:tr w14:paraId="16210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229D38A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59B79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审批流配置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CF1F049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0AD40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合同审批流程</w:t>
            </w:r>
          </w:p>
        </w:tc>
      </w:tr>
      <w:tr w14:paraId="17967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51B647E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3E16202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72CF5F6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3E8FC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用印审批流程</w:t>
            </w:r>
          </w:p>
        </w:tc>
      </w:tr>
      <w:tr w14:paraId="486C3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10FBA85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2F03BBD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D69E0A6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280BA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合同验收审批流</w:t>
            </w:r>
          </w:p>
        </w:tc>
      </w:tr>
      <w:tr w14:paraId="2E046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E36B970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02C9533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84DDB9A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EEF3E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合同变更审批流</w:t>
            </w:r>
          </w:p>
        </w:tc>
      </w:tr>
      <w:tr w14:paraId="0D740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CD3FBDB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D5B8C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合同列表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BAE1B79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DAA70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合同版本管理</w:t>
            </w:r>
          </w:p>
        </w:tc>
      </w:tr>
      <w:tr w14:paraId="2C1AE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913B7EE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DE18BCE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42E87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lang w:val="en-US" w:eastAsia="zh-CN" w:bidi="ar"/>
              </w:rPr>
              <w:t>（合同状态管理）</w:t>
            </w: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5F017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合同草稿</w:t>
            </w:r>
          </w:p>
        </w:tc>
      </w:tr>
      <w:tr w14:paraId="3D221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D61A665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F2697A2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B3E7FBD">
            <w:pPr>
              <w:jc w:val="lef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626CE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合同提交中</w:t>
            </w:r>
          </w:p>
        </w:tc>
      </w:tr>
      <w:tr w14:paraId="013EB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500D3EC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A8EDF10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9DABB0F">
            <w:pPr>
              <w:jc w:val="lef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03F2C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合同签署中</w:t>
            </w:r>
          </w:p>
        </w:tc>
      </w:tr>
      <w:tr w14:paraId="0077B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16F2114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9FC35E3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92DB496">
            <w:pPr>
              <w:jc w:val="lef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EC88B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合同已完成</w:t>
            </w:r>
          </w:p>
        </w:tc>
      </w:tr>
      <w:tr w14:paraId="128A2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88D0570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B06E11E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DF3BBF2">
            <w:pPr>
              <w:jc w:val="lef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611EB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（合同履约中）</w:t>
            </w:r>
          </w:p>
        </w:tc>
      </w:tr>
      <w:tr w14:paraId="5866B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29EDCCB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17889D3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2C3AB60">
            <w:pPr>
              <w:jc w:val="lef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52F57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合同已完结</w:t>
            </w:r>
          </w:p>
        </w:tc>
      </w:tr>
      <w:tr w14:paraId="5DEE2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5AB6F68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39DC538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411349F">
            <w:pPr>
              <w:jc w:val="lef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3D2CA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合同已终止</w:t>
            </w:r>
          </w:p>
        </w:tc>
      </w:tr>
      <w:tr w14:paraId="08CA4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A6DFB60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BC819EA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BCB4F45">
            <w:pPr>
              <w:jc w:val="lef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36C0C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合同已作废</w:t>
            </w:r>
          </w:p>
        </w:tc>
      </w:tr>
      <w:tr w14:paraId="31D66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5C0AF07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69B75D4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D60DB16">
            <w:pPr>
              <w:jc w:val="lef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51F23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（已过期）</w:t>
            </w:r>
          </w:p>
        </w:tc>
      </w:tr>
      <w:tr w14:paraId="7D5E5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3DA96F1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16CC353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B6D8B19">
            <w:pPr>
              <w:jc w:val="lef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8E636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（合同已归档）</w:t>
            </w:r>
          </w:p>
        </w:tc>
      </w:tr>
      <w:tr w14:paraId="0C35C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205C33D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FCF67A7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0935EAF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B920A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lang w:val="en-US" w:eastAsia="zh-CN" w:bidi="ar"/>
              </w:rPr>
              <w:t>往期合同导入</w:t>
            </w:r>
          </w:p>
        </w:tc>
      </w:tr>
      <w:tr w14:paraId="591A7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3086E63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757DE7E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3DDA882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80AEB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lang w:val="en-US" w:eastAsia="zh-CN" w:bidi="ar"/>
              </w:rPr>
              <w:t>合同转交</w:t>
            </w:r>
          </w:p>
        </w:tc>
      </w:tr>
      <w:tr w14:paraId="4A15C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98E1FDB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B811755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BB7B607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B59F8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lang w:val="en-US" w:eastAsia="zh-CN" w:bidi="ar"/>
              </w:rPr>
              <w:t>合同变更</w:t>
            </w:r>
          </w:p>
        </w:tc>
      </w:tr>
      <w:tr w14:paraId="3165B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F290C43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C58A6EC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C625264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49C3F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lang w:val="en-US" w:eastAsia="zh-CN" w:bidi="ar"/>
              </w:rPr>
              <w:t>合同关联</w:t>
            </w:r>
          </w:p>
        </w:tc>
      </w:tr>
      <w:tr w14:paraId="0DD17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DDCAFE4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389774B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B654D7D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68B87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lang w:val="en-US" w:eastAsia="zh-CN" w:bidi="ar"/>
              </w:rPr>
              <w:t>合同验收</w:t>
            </w:r>
          </w:p>
        </w:tc>
      </w:tr>
      <w:tr w14:paraId="40448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D214C82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9A3D58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合同履约管理</w:t>
            </w:r>
          </w:p>
        </w:tc>
        <w:tc>
          <w:tcPr>
            <w:tcW w:w="225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0F34C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支出台账</w:t>
            </w: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3289B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highlight w:val="lightGray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highlight w:val="lightGray"/>
                <w:lang w:val="en-US" w:eastAsia="zh-CN" w:bidi="ar"/>
              </w:rPr>
              <w:t>去报销</w:t>
            </w:r>
          </w:p>
        </w:tc>
      </w:tr>
      <w:tr w14:paraId="3DB94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AAEA091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1DC39F5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347092D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CA69F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highlight w:val="lightGray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highlight w:val="lightGray"/>
                <w:lang w:val="en-US" w:eastAsia="zh-CN" w:bidi="ar"/>
              </w:rPr>
              <w:t>去收票</w:t>
            </w:r>
          </w:p>
        </w:tc>
      </w:tr>
      <w:tr w14:paraId="0A12D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2729447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06ECF0C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B0BCC58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DEFB8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highlight w:val="lightGray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highlight w:val="lightGray"/>
                <w:lang w:val="en-US" w:eastAsia="zh-CN" w:bidi="ar"/>
              </w:rPr>
              <w:t>去验收</w:t>
            </w:r>
          </w:p>
        </w:tc>
      </w:tr>
      <w:tr w14:paraId="00644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4F7DBF4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C58AA9B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1DCE923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7AA32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highlight w:val="lightGray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highlight w:val="lightGray"/>
                <w:lang w:val="en-US" w:eastAsia="zh-CN" w:bidi="ar"/>
              </w:rPr>
              <w:t>验收执行记录</w:t>
            </w:r>
          </w:p>
        </w:tc>
      </w:tr>
      <w:tr w14:paraId="133D6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EEC7886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274EE4F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972E4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收入台账</w:t>
            </w: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484F5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highlight w:val="lightGray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highlight w:val="lightGray"/>
                <w:lang w:val="en-US" w:eastAsia="zh-CN" w:bidi="ar"/>
              </w:rPr>
              <w:t>收入确认</w:t>
            </w:r>
          </w:p>
        </w:tc>
      </w:tr>
      <w:tr w14:paraId="4655B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7488062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02BDDD6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E9FFC72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A609F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highlight w:val="lightGray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highlight w:val="lightGray"/>
                <w:lang w:val="en-US" w:eastAsia="zh-CN" w:bidi="ar"/>
              </w:rPr>
              <w:t>去开票</w:t>
            </w:r>
          </w:p>
        </w:tc>
      </w:tr>
      <w:tr w14:paraId="3ED35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B619BC7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4C1E701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1F8D58E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BCFFB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highlight w:val="lightGray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highlight w:val="lightGray"/>
                <w:lang w:val="en-US" w:eastAsia="zh-CN" w:bidi="ar"/>
              </w:rPr>
              <w:t>去验收</w:t>
            </w:r>
          </w:p>
        </w:tc>
      </w:tr>
      <w:tr w14:paraId="62541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8BBF6A5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33B3F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合同纠纷管理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F625E02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2B893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lang w:val="en-US" w:eastAsia="zh-CN" w:bidi="ar"/>
              </w:rPr>
              <w:t>纠纷调解登记</w:t>
            </w:r>
          </w:p>
        </w:tc>
      </w:tr>
      <w:tr w14:paraId="3DBD6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0E0917F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A58744C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EC83C89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D6206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lang w:val="en-US" w:eastAsia="zh-CN" w:bidi="ar"/>
              </w:rPr>
              <w:t>纠纷调整完成</w:t>
            </w:r>
          </w:p>
        </w:tc>
      </w:tr>
      <w:tr w14:paraId="1BFD8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5C54CB2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FDDC8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合同配置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BF3A0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合同编码</w:t>
            </w: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3A7B9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highlight w:val="lightGray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highlight w:val="lightGray"/>
                <w:lang w:val="en-US" w:eastAsia="zh-CN" w:bidi="ar"/>
              </w:rPr>
              <w:t>有合同即有编码</w:t>
            </w:r>
          </w:p>
        </w:tc>
      </w:tr>
      <w:tr w14:paraId="0FA69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DA4BF60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6DCEAFC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A3E3A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归档编码</w:t>
            </w: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07D50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highlight w:val="lightGray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highlight w:val="lightGray"/>
                <w:lang w:val="en-US" w:eastAsia="zh-CN" w:bidi="ar"/>
              </w:rPr>
              <w:t>连续不中断的归档编码</w:t>
            </w:r>
          </w:p>
        </w:tc>
      </w:tr>
      <w:tr w14:paraId="1B9AF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61C3081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B13D774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8082D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highlight w:val="lightGray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highlight w:val="lightGray"/>
                <w:lang w:val="en-US" w:eastAsia="zh-CN" w:bidi="ar"/>
              </w:rPr>
              <w:t>合同提醒</w:t>
            </w: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42315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lang w:val="en-US" w:eastAsia="zh-CN" w:bidi="ar"/>
              </w:rPr>
              <w:t>合同提醒配置</w:t>
            </w:r>
          </w:p>
        </w:tc>
      </w:tr>
      <w:tr w14:paraId="78726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BACF932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9A1EF1B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C87D3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highlight w:val="lightGray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highlight w:val="lightGray"/>
                <w:lang w:val="en-US" w:eastAsia="zh-CN" w:bidi="ar"/>
              </w:rPr>
              <w:t>供应商管理</w:t>
            </w: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587A8DE">
            <w:pPr>
              <w:jc w:val="lef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</w:tr>
      <w:tr w14:paraId="4955F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1D41AE5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84358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印章管理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C2F3458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C390B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highlight w:val="lightGray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highlight w:val="lightGray"/>
                <w:lang w:val="en-US" w:eastAsia="zh-CN" w:bidi="ar"/>
              </w:rPr>
              <w:t>个人印章</w:t>
            </w:r>
          </w:p>
        </w:tc>
      </w:tr>
      <w:tr w14:paraId="672EF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FFCAFC2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A5EF81E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0ABF689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F6F11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highlight w:val="lightGray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highlight w:val="lightGray"/>
                <w:lang w:val="en-US" w:eastAsia="zh-CN" w:bidi="ar"/>
              </w:rPr>
              <w:t>企业印章</w:t>
            </w:r>
          </w:p>
        </w:tc>
      </w:tr>
      <w:tr w14:paraId="3C859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F95519D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53BED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（其他能力说明）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B730AB7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70D3E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highlight w:val="lightGray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highlight w:val="lightGray"/>
                <w:lang w:val="en-US" w:eastAsia="zh-CN" w:bidi="ar"/>
              </w:rPr>
              <w:t>合同数据权限</w:t>
            </w:r>
          </w:p>
        </w:tc>
      </w:tr>
      <w:tr w14:paraId="0E752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761CB09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23B06BF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B7B0A5B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56" w:type="dxa"/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17F69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报销单创建合同</w:t>
            </w:r>
          </w:p>
        </w:tc>
      </w:tr>
      <w:tr w14:paraId="200FE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6F0E258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E1B0710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1F20511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4BD35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lang w:val="en-US" w:eastAsia="zh-CN" w:bidi="ar"/>
              </w:rPr>
              <w:t>报销单选择合同报销</w:t>
            </w:r>
          </w:p>
        </w:tc>
      </w:tr>
      <w:tr w14:paraId="755AE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26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2E3ECDA">
            <w:pPr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  <w:tc>
          <w:tcPr>
            <w:tcW w:w="1800" w:type="dxa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AA58A10">
            <w:pPr>
              <w:jc w:val="left"/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7AD6602">
            <w:pPr>
              <w:rPr>
                <w:rFonts w:hint="eastAsia" w:ascii="微软雅黑" w:hAnsi="微软雅黑" w:eastAsia="微软雅黑" w:cs="微软雅黑"/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F0019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highlight w:val="lightGray"/>
                <w:lang w:val="en-US" w:eastAsia="zh-CN" w:bidi="ar"/>
              </w:rPr>
              <w:t>报销单选择计划报销</w:t>
            </w:r>
          </w:p>
        </w:tc>
      </w:tr>
    </w:tbl>
    <w:p w14:paraId="6649B4B2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 w:cs="宋体"/>
          <w:b w:val="0"/>
          <w:bCs w:val="0"/>
          <w:rtl w:val="0"/>
          <w:lang w:val="en-US" w:eastAsia="zh-CN"/>
        </w:rPr>
      </w:pPr>
    </w:p>
    <w:p w14:paraId="6C0F9CAD">
      <w:pPr>
        <w:pStyle w:val="3"/>
        <w:bidi w:val="0"/>
        <w:ind w:left="576" w:leftChars="0" w:hanging="576" w:firstLineChars="0"/>
        <w:rPr>
          <w:rFonts w:hint="eastAsia" w:eastAsia="SimSong Bold"/>
          <w:color w:val="000000"/>
          <w:u w:color="000000"/>
          <w:vertAlign w:val="baseline"/>
          <w:rtl w:val="0"/>
          <w:lang w:val="en-US" w:eastAsia="zh-Hans"/>
        </w:rPr>
      </w:pPr>
      <w:bookmarkStart w:id="11" w:name="_Toc28292"/>
      <w:r>
        <w:rPr>
          <w:rFonts w:hint="eastAsia" w:ascii="宋体" w:hAnsi="宋体" w:eastAsia="宋体" w:cs="宋体"/>
          <w:b/>
          <w:bCs/>
          <w:rtl w:val="0"/>
          <w:lang w:val="zh-TW" w:eastAsia="zh-TW"/>
        </w:rPr>
        <w:t>功能</w:t>
      </w:r>
      <w:r>
        <w:rPr>
          <w:rFonts w:hint="eastAsia" w:ascii="宋体" w:hAnsi="宋体" w:eastAsia="宋体" w:cs="宋体"/>
          <w:b/>
          <w:bCs/>
          <w:rtl w:val="0"/>
          <w:lang w:val="en-US" w:eastAsia="zh-CN"/>
        </w:rPr>
        <w:t>详细说明</w:t>
      </w:r>
      <w:bookmarkEnd w:id="11"/>
    </w:p>
    <w:p w14:paraId="134289E7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en-US" w:eastAsia="zh-CN"/>
        </w:rPr>
      </w:pPr>
      <w:bookmarkStart w:id="12" w:name="_Toc26241"/>
      <w:r>
        <w:rPr>
          <w:rFonts w:hint="eastAsia" w:ascii="宋体" w:hAnsi="宋体" w:eastAsia="宋体" w:cs="宋体"/>
          <w:rtl w:val="0"/>
          <w:lang w:val="en-US" w:eastAsia="zh-CN"/>
        </w:rPr>
        <w:t>相关功能介绍</w:t>
      </w:r>
      <w:bookmarkEnd w:id="12"/>
    </w:p>
    <w:p w14:paraId="4283257B">
      <w:pPr>
        <w:rPr>
          <w:rFonts w:ascii="微软雅黑" w:hAnsi="微软雅黑" w:eastAsia="微软雅黑"/>
        </w:rPr>
      </w:pPr>
    </w:p>
    <w:p w14:paraId="3082A7D4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en-US" w:eastAsia="zh-CN"/>
        </w:rPr>
      </w:pPr>
      <w:bookmarkStart w:id="13" w:name="_Toc20054"/>
      <w:r>
        <w:rPr>
          <w:rFonts w:hint="eastAsia" w:ascii="宋体" w:hAnsi="宋体" w:eastAsia="宋体" w:cs="宋体"/>
          <w:rtl w:val="0"/>
          <w:lang w:val="en-US" w:eastAsia="zh-CN"/>
        </w:rPr>
        <w:t>合同管理列表</w:t>
      </w:r>
      <w:bookmarkEnd w:id="13"/>
    </w:p>
    <w:p w14:paraId="658F83AE">
      <w:pPr>
        <w:rPr>
          <w:rFonts w:hint="eastAsia"/>
          <w:rtl w:val="0"/>
          <w:lang w:val="en-US" w:eastAsia="zh-CN"/>
        </w:rPr>
      </w:pPr>
    </w:p>
    <w:p w14:paraId="6286520C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14" w:name="_Toc11685"/>
      <w:r>
        <w:rPr>
          <w:rFonts w:hint="eastAsia"/>
          <w:rtl w:val="0"/>
          <w:lang w:val="en-US" w:eastAsia="zh-CN"/>
        </w:rPr>
        <w:t>筛选栏和列表</w:t>
      </w:r>
      <w:bookmarkEnd w:id="14"/>
    </w:p>
    <w:p w14:paraId="797B6FC6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筛选栏：</w:t>
      </w:r>
    </w:p>
    <w:p w14:paraId="6C5820FB">
      <w:pPr>
        <w:numPr>
          <w:ilvl w:val="0"/>
          <w:numId w:val="4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合同编号：默认空，支持模糊搜索</w:t>
      </w:r>
    </w:p>
    <w:p w14:paraId="6440E3B4">
      <w:pPr>
        <w:numPr>
          <w:ilvl w:val="0"/>
          <w:numId w:val="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合同名称：默认空，支持模糊搜索</w:t>
      </w:r>
    </w:p>
    <w:p w14:paraId="472C42FC">
      <w:pPr>
        <w:numPr>
          <w:ilvl w:val="0"/>
          <w:numId w:val="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合同来源：默认空，支持选择合同中心、政采云、乐采云、徽采云、支出管理、数字签约平台的数据</w:t>
      </w:r>
    </w:p>
    <w:p w14:paraId="40A9F342">
      <w:pPr>
        <w:numPr>
          <w:ilvl w:val="0"/>
          <w:numId w:val="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合同类型：默认空，多级筛选方式</w:t>
      </w:r>
    </w:p>
    <w:p w14:paraId="6C06A1CC">
      <w:pPr>
        <w:numPr>
          <w:ilvl w:val="0"/>
          <w:numId w:val="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合同性质：默认空，支持选择收款、付款和无</w:t>
      </w:r>
    </w:p>
    <w:p w14:paraId="0D9D5DEF">
      <w:pPr>
        <w:numPr>
          <w:ilvl w:val="0"/>
          <w:numId w:val="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合同状态：默认空，支持选择对应合同状态，具体状态说明在合同状态中详细开展</w:t>
      </w:r>
    </w:p>
    <w:p w14:paraId="791D2CA6">
      <w:pPr>
        <w:numPr>
          <w:ilvl w:val="0"/>
          <w:numId w:val="4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签署方名称：</w:t>
      </w:r>
    </w:p>
    <w:p w14:paraId="55E68F59">
      <w:pPr>
        <w:rPr>
          <w:rFonts w:hint="eastAsia"/>
          <w:rtl w:val="0"/>
          <w:lang w:val="en-US" w:eastAsia="zh-CN"/>
        </w:rPr>
      </w:pPr>
    </w:p>
    <w:p w14:paraId="6BEF976B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合同列表：</w:t>
      </w:r>
    </w:p>
    <w:p w14:paraId="1DBB4353">
      <w:pPr>
        <w:numPr>
          <w:ilvl w:val="0"/>
          <w:numId w:val="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合同名称：</w:t>
      </w:r>
    </w:p>
    <w:p w14:paraId="12FFD895">
      <w:pPr>
        <w:numPr>
          <w:ilvl w:val="0"/>
          <w:numId w:val="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参与方：</w:t>
      </w:r>
    </w:p>
    <w:p w14:paraId="1D8926AF">
      <w:pPr>
        <w:numPr>
          <w:ilvl w:val="0"/>
          <w:numId w:val="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合同类型：</w:t>
      </w:r>
    </w:p>
    <w:p w14:paraId="7D4A8C81">
      <w:pPr>
        <w:numPr>
          <w:ilvl w:val="0"/>
          <w:numId w:val="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合同性质</w:t>
      </w:r>
    </w:p>
    <w:p w14:paraId="183E0BAE">
      <w:pPr>
        <w:numPr>
          <w:ilvl w:val="0"/>
          <w:numId w:val="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合同金额</w:t>
      </w:r>
    </w:p>
    <w:p w14:paraId="0F87D0D5">
      <w:pPr>
        <w:numPr>
          <w:ilvl w:val="0"/>
          <w:numId w:val="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合同来源</w:t>
      </w:r>
    </w:p>
    <w:p w14:paraId="15F0C33C">
      <w:pPr>
        <w:numPr>
          <w:ilvl w:val="0"/>
          <w:numId w:val="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创建时间：</w:t>
      </w:r>
    </w:p>
    <w:p w14:paraId="57654856">
      <w:pPr>
        <w:numPr>
          <w:ilvl w:val="0"/>
          <w:numId w:val="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状态：</w:t>
      </w:r>
    </w:p>
    <w:p w14:paraId="32ABD4CD">
      <w:pPr>
        <w:numPr>
          <w:ilvl w:val="0"/>
          <w:numId w:val="4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操作：详情、其他按钮根据状态来</w:t>
      </w:r>
    </w:p>
    <w:p w14:paraId="60B02564">
      <w:pPr>
        <w:widowControl/>
        <w:jc w:val="left"/>
        <w:rPr>
          <w:rFonts w:hint="default" w:ascii="微软雅黑" w:hAnsi="微软雅黑" w:eastAsia="微软雅黑" w:cs="宋体"/>
          <w:kern w:val="0"/>
          <w:szCs w:val="21"/>
          <w:lang w:val="en-US" w:eastAsia="zh-CN"/>
        </w:rPr>
      </w:pPr>
    </w:p>
    <w:p w14:paraId="2EC34226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15" w:name="_Toc30915"/>
      <w:r>
        <w:rPr>
          <w:rFonts w:hint="eastAsia"/>
          <w:rtl w:val="0"/>
          <w:lang w:val="en-US" w:eastAsia="zh-CN"/>
        </w:rPr>
        <w:t>新增合同</w:t>
      </w:r>
      <w:bookmarkEnd w:id="15"/>
    </w:p>
    <w:p w14:paraId="5F9EA80E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功能权限：合同管理-&gt;合同列表-&gt;合同新增</w:t>
      </w:r>
    </w:p>
    <w:p w14:paraId="4B7574D0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有功能权限的用户可见【新增合同】按钮</w:t>
      </w:r>
    </w:p>
    <w:p w14:paraId="06875A42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第一步：上传文件</w:t>
      </w:r>
    </w:p>
    <w:p w14:paraId="45FC3AC9">
      <w:pPr>
        <w:numPr>
          <w:ilvl w:val="0"/>
          <w:numId w:val="5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文件：必填，仅支持上传1个，文件大小需＜20M，支持的格式有doc、docx、pdf、pdf、zip、rar、7z格式，其中若非预览的文件，则在查看文件时会提醒用户”不可预览，请下载查阅“；上传后的文件支持预览、删除、重新添加</w:t>
      </w:r>
    </w:p>
    <w:p w14:paraId="35B8269B">
      <w:pPr>
        <w:numPr>
          <w:ilvl w:val="0"/>
          <w:numId w:val="5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附件：非必填，非必填，允许上传20个，每个文件大小＜20M，支持文件格式同合同文件；上传后的文件支持预览、删除、重新添加。超过20个文件，则上传按钮隐藏或是点击上传提示“最多上传20个附件”</w:t>
      </w:r>
    </w:p>
    <w:p w14:paraId="35571572">
      <w:r>
        <w:drawing>
          <wp:inline distT="0" distB="0" distL="114300" distR="114300">
            <wp:extent cx="5359400" cy="2813050"/>
            <wp:effectExtent l="0" t="0" r="508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832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合同范本库：</w:t>
      </w:r>
    </w:p>
    <w:p w14:paraId="195C5E0F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仅单位内人员可见所有合同范本内容</w:t>
      </w:r>
    </w:p>
    <w:p w14:paraId="519FDF61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按照范本创建时间&amp;使用次数正序排列，即使用越多的在最前面</w:t>
      </w:r>
    </w:p>
    <w:p w14:paraId="56DF7154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合同名称：展示22位，超过后鼠标hover显示全部，合同名称点击后支持预览，预览使用的能力是研发中心的预览，因此需要新开页面预览内容</w:t>
      </w:r>
    </w:p>
    <w:p w14:paraId="52BA5FE2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创建人：即文件上传用户名称</w:t>
      </w:r>
    </w:p>
    <w:p w14:paraId="24F0CCDC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更新时间：年月日时分秒展示，首次新增范本的创建时间=更新时间，更新操作后，更新时间将会更新</w:t>
      </w:r>
    </w:p>
    <w:p w14:paraId="29CDC5AC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使用次数：按照下载次数累计</w:t>
      </w:r>
    </w:p>
    <w:p w14:paraId="6C79AAD4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操作：下载、更新、删除</w:t>
      </w:r>
    </w:p>
    <w:p w14:paraId="776701DC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——下载：按照文件上传的格式下载，文件名称=合同名称，下载无功能权限，默认所有用户都可下载</w:t>
      </w:r>
    </w:p>
    <w:p w14:paraId="609D1464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——更新：更新效果同新增，但是需要在原来范本ID上覆盖合同文件，保持使用次数不清空</w:t>
      </w:r>
    </w:p>
    <w:p w14:paraId="4C18591A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——删除：有删除的功能权限才能删除，删除时二次提示，确认后删除数据</w:t>
      </w:r>
    </w:p>
    <w:p w14:paraId="5DBC6E5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360670" cy="2592070"/>
            <wp:effectExtent l="0" t="0" r="3810" b="1397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7AEA1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第二步：设置签署信息</w:t>
      </w:r>
    </w:p>
    <w:p w14:paraId="6063415C">
      <w:pPr>
        <w:numPr>
          <w:ilvl w:val="0"/>
          <w:numId w:val="6"/>
        </w:num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合同信息：使用百搭搭建，支持按客户增加自定义字段</w:t>
      </w:r>
    </w:p>
    <w:p w14:paraId="159174FB">
      <w:pPr>
        <w:numPr>
          <w:ilvl w:val="0"/>
          <w:numId w:val="7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合同名称：必填，取上传的文件名称，支持二次编辑，不支持空格输入，上限80（附件的名称也为80，超过截断展示）</w:t>
      </w:r>
    </w:p>
    <w:p w14:paraId="06A487D8">
      <w:pPr>
        <w:numPr>
          <w:ilvl w:val="0"/>
          <w:numId w:val="7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合同编号：必填，支持用户手动输入，若设置了编号规则，则限制输入，上限36（合同编号规则查看具体说明），单位下唯一</w:t>
      </w:r>
    </w:p>
    <w:p w14:paraId="59C8967A">
      <w:pPr>
        <w:numPr>
          <w:ilvl w:val="0"/>
          <w:numId w:val="7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合同类型：必填，默认合同类型表的第一个子集（默认=通用合同），取最新的合同类型表，仅支持选择末级且只选择1个</w:t>
      </w:r>
    </w:p>
    <w:p w14:paraId="07B96815">
      <w:pPr>
        <w:numPr>
          <w:ilvl w:val="0"/>
          <w:numId w:val="0"/>
        </w:numPr>
        <w:ind w:left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——合同类型支持自定义设置，可前往“合同管理-&gt;合同配置”自定义设置</w:t>
      </w:r>
    </w:p>
    <w:p w14:paraId="0C1D9153">
      <w:pPr>
        <w:numPr>
          <w:ilvl w:val="0"/>
          <w:numId w:val="7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合同性质：必填，默认无，支持选择合同性质为无、收款或是付款，若为付款合同，则可支持从合同提交报销单，若为收款合同，则支持未来与银行回单关联，若无，则为非收支类合同，此类合同不涉及履约</w:t>
      </w:r>
    </w:p>
    <w:p w14:paraId="1B189266">
      <w:pPr>
        <w:numPr>
          <w:ilvl w:val="0"/>
          <w:numId w:val="7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合同金额类型：合同性质≠“无”时非必填，收付款性质时必填，默认固定，选项为固定和非固定，若合同金额类型为非固定，则合同金额不可输入；若为固定则合同金额必填</w:t>
      </w:r>
    </w:p>
    <w:p w14:paraId="0AA76571">
      <w:pPr>
        <w:numPr>
          <w:ilvl w:val="0"/>
          <w:numId w:val="7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合同金额：固定合同金额类型下合同金额必填，数字个数保留2位小数；非固定合同金额下合同金额为空限制输入</w:t>
      </w:r>
    </w:p>
    <w:p w14:paraId="38EABB18">
      <w:pPr>
        <w:numPr>
          <w:ilvl w:val="0"/>
          <w:numId w:val="7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生效日期：非必填，选择当前系统及以后的时间【1900-2099】，格式为yyyy-mm-dd，以用户填写为准，未来支持电子签，未填写该字段，将会用合同生效日期置入</w:t>
      </w:r>
    </w:p>
    <w:p w14:paraId="19F2F772">
      <w:pPr>
        <w:numPr>
          <w:ilvl w:val="0"/>
          <w:numId w:val="7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到期日期：非必填，时间选择当前系统及以后的时间【1900-2099】，格式为yyyy-mm-dd，若为最大系统可输入时间，列表展示时正常显示</w:t>
      </w:r>
    </w:p>
    <w:p w14:paraId="45897B41">
      <w:pPr>
        <w:numPr>
          <w:ilvl w:val="0"/>
          <w:numId w:val="7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归属部门：非必填，默认为当前用户的在用户管理的“所属部门”的第一个，下拉选择其他部门，支持选择多个部门（多部门上限10个），</w:t>
      </w:r>
    </w:p>
    <w:p w14:paraId="4E18DB7B">
      <w:pPr>
        <w:numPr>
          <w:ilvl w:val="0"/>
          <w:numId w:val="0"/>
        </w:numPr>
        <w:ind w:left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——归属部门用于后期做数据权限查看使用，本期预留字段</w:t>
      </w:r>
    </w:p>
    <w:p w14:paraId="5783FB79">
      <w:pPr>
        <w:numPr>
          <w:ilvl w:val="0"/>
          <w:numId w:val="7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合同内容：非必填，最多支持300个字</w:t>
      </w:r>
    </w:p>
    <w:p w14:paraId="241A8F05">
      <w:pPr>
        <w:numPr>
          <w:ilvl w:val="0"/>
          <w:numId w:val="7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备注：非必填，支持中文、英文、特殊符号，长度100</w:t>
      </w:r>
    </w:p>
    <w:p w14:paraId="3512E5EE">
      <w:pPr>
        <w:numPr>
          <w:ilvl w:val="0"/>
          <w:numId w:val="7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是否有履约保证金：非必填，传入“是”或是“否”</w:t>
      </w:r>
    </w:p>
    <w:p w14:paraId="488FD9FF">
      <w:pPr>
        <w:numPr>
          <w:ilvl w:val="0"/>
          <w:numId w:val="7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是否有资产管理条例：非必填，传入“是”或是“否”</w:t>
      </w:r>
    </w:p>
    <w:p w14:paraId="70A8D792">
      <w:pPr>
        <w:numPr>
          <w:ilvl w:val="0"/>
          <w:numId w:val="7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自定义字段：在百搭中搭建，支持新增自定义字段，用于数据收集，比如“标的物”</w:t>
      </w:r>
    </w:p>
    <w:p w14:paraId="7F1692BD">
      <w:pPr>
        <w:numPr>
          <w:ilvl w:val="0"/>
          <w:numId w:val="6"/>
        </w:num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收付款计划：非必填，可在创建时置入，也可以在合同完成后手动创建收付款计划</w:t>
      </w:r>
    </w:p>
    <w:p w14:paraId="3A332A4B">
      <w:pPr>
        <w:numPr>
          <w:ilvl w:val="0"/>
          <w:numId w:val="8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合同性质=无，则不显示该模块</w:t>
      </w:r>
    </w:p>
    <w:p w14:paraId="42D164EE">
      <w:pPr>
        <w:numPr>
          <w:ilvl w:val="0"/>
          <w:numId w:val="8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合同性质=付款，则模块名称为“付款计划”</w:t>
      </w:r>
    </w:p>
    <w:p w14:paraId="7D70CA3F">
      <w:pPr>
        <w:numPr>
          <w:ilvl w:val="0"/>
          <w:numId w:val="8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合同性质=收款，则模块名称为“收款计划”</w:t>
      </w:r>
    </w:p>
    <w:p w14:paraId="4E4311DE">
      <w:pPr>
        <w:numPr>
          <w:ilvl w:val="0"/>
          <w:numId w:val="8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——收/付款计划名称：必填，支持中文、英文、特殊符号等输入，长度80，超过后限制输入</w:t>
      </w:r>
    </w:p>
    <w:p w14:paraId="0A0939FE">
      <w:pPr>
        <w:numPr>
          <w:ilvl w:val="0"/>
          <w:numId w:val="8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——收/付款金额：必填，仅支持数字，0.01`999999999999.99</w:t>
      </w:r>
    </w:p>
    <w:p w14:paraId="72A2A049">
      <w:pPr>
        <w:numPr>
          <w:ilvl w:val="0"/>
          <w:numId w:val="8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——结算比例：非必填，仅支持数字，输入内容后自动带%，格式问题直接下方提示；结算比例与计划金额联动，若未填写，可自动计算赋值=计划金额/合同金额，若合同无固定金额，则不做自动赋值</w:t>
      </w:r>
    </w:p>
    <w:p w14:paraId="7B54C6DC">
      <w:pPr>
        <w:numPr>
          <w:ilvl w:val="0"/>
          <w:numId w:val="8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——收/付款日期：非必填，默认选中当天，时间格式，可选择当前系统日期和以后的时间【当日，2099】</w:t>
      </w:r>
    </w:p>
    <w:p w14:paraId="2A5D3219">
      <w:pPr>
        <w:numPr>
          <w:ilvl w:val="0"/>
          <w:numId w:val="8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——备注：非必填，支持中文、英文、特殊符号等输入，长度100，超过后限制输入</w:t>
      </w:r>
    </w:p>
    <w:p w14:paraId="2156357C">
      <w:pPr>
        <w:numPr>
          <w:ilvl w:val="0"/>
          <w:numId w:val="0"/>
        </w:numPr>
        <w:ind w:leftChars="0"/>
        <w:rPr>
          <w:rFonts w:hint="default"/>
          <w:rtl w:val="0"/>
          <w:lang w:val="en-US" w:eastAsia="zh-CN"/>
        </w:rPr>
      </w:pPr>
      <w:r>
        <w:drawing>
          <wp:inline distT="0" distB="0" distL="114300" distR="114300">
            <wp:extent cx="5357495" cy="2211705"/>
            <wp:effectExtent l="0" t="0" r="698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7495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10FC3">
      <w:pPr>
        <w:numPr>
          <w:ilvl w:val="0"/>
          <w:numId w:val="6"/>
        </w:num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签署方信息：非必填</w:t>
      </w:r>
    </w:p>
    <w:p w14:paraId="63D9D365">
      <w:pPr>
        <w:numPr>
          <w:ilvl w:val="0"/>
          <w:numId w:val="9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默认置入当前组织（组织）：当前单位名称+税号+当前登录用户名称+手机号，允许编辑所有字段，允许删除当前签署方</w:t>
      </w:r>
    </w:p>
    <w:p w14:paraId="4FFC055B">
      <w:pPr>
        <w:numPr>
          <w:ilvl w:val="0"/>
          <w:numId w:val="0"/>
        </w:numPr>
        <w:ind w:left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——变相支持：代集团公司组织录入合同，注意创建人和合同归属部门的关系</w:t>
      </w:r>
    </w:p>
    <w:p w14:paraId="0C009BB4">
      <w:pPr>
        <w:numPr>
          <w:ilvl w:val="0"/>
          <w:numId w:val="9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①添加个人签署方：默认呈现2个字段（*联系人名称+联系人手机号）</w:t>
      </w:r>
    </w:p>
    <w:p w14:paraId="76C38D5B">
      <w:pPr>
        <w:numPr>
          <w:ilvl w:val="0"/>
          <w:numId w:val="9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——联系人名称：必填，上限19</w:t>
      </w:r>
    </w:p>
    <w:p w14:paraId="2AAAD540">
      <w:pPr>
        <w:numPr>
          <w:ilvl w:val="0"/>
          <w:numId w:val="9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——联系人手机号：非必填，上限11，不填写时，无法发送通知，未来电子签名时该字段必填</w:t>
      </w:r>
    </w:p>
    <w:p w14:paraId="58858DEA">
      <w:pPr>
        <w:numPr>
          <w:ilvl w:val="0"/>
          <w:numId w:val="9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②添加组织签署方：默认呈现4个字段（*组织名称+税号+联系人+手机号）</w:t>
      </w:r>
    </w:p>
    <w:p w14:paraId="77F7FAA3">
      <w:pPr>
        <w:numPr>
          <w:ilvl w:val="0"/>
          <w:numId w:val="9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——签署方组织名称：必填，组织名称上限校验50</w:t>
      </w:r>
    </w:p>
    <w:p w14:paraId="78769156">
      <w:pPr>
        <w:numPr>
          <w:ilvl w:val="0"/>
          <w:numId w:val="9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——签署方统一社会信用代码：非必填，仅数字和字母，上限20，税号合规性校验（10、15-20位）</w:t>
      </w:r>
    </w:p>
    <w:p w14:paraId="3EF90806">
      <w:pPr>
        <w:numPr>
          <w:ilvl w:val="0"/>
          <w:numId w:val="9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——联系人名称：非必填，上限19，第一个默认组织时，取登录人的姓名</w:t>
      </w:r>
    </w:p>
    <w:p w14:paraId="7D863C7C">
      <w:pPr>
        <w:numPr>
          <w:ilvl w:val="0"/>
          <w:numId w:val="9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——联系人手机号：非必填，手机号码校验，纯数字，上限11，第一个默认组织时，取登录人的登录手机号</w:t>
      </w:r>
    </w:p>
    <w:p w14:paraId="055796FA">
      <w:pPr>
        <w:numPr>
          <w:ilvl w:val="0"/>
          <w:numId w:val="9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③签署人标签：用于后期数据统计，区分合同对象是供应商还是客户，以及对应供应商和客户的合同签署数据</w:t>
      </w:r>
      <w:r>
        <w:commentReference w:id="0"/>
      </w:r>
    </w:p>
    <w:p w14:paraId="169F1C95">
      <w:pPr>
        <w:numPr>
          <w:ilvl w:val="0"/>
          <w:numId w:val="9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默认填入的发起方企业的标签为“无”，当合同性质为“无”时，新增企业或是的标签默认都为“无”；当合同性质为“付款”时，新增企业或是个人的标签默认为“供应商”；当合同性质为“收款”时，新增企业或个人的标签默认为“客户”</w:t>
      </w:r>
    </w:p>
    <w:p w14:paraId="28905141">
      <w:pPr>
        <w:numPr>
          <w:ilvl w:val="0"/>
          <w:numId w:val="9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合同性质变换不影响已增加的企业签署方标签，支持用户手动切换为其他标签</w:t>
      </w:r>
    </w:p>
    <w:p w14:paraId="611D3A7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360035" cy="1214120"/>
            <wp:effectExtent l="0" t="0" r="444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0035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DE56C">
      <w:pPr>
        <w:numPr>
          <w:ilvl w:val="0"/>
          <w:numId w:val="0"/>
        </w:numPr>
        <w:ind w:leftChars="0"/>
        <w:rPr>
          <w:rFonts w:hint="default"/>
          <w:rtl w:val="0"/>
          <w:lang w:val="en-US" w:eastAsia="zh-CN"/>
        </w:rPr>
      </w:pPr>
      <w:r>
        <w:drawing>
          <wp:inline distT="0" distB="0" distL="114300" distR="114300">
            <wp:extent cx="3143250" cy="1524000"/>
            <wp:effectExtent l="0" t="0" r="1143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5B8C6">
      <w:pPr>
        <w:numPr>
          <w:ilvl w:val="0"/>
          <w:numId w:val="6"/>
        </w:num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收付款账户信息：非必填</w:t>
      </w:r>
    </w:p>
    <w:p w14:paraId="0F33BCE9">
      <w:pPr>
        <w:numPr>
          <w:ilvl w:val="0"/>
          <w:numId w:val="10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正常情况下，收付款账户应该是2种（客户和供应商），本期使用百搭搭建，仅有收款账户，暂时不做收付款信息与收付款账户的关系</w:t>
      </w:r>
    </w:p>
    <w:p w14:paraId="297D0EC1">
      <w:pPr>
        <w:numPr>
          <w:ilvl w:val="0"/>
          <w:numId w:val="10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允许添加多个收款账户，当添加多个时，报销单的收款账户也将会录入多个</w:t>
      </w:r>
      <w:r>
        <w:commentReference w:id="1"/>
      </w:r>
    </w:p>
    <w:p w14:paraId="3453BFD3">
      <w:pPr>
        <w:numPr>
          <w:ilvl w:val="0"/>
          <w:numId w:val="10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——户名：必填，输入</w:t>
      </w:r>
    </w:p>
    <w:p w14:paraId="6B9E3A1F">
      <w:pPr>
        <w:numPr>
          <w:ilvl w:val="0"/>
          <w:numId w:val="10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——银行账号：必填，输入</w:t>
      </w:r>
    </w:p>
    <w:p w14:paraId="556A1F3A">
      <w:pPr>
        <w:numPr>
          <w:ilvl w:val="0"/>
          <w:numId w:val="10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——开户银行：必填，选择</w:t>
      </w:r>
    </w:p>
    <w:p w14:paraId="714F2E62">
      <w:pPr>
        <w:numPr>
          <w:ilvl w:val="0"/>
          <w:numId w:val="10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——开户支行：非必填</w:t>
      </w:r>
    </w:p>
    <w:p w14:paraId="0ACEA314">
      <w:pPr>
        <w:numPr>
          <w:ilvl w:val="0"/>
          <w:numId w:val="10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——对公对私：默认对公</w:t>
      </w:r>
    </w:p>
    <w:p w14:paraId="7F1F7B14">
      <w:pPr>
        <w:numPr>
          <w:ilvl w:val="0"/>
          <w:numId w:val="0"/>
        </w:numPr>
        <w:ind w:leftChars="0"/>
        <w:rPr>
          <w:rFonts w:hint="default"/>
          <w:rtl w:val="0"/>
          <w:lang w:val="en-US" w:eastAsia="zh-CN"/>
        </w:rPr>
      </w:pPr>
      <w:r>
        <w:drawing>
          <wp:inline distT="0" distB="0" distL="114300" distR="114300">
            <wp:extent cx="5356225" cy="2204720"/>
            <wp:effectExtent l="0" t="0" r="825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BB261">
      <w:pPr>
        <w:numPr>
          <w:ilvl w:val="0"/>
          <w:numId w:val="6"/>
        </w:num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正常情况下，收付款账户应该是2种（客户和供应商），本期使用百搭搭建，仅有收款账户，暂时不做收付款信息与收付款账户的关系</w:t>
      </w:r>
    </w:p>
    <w:p w14:paraId="0F9EB89B">
      <w:pPr>
        <w:numPr>
          <w:ilvl w:val="0"/>
          <w:numId w:val="6"/>
        </w:num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允许添加多个收款账户，当添加多个时，报销单的收款账户也将会录入多个</w:t>
      </w:r>
    </w:p>
    <w:p w14:paraId="0E162B3C">
      <w:pPr>
        <w:numPr>
          <w:ilvl w:val="0"/>
          <w:numId w:val="6"/>
        </w:num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——户名：必填，输入</w:t>
      </w:r>
    </w:p>
    <w:p w14:paraId="22278B5E">
      <w:pPr>
        <w:numPr>
          <w:ilvl w:val="0"/>
          <w:numId w:val="6"/>
        </w:num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——银行账号：必填，输入</w:t>
      </w:r>
    </w:p>
    <w:p w14:paraId="6BA871B9">
      <w:pPr>
        <w:numPr>
          <w:ilvl w:val="0"/>
          <w:numId w:val="6"/>
        </w:num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——开户银行：必填，选择</w:t>
      </w:r>
    </w:p>
    <w:p w14:paraId="0F7D94B6">
      <w:pPr>
        <w:numPr>
          <w:ilvl w:val="0"/>
          <w:numId w:val="6"/>
        </w:num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——开户支行：非必填</w:t>
      </w:r>
    </w:p>
    <w:p w14:paraId="14D366BF">
      <w:pPr>
        <w:numPr>
          <w:ilvl w:val="0"/>
          <w:numId w:val="6"/>
        </w:numPr>
        <w:rPr>
          <w:rFonts w:hint="default"/>
          <w:rtl w:val="0"/>
          <w:lang w:val="en-US" w:eastAsia="zh-CN"/>
        </w:rPr>
      </w:pPr>
      <w:r>
        <w:rPr>
          <w:rFonts w:hint="default"/>
          <w:rtl w:val="0"/>
          <w:lang w:val="en-US" w:eastAsia="zh-CN"/>
        </w:rPr>
        <w:t>——对公对私：默认对公</w:t>
      </w:r>
    </w:p>
    <w:p w14:paraId="17A7ED9D"/>
    <w:p w14:paraId="0BA8DB7F"/>
    <w:p w14:paraId="0F513A1C">
      <w:pPr>
        <w:rPr>
          <w:rFonts w:hint="default"/>
          <w:rtl w:val="0"/>
          <w:lang w:val="en-US" w:eastAsia="zh-CN"/>
        </w:rPr>
      </w:pPr>
    </w:p>
    <w:p w14:paraId="504FA791">
      <w:pPr>
        <w:pStyle w:val="6"/>
        <w:bidi w:val="0"/>
        <w:ind w:left="1008" w:leftChars="0" w:hanging="1008" w:firstLineChars="0"/>
        <w:rPr>
          <w:rFonts w:hint="eastAsia"/>
          <w:rtl w:val="0"/>
          <w:lang w:val="en-US" w:eastAsia="zh-CN"/>
        </w:rPr>
      </w:pPr>
      <w:bookmarkStart w:id="16" w:name="_Toc5113"/>
      <w:r>
        <w:rPr>
          <w:rFonts w:hint="eastAsia"/>
          <w:rtl w:val="0"/>
          <w:lang w:val="en-US" w:eastAsia="zh-CN"/>
        </w:rPr>
        <w:t>新增合同与百搭配置</w:t>
      </w:r>
      <w:bookmarkEnd w:id="16"/>
    </w:p>
    <w:p w14:paraId="1368ADCE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运营机构-&gt;实施工具-&gt;单位管理-&gt;表单和流程</w:t>
      </w:r>
    </w:p>
    <w:p w14:paraId="681A99B4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配置？？</w:t>
      </w:r>
    </w:p>
    <w:p w14:paraId="7F371268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17" w:name="_Toc26004"/>
      <w:r>
        <w:rPr>
          <w:rFonts w:hint="eastAsia"/>
          <w:rtl w:val="0"/>
          <w:lang w:val="en-US" w:eastAsia="zh-CN"/>
        </w:rPr>
        <w:t>往期合同录入</w:t>
      </w:r>
      <w:bookmarkEnd w:id="17"/>
    </w:p>
    <w:p w14:paraId="23A8E863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往期合同是历史已完成的合同需要录入到系统中，一旦录入成功，合同状态即已完成状态</w:t>
      </w:r>
    </w:p>
    <w:p w14:paraId="4869825A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功能权限：合同管理-&gt;合同列表-&gt;往期合同录入</w:t>
      </w:r>
    </w:p>
    <w:p w14:paraId="64F5CEA9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有功能权限的用户可见【往期合同录入】按钮</w:t>
      </w:r>
    </w:p>
    <w:p w14:paraId="1D2C3B3E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页面同新增合同，在此不赘述，同样支持字段的自定义设置，无审批流，合同状态将从草稿→已完成</w:t>
      </w:r>
    </w:p>
    <w:p w14:paraId="4AF98477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18" w:name="_Toc31809"/>
      <w:r>
        <w:rPr>
          <w:rFonts w:hint="eastAsia"/>
          <w:rtl w:val="0"/>
          <w:lang w:val="en-US" w:eastAsia="zh-CN"/>
        </w:rPr>
        <w:t>合同审批审批配置</w:t>
      </w:r>
      <w:bookmarkEnd w:id="18"/>
    </w:p>
    <w:tbl>
      <w:tblPr>
        <w:tblStyle w:val="33"/>
        <w:tblW w:w="9040" w:type="dxa"/>
        <w:tblInd w:w="-1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1200"/>
        <w:gridCol w:w="2560"/>
        <w:gridCol w:w="2227"/>
        <w:gridCol w:w="1853"/>
      </w:tblGrid>
      <w:tr w14:paraId="04AD1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 w:themeFill="accent5" w:themeFillTint="32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814AC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操作流程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 w:themeFill="accent5" w:themeFillTint="32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6C6AF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合同状态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 w:themeFill="accent5" w:themeFillTint="32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0D15B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合同列表的操作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 w:themeFill="accent5" w:themeFillTint="32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46D81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合同详情的操作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BF6" w:themeFill="accent5" w:themeFillTint="32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E7254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合同详情的收付款计划tab操作</w:t>
            </w:r>
          </w:p>
        </w:tc>
      </w:tr>
      <w:tr w14:paraId="01C54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20AD8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合同起草未提交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B1EF4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草稿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CB7AE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【详情】【编辑合同】【删除合同】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64F55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【下载】【编辑】【提交合同】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7D481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——</w:t>
            </w:r>
          </w:p>
        </w:tc>
      </w:tr>
      <w:tr w14:paraId="50071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C86DD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合同提交审批中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A34D1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提交中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46156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ED7FE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4800A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——</w:t>
            </w:r>
          </w:p>
        </w:tc>
      </w:tr>
      <w:tr w14:paraId="65C8C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CD9ED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合同审批驳回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EA68B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草稿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5EDFF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【详情】【删除合同】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94A42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【下载】【提交合同】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46D2B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——</w:t>
            </w:r>
          </w:p>
        </w:tc>
      </w:tr>
      <w:tr w14:paraId="52626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35CBA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合同审批通过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C972E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签署中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5EA3A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FD1AD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【下载】【用印申请】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C4597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——</w:t>
            </w:r>
          </w:p>
        </w:tc>
      </w:tr>
      <w:tr w14:paraId="0427C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4A271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用印提交审批中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61318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用印中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9AC5D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838DD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413BA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——</w:t>
            </w:r>
          </w:p>
        </w:tc>
      </w:tr>
      <w:tr w14:paraId="7758F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7AE72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用印审批驳回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2E867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签署中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254FA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A4488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【下载】【用印申请】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57E15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——</w:t>
            </w:r>
          </w:p>
        </w:tc>
      </w:tr>
      <w:tr w14:paraId="7530F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1B9A4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用印审批通过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CA6A5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7D26A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已签订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ED354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【详情】【完成合同】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0CF9B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【下载】【完成合同】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719BD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——</w:t>
            </w:r>
          </w:p>
        </w:tc>
      </w:tr>
      <w:tr w14:paraId="5ED18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5BD55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合同操作完成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0DB82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3150B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D652F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【下载】【合同变更】【合同作废】【合同验收】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045CF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【创建计划】【去报销】/【关联回单】</w:t>
            </w:r>
          </w:p>
        </w:tc>
      </w:tr>
      <w:tr w14:paraId="3EAC0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95FBC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合同变更审批中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1B915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变更中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C4C14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676E2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【下载】【合同变更】【合同作废】【合同验收】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11653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【创建计划】【去报销】/【关联回单】</w:t>
            </w:r>
          </w:p>
        </w:tc>
      </w:tr>
      <w:tr w14:paraId="075BB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CFB5E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合同变更拒绝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5BDF9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69773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50E80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【下载】【合同变更】【合同作废】【合同验收】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15D1F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【创建计划】【去报销】/【关联回单】</w:t>
            </w:r>
          </w:p>
        </w:tc>
      </w:tr>
      <w:tr w14:paraId="1D94D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B7882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合同变更通过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21CB9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4CE6A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24511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【下载】【合同变更】【合同作废】【合同验收】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B4B3F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【创建计划】【去报销】/【关联回单】</w:t>
            </w:r>
          </w:p>
        </w:tc>
      </w:tr>
      <w:tr w14:paraId="417AB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F321B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合同验收审批中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39E8B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验收中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DD236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BEE2E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【下载】【合同变更】【合同作废】【合同验收】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6C5F3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【创建计划】【去报销】/【关联回单】</w:t>
            </w:r>
          </w:p>
        </w:tc>
      </w:tr>
      <w:tr w14:paraId="58859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B0AFF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合同验收拒绝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30B37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A6A25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C464D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【下载】【合同变更】【合同作废】【合同验收】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6FB27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【创建计划】【去报销】/【关联回单】</w:t>
            </w:r>
          </w:p>
        </w:tc>
      </w:tr>
      <w:tr w14:paraId="7A0A6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57E70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合同验收通过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D6BC1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已完结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A98BF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236B8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【下载】【合同变更】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45D84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【验收记录】</w:t>
            </w:r>
          </w:p>
        </w:tc>
      </w:tr>
      <w:tr w14:paraId="7AFC3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22A5C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已过合同到期日期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747FA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不变（标记：已过期）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38C65D1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FBA9529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51251CF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tr w14:paraId="2C02D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19ED7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合同作废审批中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F5DB4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作废中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62929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69BB2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【下载】【合同变更】【合同作废】【合同验收】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2BB31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【创建计划】【去报销】/【关联回单】</w:t>
            </w:r>
          </w:p>
        </w:tc>
      </w:tr>
      <w:tr w14:paraId="7ECCF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95492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合同作废拒绝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CCF7F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A6B12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7577E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【下载】【合同变更】【合同作废】【合同验收】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AABD7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【创建计划】【去报销】/【关联回单】</w:t>
            </w:r>
          </w:p>
        </w:tc>
      </w:tr>
      <w:tr w14:paraId="04DB5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B8BB9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合同作废通过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D5420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已作废</w:t>
            </w:r>
          </w:p>
        </w:tc>
        <w:tc>
          <w:tcPr>
            <w:tcW w:w="2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8A8E3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【详情】</w:t>
            </w:r>
          </w:p>
        </w:tc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C2187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【下载】</w:t>
            </w:r>
          </w:p>
        </w:tc>
        <w:tc>
          <w:tcPr>
            <w:tcW w:w="1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E2353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——</w:t>
            </w:r>
          </w:p>
        </w:tc>
      </w:tr>
    </w:tbl>
    <w:p w14:paraId="09614193">
      <w:pPr>
        <w:widowControl/>
        <w:jc w:val="left"/>
        <w:rPr>
          <w:rFonts w:hint="eastAsia" w:ascii="微软雅黑" w:hAnsi="微软雅黑" w:eastAsia="微软雅黑" w:cs="宋体"/>
          <w:kern w:val="0"/>
          <w:szCs w:val="21"/>
        </w:rPr>
      </w:pPr>
    </w:p>
    <w:p w14:paraId="2506C249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en-US" w:eastAsia="zh-CN"/>
        </w:rPr>
      </w:pPr>
      <w:bookmarkStart w:id="19" w:name="_Toc30257"/>
      <w:r>
        <w:rPr>
          <w:rFonts w:hint="eastAsia" w:ascii="宋体" w:hAnsi="宋体" w:eastAsia="宋体" w:cs="宋体"/>
          <w:rtl w:val="0"/>
          <w:lang w:val="en-US" w:eastAsia="zh-CN"/>
        </w:rPr>
        <w:t>合同状态流转</w:t>
      </w:r>
      <w:bookmarkEnd w:id="19"/>
    </w:p>
    <w:p w14:paraId="3C1B48DD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20" w:name="_Toc27946"/>
      <w:r>
        <w:rPr>
          <w:rFonts w:hint="eastAsia"/>
          <w:rtl w:val="0"/>
          <w:lang w:val="en-US" w:eastAsia="zh-CN"/>
        </w:rPr>
        <w:t>合同审批</w:t>
      </w:r>
      <w:bookmarkEnd w:id="20"/>
    </w:p>
    <w:p w14:paraId="7A50323F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若合同审批开关打开，则新增合同后，点击【提交合同】弹窗完善信息后合同审批流程，合同将从草稿→提交中</w:t>
      </w:r>
    </w:p>
    <w:p w14:paraId="06E14167">
      <w:r>
        <w:drawing>
          <wp:inline distT="0" distB="0" distL="114300" distR="114300">
            <wp:extent cx="5355590" cy="2786380"/>
            <wp:effectExtent l="0" t="0" r="889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559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25B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在合同详情的审批记录中会生成一条数据</w:t>
      </w:r>
    </w:p>
    <w:p w14:paraId="2288F68F">
      <w:pPr>
        <w:numPr>
          <w:ilvl w:val="0"/>
          <w:numId w:val="1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审批通过：合同状态将从提交中→签署中</w:t>
      </w:r>
    </w:p>
    <w:p w14:paraId="6FF8CB1C"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审批拒绝：合同状态将从提交中→草稿，即未提交</w:t>
      </w:r>
    </w:p>
    <w:p w14:paraId="3A272C3A">
      <w:r>
        <w:drawing>
          <wp:inline distT="0" distB="0" distL="114300" distR="114300">
            <wp:extent cx="5360670" cy="1148715"/>
            <wp:effectExtent l="0" t="0" r="381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9565E">
      <w:pPr>
        <w:rPr>
          <w:rFonts w:hint="default"/>
          <w:rtl w:val="0"/>
          <w:lang w:val="en-US" w:eastAsia="zh-CN"/>
        </w:rPr>
      </w:pPr>
    </w:p>
    <w:p w14:paraId="0C594194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21" w:name="_Toc15830"/>
      <w:r>
        <w:rPr>
          <w:rFonts w:hint="eastAsia"/>
          <w:rtl w:val="0"/>
          <w:lang w:val="en-US" w:eastAsia="zh-CN"/>
        </w:rPr>
        <w:t>合同用印</w:t>
      </w:r>
      <w:bookmarkEnd w:id="21"/>
    </w:p>
    <w:p w14:paraId="1235CFD8">
      <w:r>
        <w:drawing>
          <wp:inline distT="0" distB="0" distL="114300" distR="114300">
            <wp:extent cx="5353050" cy="2444750"/>
            <wp:effectExtent l="0" t="0" r="11430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45ED0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若合同用印审批开关打开，则在签署中的合同详情下方有【用印申请】按钮</w:t>
      </w:r>
    </w:p>
    <w:p w14:paraId="5B8C79EC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点击【用印申请】完善信息后，走用印审批流</w:t>
      </w:r>
    </w:p>
    <w:p w14:paraId="10683F25">
      <w:pPr>
        <w:rPr>
          <w:rFonts w:hint="eastAsia"/>
          <w:lang w:val="en-US" w:eastAsia="zh-CN"/>
        </w:rPr>
      </w:pPr>
    </w:p>
    <w:p w14:paraId="7DB1DF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在合同详情的审批记录中会生成一条数据</w:t>
      </w:r>
    </w:p>
    <w:p w14:paraId="45F44254">
      <w:pPr>
        <w:numPr>
          <w:ilvl w:val="0"/>
          <w:numId w:val="1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提交用印审批：合同状态将从签署中→用印中</w:t>
      </w:r>
    </w:p>
    <w:p w14:paraId="7FB91A4B">
      <w:pPr>
        <w:numPr>
          <w:ilvl w:val="0"/>
          <w:numId w:val="1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审批通过：合同状态将从用印中→已签署</w:t>
      </w:r>
    </w:p>
    <w:p w14:paraId="22049103"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审批拒绝：合同状态将从用印中→签署中</w:t>
      </w:r>
    </w:p>
    <w:p w14:paraId="56E483E3">
      <w:pPr>
        <w:rPr>
          <w:rFonts w:hint="eastAsia"/>
          <w:rtl w:val="0"/>
          <w:lang w:val="en-US" w:eastAsia="zh-CN"/>
        </w:rPr>
      </w:pPr>
    </w:p>
    <w:p w14:paraId="3353D385">
      <w:pPr>
        <w:rPr>
          <w:rFonts w:hint="eastAsia"/>
          <w:rtl w:val="0"/>
          <w:lang w:val="en-US" w:eastAsia="zh-CN"/>
        </w:rPr>
      </w:pPr>
      <w:r>
        <w:drawing>
          <wp:inline distT="0" distB="0" distL="114300" distR="114300">
            <wp:extent cx="5354320" cy="993775"/>
            <wp:effectExtent l="0" t="0" r="10160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4D954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22" w:name="_Toc16187"/>
      <w:r>
        <w:rPr>
          <w:rFonts w:hint="eastAsia"/>
          <w:rtl w:val="0"/>
          <w:lang w:val="en-US" w:eastAsia="zh-CN"/>
        </w:rPr>
        <w:t>合同完成</w:t>
      </w:r>
      <w:bookmarkEnd w:id="22"/>
    </w:p>
    <w:p w14:paraId="5E54040C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纸质合同存在甲乙丙等多个签署方的情况下，无法确切知道什么时候所有签署方都完成了盖章，因此需要手动触发【合同完成】将合同的状态置为“已完成”</w:t>
      </w:r>
    </w:p>
    <w:p w14:paraId="1421E33B">
      <w:r>
        <w:drawing>
          <wp:inline distT="0" distB="0" distL="114300" distR="114300">
            <wp:extent cx="5362575" cy="2420620"/>
            <wp:effectExtent l="0" t="0" r="1905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A8B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点击【完成合同】，系统提示是否有合同终稿</w:t>
      </w:r>
    </w:p>
    <w:p w14:paraId="39FA54F7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若有合同终稿，则需要上传终稿</w:t>
      </w:r>
    </w:p>
    <w:p w14:paraId="3891C954">
      <w:pPr>
        <w:numPr>
          <w:ilvl w:val="0"/>
          <w:numId w:val="1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若没有终稿，点击确认，（无用印审批时）合同状态将从签署中→已完成，（有用印审批时）合同状态将从签订完成→已完成</w:t>
      </w:r>
    </w:p>
    <w:p w14:paraId="771DE451">
      <w:pPr>
        <w:rPr>
          <w:rFonts w:hint="default"/>
          <w:rtl w:val="0"/>
          <w:lang w:val="en-US" w:eastAsia="zh-CN"/>
        </w:rPr>
      </w:pPr>
      <w:r>
        <w:drawing>
          <wp:inline distT="0" distB="0" distL="114300" distR="114300">
            <wp:extent cx="5352415" cy="2456180"/>
            <wp:effectExtent l="0" t="0" r="12065" b="1270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241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FE67E">
      <w:pPr>
        <w:rPr>
          <w:rFonts w:hint="default"/>
          <w:rtl w:val="0"/>
          <w:lang w:val="en-US" w:eastAsia="zh-CN"/>
        </w:rPr>
      </w:pPr>
    </w:p>
    <w:p w14:paraId="56C1CC80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23" w:name="_Toc25661"/>
      <w:r>
        <w:rPr>
          <w:rFonts w:hint="eastAsia"/>
          <w:rtl w:val="0"/>
          <w:lang w:val="en-US" w:eastAsia="zh-CN"/>
        </w:rPr>
        <w:t>合同变更</w:t>
      </w:r>
      <w:bookmarkEnd w:id="23"/>
    </w:p>
    <w:p w14:paraId="0516B421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当合同的部分权益或是内容发生变更时，需要走合同变更流程，将变更的事项进行说明，完成变更</w:t>
      </w:r>
    </w:p>
    <w:p w14:paraId="64D7D4D3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合同变更按钮显示的限制：</w:t>
      </w:r>
    </w:p>
    <w:p w14:paraId="03459A47">
      <w:pPr>
        <w:numPr>
          <w:ilvl w:val="0"/>
          <w:numId w:val="13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合同状态=已完成</w:t>
      </w:r>
    </w:p>
    <w:p w14:paraId="56774B11">
      <w:pPr>
        <w:numPr>
          <w:ilvl w:val="0"/>
          <w:numId w:val="13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有合同管理-&gt;合同列表-&gt;合同变更的功能权限</w:t>
      </w:r>
    </w:p>
    <w:p w14:paraId="44D301C9">
      <w:r>
        <w:drawing>
          <wp:inline distT="0" distB="0" distL="114300" distR="114300">
            <wp:extent cx="5360670" cy="2475230"/>
            <wp:effectExtent l="0" t="0" r="3810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36CE3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若合同变更审批开关打开，则【合同变更】弹窗时，需要走审批流，否则无需走审批流，走审批流时，合同状态将从已完成→变更中</w:t>
      </w:r>
    </w:p>
    <w:p w14:paraId="1BB6B9FA">
      <w:r>
        <w:drawing>
          <wp:inline distT="0" distB="0" distL="114300" distR="114300">
            <wp:extent cx="5358130" cy="2904490"/>
            <wp:effectExtent l="0" t="0" r="635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813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A4A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新增变更内容：</w:t>
      </w:r>
    </w:p>
    <w:p w14:paraId="3D82CE72">
      <w:pPr>
        <w:numPr>
          <w:ilvl w:val="0"/>
          <w:numId w:val="13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补充协议：必填，上传变更的补充协议内容，仅支持上传1个，每个文件大小10M内，支持格式为doc、docx、pdf、png、jpg、jpeg</w:t>
      </w:r>
    </w:p>
    <w:p w14:paraId="2F6E39E0">
      <w:pPr>
        <w:numPr>
          <w:ilvl w:val="0"/>
          <w:numId w:val="13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变更类型：必填，条款变更、金额变更、日期变更，目前开放3种，不同类型对应的表单字段不同；</w:t>
      </w:r>
    </w:p>
    <w:p w14:paraId="788BB5A1">
      <w:pPr>
        <w:numPr>
          <w:ilvl w:val="0"/>
          <w:numId w:val="13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——1）条款变更，要求操作人输入“变更条款”，条款长度限制100字符；</w:t>
      </w:r>
    </w:p>
    <w:p w14:paraId="421E9EF1">
      <w:pPr>
        <w:numPr>
          <w:ilvl w:val="0"/>
          <w:numId w:val="13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——2）金额变更，要求操作人输入“修正后金额”，仅支持输入数字，2位小数。需不小于已创建报销的总额，否提示“金额需不小于***”。特殊说明，若合同金额类型为非固定：不支持金额变更；</w:t>
      </w:r>
    </w:p>
    <w:p w14:paraId="2254D415">
      <w:pPr>
        <w:numPr>
          <w:ilvl w:val="0"/>
          <w:numId w:val="13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新报销单关联合同时，存在限制，若合同变更审批中，则限制关联合同发起报销</w:t>
      </w:r>
    </w:p>
    <w:p w14:paraId="63A219B6">
      <w:pPr>
        <w:numPr>
          <w:ilvl w:val="0"/>
          <w:numId w:val="13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——3）日期变更，要求操作人输入“修正后到期日”，且不小于生效日期；</w:t>
      </w:r>
    </w:p>
    <w:p w14:paraId="2E622494">
      <w:pPr>
        <w:numPr>
          <w:ilvl w:val="0"/>
          <w:numId w:val="0"/>
        </w:numPr>
        <w:ind w:leftChars="0"/>
        <w:rPr>
          <w:rFonts w:hint="eastAsia"/>
          <w:rtl w:val="0"/>
          <w:lang w:val="en-US" w:eastAsia="zh-CN"/>
        </w:rPr>
      </w:pPr>
      <w:r>
        <w:drawing>
          <wp:inline distT="0" distB="0" distL="114300" distR="114300">
            <wp:extent cx="5361305" cy="4797425"/>
            <wp:effectExtent l="0" t="0" r="3175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61305" cy="479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8C748">
      <w:pPr>
        <w:numPr>
          <w:ilvl w:val="0"/>
          <w:numId w:val="13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变更事由：非必填，长度限制100字符；</w:t>
      </w:r>
    </w:p>
    <w:p w14:paraId="60E939D2">
      <w:pPr>
        <w:numPr>
          <w:ilvl w:val="0"/>
          <w:numId w:val="13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点击“提交”，非空格式、金额校验通过后，提示“提交成功”，返回至变更记录tab刷新；</w:t>
      </w:r>
    </w:p>
    <w:p w14:paraId="47D97C69">
      <w:pPr>
        <w:numPr>
          <w:ilvl w:val="0"/>
          <w:numId w:val="13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变更完成后，签署详情需展示变更后金额，并根据该金额做履约限制，列表的到期日期根据变更后日期展示；</w:t>
      </w:r>
    </w:p>
    <w:p w14:paraId="05D27F8F">
      <w:pPr>
        <w:numPr>
          <w:ilvl w:val="0"/>
          <w:numId w:val="13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若有变更审批流，则需要变更全部通过后，才能更新需要变更的合同条款、合同金额、日期等信息</w:t>
      </w:r>
    </w:p>
    <w:p w14:paraId="03A3C3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支持提交多次变更，因此会产生多个变更记录</w:t>
      </w:r>
    </w:p>
    <w:p w14:paraId="0905DB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在合同详情的审批记录中会生成一条数据</w:t>
      </w:r>
    </w:p>
    <w:p w14:paraId="1D05A312">
      <w:pPr>
        <w:numPr>
          <w:ilvl w:val="0"/>
          <w:numId w:val="1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提交变更审批：合同状态将从已完成→变更中</w:t>
      </w:r>
    </w:p>
    <w:p w14:paraId="02A5F3EC">
      <w:pPr>
        <w:numPr>
          <w:ilvl w:val="0"/>
          <w:numId w:val="1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审批通过：合同状态将从变更中→已完成，并且内容实现变更</w:t>
      </w:r>
    </w:p>
    <w:p w14:paraId="7A98E1C2"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审批拒绝：合同状态将从变更中→已完成，内容不变更</w:t>
      </w:r>
    </w:p>
    <w:p w14:paraId="51E701C6">
      <w:r>
        <w:drawing>
          <wp:inline distT="0" distB="0" distL="114300" distR="114300">
            <wp:extent cx="5356860" cy="1226185"/>
            <wp:effectExtent l="0" t="0" r="7620" b="825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7056B">
      <w:pPr>
        <w:rPr>
          <w:rFonts w:hint="default"/>
          <w:rtl w:val="0"/>
          <w:lang w:val="en-US" w:eastAsia="zh-CN"/>
        </w:rPr>
      </w:pPr>
    </w:p>
    <w:p w14:paraId="38B41F72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24" w:name="_Toc12115"/>
      <w:r>
        <w:rPr>
          <w:rFonts w:hint="eastAsia"/>
          <w:rtl w:val="0"/>
          <w:lang w:val="en-US" w:eastAsia="zh-CN"/>
        </w:rPr>
        <w:t>合同作废</w:t>
      </w:r>
      <w:bookmarkEnd w:id="24"/>
    </w:p>
    <w:p w14:paraId="207F6215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合同不再履约则需要操作合同作废，作废的合同不展示的报销可选择的合同范围中</w:t>
      </w:r>
    </w:p>
    <w:p w14:paraId="29BE2AFC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点击确认【合同作废】则合同状态将从已完成→已作废</w:t>
      </w:r>
    </w:p>
    <w:p w14:paraId="7E4FF3DE">
      <w:r>
        <w:drawing>
          <wp:inline distT="0" distB="0" distL="114300" distR="114300">
            <wp:extent cx="5354320" cy="2875280"/>
            <wp:effectExtent l="0" t="0" r="1016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F74D3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25" w:name="_Toc16047"/>
      <w:r>
        <w:rPr>
          <w:rFonts w:hint="eastAsia"/>
          <w:rtl w:val="0"/>
          <w:lang w:val="en-US" w:eastAsia="zh-CN"/>
        </w:rPr>
        <w:t>合同验收</w:t>
      </w:r>
      <w:bookmarkEnd w:id="25"/>
    </w:p>
    <w:p w14:paraId="5C10A383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合同完成了所有履约，则需要对合同进行验收，使合同处于已完结状态，已完结的合同也不再履约，合同不展示的报销可选择的合同范围中</w:t>
      </w:r>
    </w:p>
    <w:p w14:paraId="19A8CFCA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合同验收的单据由百搭搭建，因此是否审批，在百搭页面设置</w:t>
      </w:r>
    </w:p>
    <w:p w14:paraId="7BD9A5CF">
      <w:pPr>
        <w:numPr>
          <w:ilvl w:val="0"/>
          <w:numId w:val="1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验收时，会将合同基本信息，关联报销单的信息都置入，以便于审核人员核实</w:t>
      </w:r>
    </w:p>
    <w:p w14:paraId="3486166C">
      <w:pPr>
        <w:numPr>
          <w:ilvl w:val="0"/>
          <w:numId w:val="1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有审批流时，提交合同验收，合同状态将从已完成→验收中</w:t>
      </w:r>
    </w:p>
    <w:p w14:paraId="26E5CDAA">
      <w:pPr>
        <w:numPr>
          <w:ilvl w:val="0"/>
          <w:numId w:val="1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审批通过，合同状态将从验收中→已完结</w:t>
      </w:r>
    </w:p>
    <w:p w14:paraId="107BF924">
      <w:pPr>
        <w:numPr>
          <w:ilvl w:val="0"/>
          <w:numId w:val="14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审批拒绝，合同状态将从验收中→已完成</w:t>
      </w:r>
    </w:p>
    <w:p w14:paraId="6B5ED179">
      <w:r>
        <w:drawing>
          <wp:inline distT="0" distB="0" distL="114300" distR="114300">
            <wp:extent cx="5351145" cy="6430010"/>
            <wp:effectExtent l="0" t="0" r="13335" b="127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643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DCFFA">
      <w:pPr>
        <w:rPr>
          <w:rFonts w:hint="default"/>
          <w:rtl w:val="0"/>
          <w:lang w:val="en-US" w:eastAsia="zh-CN"/>
        </w:rPr>
      </w:pPr>
    </w:p>
    <w:p w14:paraId="30226088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en-US" w:eastAsia="zh-CN"/>
        </w:rPr>
      </w:pPr>
      <w:bookmarkStart w:id="26" w:name="_Toc8688"/>
      <w:r>
        <w:rPr>
          <w:rFonts w:hint="eastAsia" w:ascii="宋体" w:hAnsi="宋体" w:eastAsia="宋体" w:cs="宋体"/>
          <w:rtl w:val="0"/>
          <w:lang w:val="en-US" w:eastAsia="zh-CN"/>
        </w:rPr>
        <w:t>合同履约相关</w:t>
      </w:r>
      <w:bookmarkEnd w:id="26"/>
    </w:p>
    <w:p w14:paraId="2D3EEF9F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27" w:name="_Toc23203"/>
      <w:r>
        <w:rPr>
          <w:rFonts w:hint="eastAsia"/>
          <w:rtl w:val="0"/>
          <w:lang w:val="en-US" w:eastAsia="zh-CN"/>
        </w:rPr>
        <w:t>履约管理列表</w:t>
      </w:r>
      <w:bookmarkEnd w:id="27"/>
      <w:r>
        <w:commentReference w:id="2"/>
      </w:r>
    </w:p>
    <w:p w14:paraId="1266D6A3">
      <w:r>
        <w:drawing>
          <wp:inline distT="0" distB="0" distL="114300" distR="114300">
            <wp:extent cx="5351780" cy="2487295"/>
            <wp:effectExtent l="0" t="0" r="12700" b="12065"/>
            <wp:docPr id="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51780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269B8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数据权限：</w:t>
      </w:r>
    </w:p>
    <w:p w14:paraId="34B06673">
      <w:pPr>
        <w:numPr>
          <w:ilvl w:val="0"/>
          <w:numId w:val="15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合同性质=收款OR付款，合同状态=已完成的合同数据，流转至合同履约列表</w:t>
      </w:r>
    </w:p>
    <w:p w14:paraId="27F44F5B">
      <w:pPr>
        <w:numPr>
          <w:ilvl w:val="0"/>
          <w:numId w:val="15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展示不做数据权限处理，即所有人可看到所有合同数据（系统多为采购性质的合同，采购性质合同在使用上，需要付款，对应私密性要求低，后期再做数据权限处理）</w:t>
      </w:r>
    </w:p>
    <w:p w14:paraId="47957146">
      <w:pPr>
        <w:numPr>
          <w:numId w:val="0"/>
        </w:numPr>
        <w:ind w:leftChars="0"/>
        <w:rPr>
          <w:rFonts w:hint="eastAsia"/>
          <w:rtl w:val="0"/>
          <w:lang w:val="en-US" w:eastAsia="zh-CN"/>
        </w:rPr>
      </w:pPr>
    </w:p>
    <w:p w14:paraId="508E71ED">
      <w:pPr>
        <w:numPr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顶部tab栏：</w:t>
      </w:r>
    </w:p>
    <w:p w14:paraId="43662C29">
      <w:pPr>
        <w:numPr>
          <w:ilvl w:val="0"/>
          <w:numId w:val="15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付款类合同和收款类切换展示</w:t>
      </w:r>
    </w:p>
    <w:p w14:paraId="5766C703">
      <w:pPr>
        <w:numPr>
          <w:ilvl w:val="0"/>
          <w:numId w:val="15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有合同履约则默认都存在这2个tab</w:t>
      </w:r>
    </w:p>
    <w:p w14:paraId="0F383A5D">
      <w:pPr>
        <w:numPr>
          <w:numId w:val="0"/>
        </w:numPr>
        <w:ind w:leftChars="0"/>
        <w:rPr>
          <w:rFonts w:hint="eastAsia"/>
          <w:rtl w:val="0"/>
          <w:lang w:val="en-US" w:eastAsia="zh-CN"/>
        </w:rPr>
      </w:pPr>
    </w:p>
    <w:p w14:paraId="3326C003">
      <w:pPr>
        <w:numPr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搜索栏：</w:t>
      </w:r>
    </w:p>
    <w:p w14:paraId="2F4FB2F4">
      <w:pPr>
        <w:numPr>
          <w:ilvl w:val="0"/>
          <w:numId w:val="15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合同编号：精确查询</w:t>
      </w:r>
    </w:p>
    <w:p w14:paraId="002D2160">
      <w:pPr>
        <w:numPr>
          <w:ilvl w:val="0"/>
          <w:numId w:val="15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合同名称：模糊查查询</w:t>
      </w:r>
    </w:p>
    <w:p w14:paraId="2A109548">
      <w:pPr>
        <w:numPr>
          <w:ilvl w:val="0"/>
          <w:numId w:val="15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合同类型：默认全部，从合同类型中取值，只支持选择1个</w:t>
      </w:r>
    </w:p>
    <w:p w14:paraId="2E578AB6">
      <w:pPr>
        <w:numPr>
          <w:ilvl w:val="0"/>
          <w:numId w:val="15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参与方：模糊查询</w:t>
      </w:r>
    </w:p>
    <w:p w14:paraId="500B0022">
      <w:pPr>
        <w:numPr>
          <w:ilvl w:val="0"/>
          <w:numId w:val="15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履约状况：默认全部，固定选择履约中、已完结、</w:t>
      </w:r>
      <w:r>
        <w:rPr>
          <w:rFonts w:hint="eastAsia"/>
          <w:strike/>
          <w:dstrike w:val="0"/>
          <w:rtl w:val="0"/>
          <w:lang w:val="en-US" w:eastAsia="zh-CN"/>
        </w:rPr>
        <w:t>已终结（暂无）</w:t>
      </w:r>
      <w:r>
        <w:rPr>
          <w:rFonts w:hint="eastAsia"/>
          <w:rtl w:val="0"/>
          <w:lang w:val="en-US" w:eastAsia="zh-CN"/>
        </w:rPr>
        <w:t>3种状态，只支持选择1个；履约中=合同状态为“已完成”</w:t>
      </w:r>
    </w:p>
    <w:p w14:paraId="46F7ABB0">
      <w:pPr>
        <w:numPr>
          <w:numId w:val="0"/>
        </w:numPr>
        <w:ind w:leftChars="0"/>
        <w:rPr>
          <w:rFonts w:hint="eastAsia"/>
          <w:rtl w:val="0"/>
          <w:lang w:val="en-US" w:eastAsia="zh-CN"/>
        </w:rPr>
      </w:pPr>
    </w:p>
    <w:p w14:paraId="05A94321">
      <w:pPr>
        <w:numPr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提示条：</w:t>
      </w:r>
    </w:p>
    <w:p w14:paraId="7E7A0376">
      <w:pPr>
        <w:numPr>
          <w:ilvl w:val="0"/>
          <w:numId w:val="15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已付款金额：用户在当前企业数据范围内的合同的累计已付款金额</w:t>
      </w:r>
    </w:p>
    <w:p w14:paraId="50032D92">
      <w:pPr>
        <w:numPr>
          <w:ilvl w:val="0"/>
          <w:numId w:val="15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未付款金额：用户在当前企业数据范围内的合同的累计未付款金额；（固定金额类型的合同）未付款金额=合同金额-已付款金额；和（非固定金额类型的合同）无法获取未付款金额</w:t>
      </w:r>
    </w:p>
    <w:p w14:paraId="75B5BE8C">
      <w:pPr>
        <w:numPr>
          <w:numId w:val="0"/>
        </w:numPr>
        <w:ind w:leftChars="0"/>
        <w:rPr>
          <w:rFonts w:hint="eastAsia"/>
          <w:rtl w:val="0"/>
          <w:lang w:val="en-US" w:eastAsia="zh-CN"/>
        </w:rPr>
      </w:pPr>
    </w:p>
    <w:p w14:paraId="7210E895">
      <w:pPr>
        <w:numPr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功能栏：导出列表</w:t>
      </w:r>
    </w:p>
    <w:p w14:paraId="42D8FFB0">
      <w:pPr>
        <w:numPr>
          <w:ilvl w:val="0"/>
          <w:numId w:val="15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显示前提：判断是否有导出列表的功能权限，有则显示，无则隐藏</w:t>
      </w:r>
    </w:p>
    <w:p w14:paraId="712CD827">
      <w:pPr>
        <w:numPr>
          <w:ilvl w:val="0"/>
          <w:numId w:val="15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导出文件类型：xlsx</w:t>
      </w:r>
    </w:p>
    <w:p w14:paraId="0833BD5A">
      <w:pPr>
        <w:numPr>
          <w:ilvl w:val="0"/>
          <w:numId w:val="15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文件名称：{2025122}合同履约</w:t>
      </w:r>
    </w:p>
    <w:p w14:paraId="5E933C6B">
      <w:pPr>
        <w:numPr>
          <w:ilvl w:val="0"/>
          <w:numId w:val="15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文件内容：当前页面筛选出的合同列表数据，文件与合同台账列表保持一致</w:t>
      </w:r>
    </w:p>
    <w:p w14:paraId="5A2727AB">
      <w:pPr>
        <w:numPr>
          <w:ilvl w:val="0"/>
          <w:numId w:val="15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导出限制：接口每分钟最多10次，每个单位导出上限2000条，超过后提示操作过于频繁或是超过2000条限制</w:t>
      </w:r>
    </w:p>
    <w:p w14:paraId="15141AE8">
      <w:pPr>
        <w:numPr>
          <w:numId w:val="0"/>
        </w:numPr>
        <w:ind w:leftChars="0"/>
      </w:pPr>
      <w:r>
        <w:drawing>
          <wp:inline distT="0" distB="0" distL="114300" distR="114300">
            <wp:extent cx="5354955" cy="302260"/>
            <wp:effectExtent l="0" t="0" r="9525" b="2540"/>
            <wp:docPr id="3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54955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E15D2">
      <w:pPr>
        <w:numPr>
          <w:numId w:val="0"/>
        </w:numPr>
        <w:ind w:leftChars="0"/>
        <w:rPr>
          <w:rFonts w:hint="eastAsia"/>
          <w:rtl w:val="0"/>
          <w:lang w:val="en-US" w:eastAsia="zh-CN"/>
        </w:rPr>
      </w:pPr>
    </w:p>
    <w:p w14:paraId="17ACE8DD">
      <w:pPr>
        <w:numPr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列表栏：</w:t>
      </w:r>
    </w:p>
    <w:p w14:paraId="3E451BAB">
      <w:pPr>
        <w:numPr>
          <w:ilvl w:val="0"/>
          <w:numId w:val="15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合同编号：</w:t>
      </w:r>
    </w:p>
    <w:p w14:paraId="55AB0CE6">
      <w:pPr>
        <w:numPr>
          <w:ilvl w:val="0"/>
          <w:numId w:val="15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合同名称：</w:t>
      </w:r>
    </w:p>
    <w:p w14:paraId="5864E30F">
      <w:pPr>
        <w:numPr>
          <w:ilvl w:val="0"/>
          <w:numId w:val="15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参与方：展示多个签署方信息</w:t>
      </w:r>
    </w:p>
    <w:p w14:paraId="7F574823">
      <w:pPr>
        <w:numPr>
          <w:ilvl w:val="0"/>
          <w:numId w:val="15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合同类型：全部展示</w:t>
      </w:r>
    </w:p>
    <w:p w14:paraId="33C25E2A">
      <w:pPr>
        <w:numPr>
          <w:ilvl w:val="0"/>
          <w:numId w:val="15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履约状态：全部展示；履约中、已完结</w:t>
      </w:r>
    </w:p>
    <w:p w14:paraId="518DDADF">
      <w:pPr>
        <w:numPr>
          <w:ilvl w:val="0"/>
          <w:numId w:val="15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合同金额：取合同金额，若无金额则展示“-”</w:t>
      </w:r>
    </w:p>
    <w:p w14:paraId="1BC03E2D">
      <w:pPr>
        <w:numPr>
          <w:ilvl w:val="0"/>
          <w:numId w:val="15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计划总金额：取当前合同下创建的所有计划总金额，保留2位小数展示</w:t>
      </w:r>
    </w:p>
    <w:p w14:paraId="386DBF12">
      <w:pPr>
        <w:numPr>
          <w:ilvl w:val="0"/>
          <w:numId w:val="15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已付款金额：报销单支付金额，保留2位小数展示</w:t>
      </w:r>
    </w:p>
    <w:p w14:paraId="43822755">
      <w:pPr>
        <w:numPr>
          <w:ilvl w:val="0"/>
          <w:numId w:val="15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未付款金额：（固定金额）未付款=合同金额-已付款，（非固定金额）为“-”显示</w:t>
      </w:r>
    </w:p>
    <w:p w14:paraId="782327A4">
      <w:pPr>
        <w:numPr>
          <w:ilvl w:val="0"/>
          <w:numId w:val="15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执行进度：（固定金额）付款进度=已付款金额/合同金额；（非固定金额）为“-”显示</w:t>
      </w:r>
    </w:p>
    <w:p w14:paraId="7742BAE9">
      <w:pPr>
        <w:numPr>
          <w:ilvl w:val="0"/>
          <w:numId w:val="15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操作：详情</w:t>
      </w:r>
    </w:p>
    <w:p w14:paraId="43B0ED42">
      <w:pPr>
        <w:numPr>
          <w:ilvl w:val="0"/>
          <w:numId w:val="15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——详情页面，同现有合同的详情页，里面的操作都保持一致</w:t>
      </w:r>
    </w:p>
    <w:p w14:paraId="26AD6A0F">
      <w:pPr>
        <w:numPr>
          <w:numId w:val="0"/>
        </w:numPr>
        <w:ind w:leftChars="0"/>
        <w:rPr>
          <w:rFonts w:hint="eastAsia"/>
          <w:rtl w:val="0"/>
          <w:lang w:val="en-US" w:eastAsia="zh-CN"/>
        </w:rPr>
      </w:pPr>
    </w:p>
    <w:p w14:paraId="6B546943">
      <w:pPr>
        <w:numPr>
          <w:numId w:val="0"/>
        </w:numPr>
        <w:ind w:left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付款和收款tab下的操作一致，数据分别展示和处理</w:t>
      </w:r>
    </w:p>
    <w:p w14:paraId="11B3051A">
      <w:pPr>
        <w:numPr>
          <w:ilvl w:val="0"/>
          <w:numId w:val="15"/>
        </w:numPr>
        <w:ind w:left="420" w:leftChars="0" w:hanging="4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列表的数据调整下，合同金额、计划总金额、已收款金额、未收款金额、执行金额</w:t>
      </w:r>
    </w:p>
    <w:p w14:paraId="5659A712">
      <w:pPr>
        <w:numPr>
          <w:numId w:val="0"/>
        </w:numPr>
        <w:ind w:leftChars="0"/>
        <w:rPr>
          <w:rFonts w:hint="eastAsia"/>
          <w:rtl w:val="0"/>
          <w:lang w:val="en-US" w:eastAsia="zh-CN"/>
        </w:rPr>
      </w:pPr>
    </w:p>
    <w:p w14:paraId="17160D68">
      <w:pPr>
        <w:numPr>
          <w:numId w:val="0"/>
        </w:numPr>
        <w:ind w:leftChars="0"/>
        <w:rPr>
          <w:rFonts w:hint="eastAsia"/>
          <w:rtl w:val="0"/>
          <w:lang w:val="en-US" w:eastAsia="zh-CN"/>
        </w:rPr>
      </w:pPr>
    </w:p>
    <w:p w14:paraId="65200A24">
      <w:pPr>
        <w:numPr>
          <w:numId w:val="0"/>
        </w:numPr>
        <w:ind w:leftChars="0"/>
        <w:rPr>
          <w:rFonts w:hint="eastAsia"/>
          <w:rtl w:val="0"/>
          <w:lang w:val="en-US" w:eastAsia="zh-CN"/>
        </w:rPr>
      </w:pPr>
    </w:p>
    <w:p w14:paraId="6198A511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收付款计划</w:t>
      </w:r>
    </w:p>
    <w:p w14:paraId="3A24C682">
      <w:pPr>
        <w:rPr>
          <w:rFonts w:hint="eastAsia"/>
          <w:rtl w:val="0"/>
          <w:lang w:val="en-US" w:eastAsia="zh-CN"/>
        </w:rPr>
      </w:pPr>
    </w:p>
    <w:p w14:paraId="2B065C07">
      <w:pPr>
        <w:widowControl/>
        <w:jc w:val="left"/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  <w:t>收付款性质的合同可创建对应的履约计划，比如收款计划或是付款计划</w:t>
      </w:r>
    </w:p>
    <w:p w14:paraId="4E1EF335">
      <w:pPr>
        <w:widowControl/>
        <w:jc w:val="left"/>
      </w:pPr>
      <w:r>
        <w:drawing>
          <wp:inline distT="0" distB="0" distL="114300" distR="114300">
            <wp:extent cx="5346700" cy="1852295"/>
            <wp:effectExtent l="0" t="0" r="2540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C1C94">
      <w:pPr>
        <w:widowControl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Tips：若合同是固定金额，则显示“</w:t>
      </w:r>
      <w:r>
        <w:rPr>
          <w:rFonts w:ascii="微软雅黑" w:hAnsi="微软雅黑" w:eastAsia="微软雅黑" w:cs="微软雅黑"/>
          <w:i w:val="0"/>
          <w:iCs w:val="0"/>
          <w:caps w:val="0"/>
          <w:color w:val="232323"/>
          <w:spacing w:val="0"/>
          <w:sz w:val="16"/>
          <w:szCs w:val="16"/>
          <w:shd w:val="clear" w:fill="E5ECFF"/>
        </w:rPr>
        <w:t>合同金额: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32323"/>
          <w:spacing w:val="0"/>
          <w:sz w:val="16"/>
          <w:szCs w:val="16"/>
          <w:shd w:val="clear" w:fill="E5ECFF"/>
        </w:rPr>
        <w:t> 10.00    已经分配金额：2.00    未分配金额：8.00</w:t>
      </w:r>
      <w:r>
        <w:rPr>
          <w:rFonts w:hint="eastAsia"/>
          <w:lang w:val="en-US" w:eastAsia="zh-CN"/>
        </w:rPr>
        <w:t>”——未分配金额=合同金额-已分配金额，其中已分配金额即创建的计划总金额</w:t>
      </w:r>
    </w:p>
    <w:p w14:paraId="4BD828B5">
      <w:pPr>
        <w:widowControl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若合同没有金额，则无提示，计划金额也不会受限</w:t>
      </w:r>
      <w:r>
        <w:commentReference w:id="3"/>
      </w:r>
    </w:p>
    <w:p w14:paraId="52FF2CF8">
      <w:pPr>
        <w:widowControl/>
        <w:jc w:val="left"/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  <w:t>可以在合同新建时创建收付款计划，也可以在合同已完成后新增收付款计划</w:t>
      </w:r>
    </w:p>
    <w:p w14:paraId="35EE7512">
      <w:pPr>
        <w:widowControl/>
        <w:jc w:val="left"/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  <w:t>计划列表：</w:t>
      </w:r>
    </w:p>
    <w:p w14:paraId="7DC3FE0F">
      <w:pPr>
        <w:widowControl/>
        <w:numPr>
          <w:ilvl w:val="0"/>
          <w:numId w:val="16"/>
        </w:numPr>
        <w:ind w:left="420" w:leftChars="0" w:hanging="420" w:firstLineChars="0"/>
        <w:jc w:val="left"/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  <w:t>按照计划创建时间正序排列，即</w:t>
      </w:r>
      <w:r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  <w:t>新</w:t>
      </w:r>
      <w:r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  <w:t>创建的排在最后；</w:t>
      </w:r>
    </w:p>
    <w:p w14:paraId="77D50307">
      <w:pPr>
        <w:widowControl/>
        <w:numPr>
          <w:ilvl w:val="0"/>
          <w:numId w:val="16"/>
        </w:numPr>
        <w:ind w:left="420" w:leftChars="0" w:hanging="420" w:firstLineChars="0"/>
        <w:jc w:val="left"/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  <w:t>序号：自动显示，按照列表数量升序排列，若中间有计划被删除，自动往前移</w:t>
      </w:r>
    </w:p>
    <w:p w14:paraId="1A1F13F7">
      <w:pPr>
        <w:widowControl/>
        <w:numPr>
          <w:ilvl w:val="0"/>
          <w:numId w:val="16"/>
        </w:numPr>
        <w:ind w:left="420" w:leftChars="0" w:hanging="420" w:firstLineChars="0"/>
        <w:jc w:val="left"/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  <w:t>计划名称：显示10位，超过后···，鼠标hover显示全内容</w:t>
      </w:r>
    </w:p>
    <w:p w14:paraId="2AA82CCA">
      <w:pPr>
        <w:widowControl/>
        <w:numPr>
          <w:ilvl w:val="0"/>
          <w:numId w:val="16"/>
        </w:numPr>
        <w:ind w:left="420" w:leftChars="0" w:hanging="420" w:firstLineChars="0"/>
        <w:jc w:val="left"/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  <w:t>计划金额：数字格式显示，保留2位小数，如300,000.00</w:t>
      </w:r>
    </w:p>
    <w:p w14:paraId="7E71D5E0">
      <w:pPr>
        <w:widowControl/>
        <w:numPr>
          <w:ilvl w:val="0"/>
          <w:numId w:val="16"/>
        </w:numPr>
        <w:ind w:left="420" w:leftChars="0" w:hanging="420" w:firstLineChars="0"/>
        <w:jc w:val="left"/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  <w:t>执行日期：时间格式，展示年月日，如202</w:t>
      </w:r>
      <w:r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  <w:t>6</w:t>
      </w:r>
      <w:r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  <w:t>-10-31</w:t>
      </w:r>
    </w:p>
    <w:p w14:paraId="3BDFB5CD">
      <w:pPr>
        <w:widowControl/>
        <w:numPr>
          <w:ilvl w:val="0"/>
          <w:numId w:val="16"/>
        </w:numPr>
        <w:ind w:left="420" w:leftChars="0" w:hanging="420" w:firstLineChars="0"/>
        <w:jc w:val="left"/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  <w:t>备注：显示15位，超过后···，鼠标hover显示全内容</w:t>
      </w:r>
    </w:p>
    <w:p w14:paraId="78C67718">
      <w:pPr>
        <w:widowControl/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</w:pPr>
    </w:p>
    <w:p w14:paraId="09E68AD8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28" w:name="_Toc1492"/>
      <w:r>
        <w:rPr>
          <w:rFonts w:hint="eastAsia"/>
          <w:rtl w:val="0"/>
          <w:lang w:val="en-US" w:eastAsia="zh-CN"/>
        </w:rPr>
        <w:t>付款合同去报销（暂未支持）</w:t>
      </w:r>
      <w:bookmarkEnd w:id="28"/>
    </w:p>
    <w:p w14:paraId="7440E474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在合同详情的列表，可根据创建的计划前往报销单报销</w:t>
      </w:r>
    </w:p>
    <w:p w14:paraId="5FC519AD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本期暂未开放入口，因此需要从报销单选择合同库的数据进行关联</w:t>
      </w:r>
    </w:p>
    <w:p w14:paraId="3EE86466">
      <w:pPr>
        <w:rPr>
          <w:rFonts w:hint="default"/>
          <w:rtl w:val="0"/>
          <w:lang w:val="en-US" w:eastAsia="zh-CN"/>
        </w:rPr>
      </w:pPr>
    </w:p>
    <w:p w14:paraId="70F41C2F">
      <w:r>
        <w:drawing>
          <wp:inline distT="0" distB="0" distL="114300" distR="114300">
            <wp:extent cx="5361940" cy="1788160"/>
            <wp:effectExtent l="0" t="0" r="2540" b="1016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63664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29" w:name="_Toc20052"/>
      <w:r>
        <w:rPr>
          <w:rFonts w:hint="eastAsia"/>
          <w:rtl w:val="0"/>
          <w:lang w:val="en-US" w:eastAsia="zh-CN"/>
        </w:rPr>
        <w:t>报销单选择/新增合同</w:t>
      </w:r>
      <w:bookmarkEnd w:id="29"/>
    </w:p>
    <w:p w14:paraId="6D574879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报销单的合同组件，新增合同和选择合同的数据都与合同管理产生关系</w:t>
      </w:r>
    </w:p>
    <w:p w14:paraId="23899034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在报销单创建新合同：</w:t>
      </w:r>
    </w:p>
    <w:p w14:paraId="5344180F">
      <w:pPr>
        <w:numPr>
          <w:ilvl w:val="0"/>
          <w:numId w:val="1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rtl w:val="0"/>
          <w:lang w:val="en-US" w:eastAsia="zh-CN"/>
        </w:rPr>
        <w:t>若合同编码已存在，则目前会新增版本</w:t>
      </w:r>
      <w:r>
        <w:commentReference w:id="4"/>
      </w:r>
      <w:r>
        <w:rPr>
          <w:rFonts w:hint="eastAsia"/>
          <w:rtl w:val="0"/>
          <w:lang w:val="en-US" w:eastAsia="zh-CN"/>
        </w:rPr>
        <w:t>；若合同编码不存在，则合同创建落在合同表中，合同状态默认为已完成</w:t>
      </w:r>
    </w:p>
    <w:p w14:paraId="66BDB12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在报销单中选择库里合同：</w:t>
      </w:r>
    </w:p>
    <w:p w14:paraId="4536B494">
      <w:pPr>
        <w:numPr>
          <w:ilvl w:val="0"/>
          <w:numId w:val="17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lang w:val="en-US" w:eastAsia="zh-CN"/>
        </w:rPr>
        <w:t>若是从库里选择，则合同状态必须=已完成</w:t>
      </w:r>
    </w:p>
    <w:p w14:paraId="536B2EE6">
      <w:pPr>
        <w:rPr>
          <w:rFonts w:hint="eastAsia"/>
          <w:rtl w:val="0"/>
          <w:lang w:val="en-US" w:eastAsia="zh-CN"/>
        </w:rPr>
      </w:pPr>
      <w:r>
        <w:drawing>
          <wp:inline distT="0" distB="0" distL="114300" distR="114300">
            <wp:extent cx="5361940" cy="2299335"/>
            <wp:effectExtent l="0" t="0" r="2540" b="190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9E02B">
      <w:pPr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合同的剩余报销金额的限制：</w:t>
      </w:r>
    </w:p>
    <w:p w14:paraId="42124D65">
      <w:pPr>
        <w:numPr>
          <w:ilvl w:val="0"/>
          <w:numId w:val="17"/>
        </w:numPr>
        <w:ind w:left="420" w:leftChars="0" w:hanging="4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单据提交后，合同的本次报销金额即被占用，即合同剩余可报销金额=合同总金额-已提交单据的合同金额；单据拒绝后，本次报销的合同金额会被释放</w:t>
      </w:r>
    </w:p>
    <w:p w14:paraId="3FE32B67">
      <w:pPr>
        <w:numPr>
          <w:ilvl w:val="0"/>
          <w:numId w:val="0"/>
        </w:numPr>
        <w:ind w:leftChars="0"/>
        <w:rPr>
          <w:rFonts w:hint="default"/>
          <w:rtl w:val="0"/>
          <w:lang w:val="en-US" w:eastAsia="zh-CN"/>
        </w:rPr>
      </w:pPr>
    </w:p>
    <w:p w14:paraId="70CF03F1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30" w:name="_Toc30924"/>
      <w:r>
        <w:rPr>
          <w:rFonts w:hint="eastAsia"/>
          <w:rtl w:val="0"/>
          <w:lang w:val="en-US" w:eastAsia="zh-CN"/>
        </w:rPr>
        <w:t>收款合同额关联回单（暂未支持）</w:t>
      </w:r>
      <w:bookmarkEnd w:id="30"/>
    </w:p>
    <w:p w14:paraId="5290B58F">
      <w:pPr>
        <w:widowControl/>
        <w:jc w:val="left"/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  <w:t>收款类合同，可关联银行回单，目前回单数据为了保持安徽和浙江公用一套，只允许手动添加，后期可从银行接口获取</w:t>
      </w:r>
    </w:p>
    <w:p w14:paraId="567E3C6A">
      <w:pPr>
        <w:widowControl/>
        <w:jc w:val="left"/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</w:pPr>
    </w:p>
    <w:p w14:paraId="6B19F1A4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31" w:name="_Toc1774"/>
      <w:r>
        <w:rPr>
          <w:rFonts w:hint="eastAsia"/>
          <w:rtl w:val="0"/>
          <w:lang w:val="en-US" w:eastAsia="zh-CN"/>
        </w:rPr>
        <w:t>合同验收和验收执行记录</w:t>
      </w:r>
      <w:bookmarkEnd w:id="31"/>
    </w:p>
    <w:p w14:paraId="430BD415">
      <w:pPr>
        <w:widowControl/>
        <w:jc w:val="left"/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Cs w:val="21"/>
          <w:lang w:val="en-US" w:eastAsia="zh-CN"/>
        </w:rPr>
        <w:t>合同状态为已完成，允许手动操作【合同验收】验收完成后，针对合同为“已完结”的数据，可在收付款计划下管理验收执行记录，比如履约保证金的处理，验收单据的上传等</w:t>
      </w:r>
    </w:p>
    <w:p w14:paraId="787615EC">
      <w:pPr>
        <w:widowControl/>
        <w:jc w:val="left"/>
        <w:rPr>
          <w:rFonts w:hint="default" w:ascii="宋体" w:hAnsi="宋体" w:eastAsia="宋体" w:cs="宋体"/>
          <w:bCs/>
          <w:kern w:val="0"/>
          <w:szCs w:val="21"/>
          <w:lang w:val="en-US" w:eastAsia="zh-CN"/>
        </w:rPr>
      </w:pPr>
      <w:r>
        <w:drawing>
          <wp:inline distT="0" distB="0" distL="114300" distR="114300">
            <wp:extent cx="5350510" cy="3199130"/>
            <wp:effectExtent l="0" t="0" r="13970" b="127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5F52E">
      <w:pPr>
        <w:widowControl/>
        <w:jc w:val="left"/>
        <w:rPr>
          <w:rFonts w:hint="eastAsia" w:ascii="宋体" w:hAnsi="宋体" w:eastAsia="宋体" w:cs="宋体"/>
          <w:bCs/>
          <w:kern w:val="0"/>
          <w:szCs w:val="21"/>
        </w:rPr>
      </w:pPr>
    </w:p>
    <w:p w14:paraId="65900116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en-US" w:eastAsia="zh-CN"/>
        </w:rPr>
      </w:pPr>
      <w:bookmarkStart w:id="32" w:name="_Toc10139"/>
      <w:r>
        <w:rPr>
          <w:rFonts w:hint="eastAsia" w:ascii="宋体" w:hAnsi="宋体" w:eastAsia="宋体" w:cs="宋体"/>
          <w:rtl w:val="0"/>
          <w:lang w:val="en-US" w:eastAsia="zh-CN"/>
        </w:rPr>
        <w:t>纠纷管理</w:t>
      </w:r>
      <w:bookmarkEnd w:id="32"/>
    </w:p>
    <w:p w14:paraId="7A9835C9">
      <w:pPr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纠纷管理tab的显隐受后台配置影响，开启配置后才显示</w:t>
      </w:r>
    </w:p>
    <w:p w14:paraId="53DF7650">
      <w:pPr>
        <w:rPr>
          <w:rFonts w:hint="eastAsia" w:ascii="宋体" w:hAnsi="宋体" w:cs="宋体"/>
          <w:rtl w:val="0"/>
          <w:lang w:val="en-US" w:eastAsia="zh-CN"/>
        </w:rPr>
      </w:pPr>
      <w:r>
        <w:rPr>
          <w:rFonts w:hint="eastAsia" w:ascii="宋体" w:hAnsi="宋体" w:cs="宋体"/>
          <w:rtl w:val="0"/>
          <w:lang w:val="en-US" w:eastAsia="zh-CN"/>
        </w:rPr>
        <w:t>合同纠纷事项的页面由百搭搭建，支持后期字段的扩展</w:t>
      </w:r>
    </w:p>
    <w:p w14:paraId="05E9E42F">
      <w:r>
        <w:drawing>
          <wp:inline distT="0" distB="0" distL="114300" distR="114300">
            <wp:extent cx="5350510" cy="1203325"/>
            <wp:effectExtent l="0" t="0" r="13970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25880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点击【新增事件】展示如下内容</w:t>
      </w:r>
    </w:p>
    <w:p w14:paraId="11E23C9F">
      <w:r>
        <w:drawing>
          <wp:inline distT="0" distB="0" distL="114300" distR="114300">
            <wp:extent cx="5350510" cy="5236845"/>
            <wp:effectExtent l="0" t="0" r="13970" b="571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523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7C826">
      <w:pPr>
        <w:numPr>
          <w:ilvl w:val="0"/>
          <w:numId w:val="18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lang w:val="en-US" w:eastAsia="zh-CN"/>
        </w:rPr>
        <w:t>1）基本信息：</w:t>
      </w:r>
    </w:p>
    <w:p w14:paraId="418B1367">
      <w:pPr>
        <w:numPr>
          <w:ilvl w:val="0"/>
          <w:numId w:val="18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lang w:val="en-US" w:eastAsia="zh-CN"/>
        </w:rPr>
        <w:t>经办人：带入当前操作人，不允许编辑</w:t>
      </w:r>
    </w:p>
    <w:p w14:paraId="0E4C5154">
      <w:pPr>
        <w:numPr>
          <w:ilvl w:val="0"/>
          <w:numId w:val="18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lang w:val="en-US" w:eastAsia="zh-CN"/>
        </w:rPr>
        <w:t>申请部门：带入当前操作人的工作部门， 允许切换成其他部门</w:t>
      </w:r>
    </w:p>
    <w:p w14:paraId="19803F31">
      <w:pPr>
        <w:numPr>
          <w:ilvl w:val="0"/>
          <w:numId w:val="18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lang w:val="en-US" w:eastAsia="zh-CN"/>
        </w:rPr>
        <w:t>申请事由：必填</w:t>
      </w:r>
    </w:p>
    <w:p w14:paraId="00697C2A">
      <w:pPr>
        <w:numPr>
          <w:ilvl w:val="0"/>
          <w:numId w:val="18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lang w:val="en-US" w:eastAsia="zh-CN"/>
        </w:rPr>
        <w:t>2）合同信息：</w:t>
      </w:r>
    </w:p>
    <w:p w14:paraId="71A2D7AA">
      <w:pPr>
        <w:numPr>
          <w:ilvl w:val="0"/>
          <w:numId w:val="18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lang w:val="en-US" w:eastAsia="zh-CN"/>
        </w:rPr>
        <w:t>合同信息会自动带入，不允许修改，主要有合同名称、合同编号、合同类型3个字段</w:t>
      </w:r>
    </w:p>
    <w:p w14:paraId="64D7D971">
      <w:pPr>
        <w:numPr>
          <w:ilvl w:val="0"/>
          <w:numId w:val="18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lang w:val="en-US" w:eastAsia="zh-CN"/>
        </w:rPr>
        <w:t>3）纠纷信息：</w:t>
      </w:r>
    </w:p>
    <w:p w14:paraId="3E16A3E9">
      <w:pPr>
        <w:numPr>
          <w:ilvl w:val="0"/>
          <w:numId w:val="18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事项编号：选填，长度限制50字符，无需做去重校验；</w:t>
      </w:r>
    </w:p>
    <w:p w14:paraId="343481B9">
      <w:pPr>
        <w:numPr>
          <w:ilvl w:val="0"/>
          <w:numId w:val="18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事项类型：必填，单选，可选范围包括：民事案件、商事案件、仲裁案件、刑事案件、行政案件；</w:t>
      </w:r>
    </w:p>
    <w:p w14:paraId="7232CF01">
      <w:pPr>
        <w:numPr>
          <w:ilvl w:val="0"/>
          <w:numId w:val="18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事项名称：必填，长度限制50字符；</w:t>
      </w:r>
    </w:p>
    <w:p w14:paraId="15305183">
      <w:pPr>
        <w:numPr>
          <w:ilvl w:val="0"/>
          <w:numId w:val="18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事项来由：选填，长度限制50字符；</w:t>
      </w:r>
    </w:p>
    <w:p w14:paraId="7BA6A222">
      <w:pPr>
        <w:numPr>
          <w:ilvl w:val="0"/>
          <w:numId w:val="18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跟进人：选填，从单位用户中选择</w:t>
      </w:r>
      <w:r>
        <w:rPr>
          <w:rFonts w:hint="eastAsia"/>
          <w:rtl w:val="0"/>
          <w:lang w:val="en-US" w:eastAsia="zh-CN"/>
        </w:rPr>
        <w:t>，仅支持选择1个</w:t>
      </w:r>
      <w:r>
        <w:rPr>
          <w:rFonts w:hint="default" w:eastAsia="宋体"/>
          <w:rtl w:val="0"/>
          <w:lang w:val="en-US" w:eastAsia="zh-CN"/>
        </w:rPr>
        <w:t>；</w:t>
      </w:r>
    </w:p>
    <w:p w14:paraId="7A68D7F7">
      <w:pPr>
        <w:numPr>
          <w:ilvl w:val="0"/>
          <w:numId w:val="18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日期：选填，可选范围【1601-2099】；</w:t>
      </w:r>
    </w:p>
    <w:p w14:paraId="44F91326">
      <w:pPr>
        <w:numPr>
          <w:ilvl w:val="0"/>
          <w:numId w:val="18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处理结果：选填，默认待处理，</w:t>
      </w:r>
      <w:r>
        <w:rPr>
          <w:rFonts w:hint="eastAsia"/>
          <w:rtl w:val="0"/>
          <w:lang w:val="en-US" w:eastAsia="zh-CN"/>
        </w:rPr>
        <w:t>支持切换成处理中、已处理、已撤回</w:t>
      </w:r>
    </w:p>
    <w:p w14:paraId="6367483A">
      <w:pPr>
        <w:numPr>
          <w:ilvl w:val="0"/>
          <w:numId w:val="18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结果说明：选填，长度限制50字符；</w:t>
      </w:r>
    </w:p>
    <w:p w14:paraId="12DAD15A">
      <w:pPr>
        <w:numPr>
          <w:ilvl w:val="0"/>
          <w:numId w:val="18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相关材料：非必填，上传对应文件</w:t>
      </w:r>
    </w:p>
    <w:p w14:paraId="00CD6970">
      <w:pPr>
        <w:numPr>
          <w:ilvl w:val="0"/>
          <w:numId w:val="18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4）事件当事人</w:t>
      </w:r>
    </w:p>
    <w:p w14:paraId="16358288">
      <w:pPr>
        <w:numPr>
          <w:ilvl w:val="0"/>
          <w:numId w:val="18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当事人个数：至少1个，最多50个。每条当事人信息必填字段需均已填写才支持提交；</w:t>
      </w:r>
    </w:p>
    <w:p w14:paraId="3B3B082E">
      <w:pPr>
        <w:numPr>
          <w:ilvl w:val="0"/>
          <w:numId w:val="18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类型：必填，默认企业，支持切换为个人；</w:t>
      </w:r>
    </w:p>
    <w:p w14:paraId="21F350CE">
      <w:pPr>
        <w:numPr>
          <w:ilvl w:val="0"/>
          <w:numId w:val="18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企业名称/姓名：必填，长度限制50位；</w:t>
      </w:r>
    </w:p>
    <w:p w14:paraId="43200B34">
      <w:pPr>
        <w:numPr>
          <w:ilvl w:val="0"/>
          <w:numId w:val="18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属性：必填，单选，可选范围</w:t>
      </w:r>
      <w:r>
        <w:rPr>
          <w:rFonts w:hint="eastAsia"/>
          <w:rtl w:val="0"/>
          <w:lang w:val="en-US" w:eastAsia="zh-CN"/>
        </w:rPr>
        <w:t>有原告-上述人、申请人、再审申请人、原审原告；被告-被上诉人、被申请人、再审被申请人、原审被告；第三人-法定代理人、委托代理人、其他</w:t>
      </w:r>
      <w:r>
        <w:rPr>
          <w:rFonts w:hint="default" w:eastAsia="宋体"/>
          <w:rtl w:val="0"/>
          <w:lang w:val="en-US" w:eastAsia="zh-CN"/>
        </w:rPr>
        <w:t>；</w:t>
      </w:r>
    </w:p>
    <w:p w14:paraId="139377F8">
      <w:pPr>
        <w:numPr>
          <w:ilvl w:val="0"/>
          <w:numId w:val="18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税号/证件号：选填，长度限制50位；</w:t>
      </w:r>
    </w:p>
    <w:p w14:paraId="408F5420">
      <w:pPr>
        <w:numPr>
          <w:ilvl w:val="0"/>
          <w:numId w:val="18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联系方式：选填，长度限制50位；</w:t>
      </w:r>
    </w:p>
    <w:p w14:paraId="386B5446">
      <w:pPr>
        <w:numPr>
          <w:ilvl w:val="0"/>
          <w:numId w:val="18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default" w:eastAsia="宋体"/>
          <w:rtl w:val="0"/>
          <w:lang w:val="en-US" w:eastAsia="zh-CN"/>
        </w:rPr>
        <w:t>联系地址：选填，长度限制50位；</w:t>
      </w:r>
    </w:p>
    <w:p w14:paraId="08CB1FE2">
      <w:pPr>
        <w:numPr>
          <w:ilvl w:val="0"/>
          <w:numId w:val="18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5）审批流：</w:t>
      </w:r>
    </w:p>
    <w:p w14:paraId="6082CE04">
      <w:pPr>
        <w:numPr>
          <w:ilvl w:val="0"/>
          <w:numId w:val="18"/>
        </w:numPr>
        <w:ind w:left="420" w:leftChars="0" w:hanging="420" w:firstLine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在百搭单据中设置是否有审批流</w:t>
      </w:r>
    </w:p>
    <w:p w14:paraId="71C8F0E7">
      <w:pPr>
        <w:numPr>
          <w:ilvl w:val="0"/>
          <w:numId w:val="0"/>
        </w:numPr>
        <w:ind w:leftChars="0"/>
        <w:rPr>
          <w:rFonts w:hint="default" w:eastAsia="宋体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提交的单据需要走审批流，则在合同详情的【审批记录】中增加一条记录</w:t>
      </w:r>
    </w:p>
    <w:p w14:paraId="430B4AE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362575" cy="1064260"/>
            <wp:effectExtent l="0" t="0" r="1905" b="254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9EE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同时不管是否有审批流，都会在【纠纷管理】tab下新增一条数据</w:t>
      </w:r>
    </w:p>
    <w:p w14:paraId="3551EB3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354320" cy="876935"/>
            <wp:effectExtent l="0" t="0" r="10160" b="698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87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1860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需要跟踪处理状态的情况，可将提交人设置在审批流中，以便于调整事件的处理结果，比如A提交时，事件的处理状态是待处理，等BCD审核完成后，事件进入到已处理状态，则在流转至A，A可修改事件处理结果从待处理→已处理</w:t>
      </w:r>
    </w:p>
    <w:p w14:paraId="13C89A97">
      <w:pPr>
        <w:rPr>
          <w:rFonts w:ascii="微软雅黑" w:hAnsi="微软雅黑" w:eastAsia="微软雅黑"/>
        </w:rPr>
      </w:pPr>
    </w:p>
    <w:p w14:paraId="264B8034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en-US" w:eastAsia="zh-CN"/>
        </w:rPr>
      </w:pPr>
      <w:bookmarkStart w:id="33" w:name="_Toc18758"/>
      <w:r>
        <w:rPr>
          <w:rFonts w:hint="eastAsia" w:ascii="宋体" w:hAnsi="宋体" w:eastAsia="宋体" w:cs="宋体"/>
          <w:rtl w:val="0"/>
          <w:lang w:val="en-US" w:eastAsia="zh-CN"/>
        </w:rPr>
        <w:t>合同配置</w:t>
      </w:r>
      <w:bookmarkEnd w:id="33"/>
    </w:p>
    <w:p w14:paraId="62977FE6">
      <w:pPr>
        <w:widowControl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处理合同后台相关的配置，如合同类型，合同提醒、合同审批流是否启用等</w:t>
      </w:r>
    </w:p>
    <w:p w14:paraId="638F450F">
      <w:pPr>
        <w:widowControl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入口：合同管理-&gt;合同配置</w:t>
      </w:r>
    </w:p>
    <w:p w14:paraId="09955F66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34" w:name="_Toc27231"/>
      <w:r>
        <w:rPr>
          <w:rFonts w:hint="eastAsia"/>
          <w:rtl w:val="0"/>
          <w:lang w:val="en-US" w:eastAsia="zh-CN"/>
        </w:rPr>
        <w:t>合同类型</w:t>
      </w:r>
      <w:bookmarkEnd w:id="34"/>
    </w:p>
    <w:p w14:paraId="1D3440F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合同类型系统置入了通用合同、采购合同额、销售合同，其他类型可设置可调整</w:t>
      </w:r>
    </w:p>
    <w:p w14:paraId="66FAD31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筛选：</w:t>
      </w:r>
    </w:p>
    <w:p w14:paraId="26F3738E">
      <w:pPr>
        <w:numPr>
          <w:ilvl w:val="0"/>
          <w:numId w:val="19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合同类型：支持模糊筛选</w:t>
      </w:r>
    </w:p>
    <w:p w14:paraId="34ED100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列表：</w:t>
      </w:r>
    </w:p>
    <w:p w14:paraId="387FF883">
      <w:pPr>
        <w:numPr>
          <w:ilvl w:val="0"/>
          <w:numId w:val="19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类型名称：多级展示，默认的合同分类：通用合同，对应的备注默认为“系统预置分类，不可删除”</w:t>
      </w:r>
    </w:p>
    <w:p w14:paraId="68D03AF6">
      <w:pPr>
        <w:numPr>
          <w:ilvl w:val="0"/>
          <w:numId w:val="19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备注：自定义备注信息，若是预制合同类型，默认提示“系统预置分类，不可删除”</w:t>
      </w:r>
    </w:p>
    <w:p w14:paraId="3CB53E28">
      <w:pPr>
        <w:numPr>
          <w:ilvl w:val="0"/>
          <w:numId w:val="19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操作：添加下级、编辑</w:t>
      </w:r>
    </w:p>
    <w:p w14:paraId="60F8AD8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——删除时二次校验，若有合同关联，则不允许删除</w:t>
      </w:r>
    </w:p>
    <w:p w14:paraId="6A3A40EE">
      <w:r>
        <w:drawing>
          <wp:inline distT="0" distB="0" distL="114300" distR="114300">
            <wp:extent cx="4905375" cy="2190750"/>
            <wp:effectExtent l="0" t="0" r="190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D594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571750" cy="714375"/>
            <wp:effectExtent l="0" t="0" r="381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87BF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——添加下级时：</w:t>
      </w:r>
    </w:p>
    <w:p w14:paraId="5482850E">
      <w:pPr>
        <w:numPr>
          <w:ilvl w:val="0"/>
          <w:numId w:val="19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新增类型和编辑类型的弹窗，字段保持一致</w:t>
      </w:r>
    </w:p>
    <w:p w14:paraId="7FDDD206">
      <w:pPr>
        <w:numPr>
          <w:ilvl w:val="0"/>
          <w:numId w:val="19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类型名称：必填，10个字以内，支持中文、英文、特殊符号等</w:t>
      </w:r>
    </w:p>
    <w:p w14:paraId="09542976">
      <w:pPr>
        <w:numPr>
          <w:ilvl w:val="0"/>
          <w:numId w:val="19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关联上级：默认为关联的上一级信息，不允许切换其他“关联上级”，若有关联一级，则当前合同类型为二级，仅支持选择1个</w:t>
      </w:r>
    </w:p>
    <w:p w14:paraId="02786E88">
      <w:pPr>
        <w:numPr>
          <w:ilvl w:val="0"/>
          <w:numId w:val="19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备注：非必填，100字以内</w:t>
      </w:r>
    </w:p>
    <w:p w14:paraId="40087F5F">
      <w:pPr>
        <w:numPr>
          <w:ilvl w:val="0"/>
          <w:numId w:val="19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保存校验：必填参数校验，税号下二级分类数量上限总共100个（不包括预置的），超过提醒“最多100个二级分类”；二类类型名称同一企业下能重复，在同一类合同类型下不能重复，重复提示“二类合同类型名称重复”，一类名称可与二类名称相同，同级别名称不能重复</w:t>
      </w:r>
    </w:p>
    <w:p w14:paraId="3459367B">
      <w:pPr>
        <w:rPr>
          <w:rFonts w:hint="default" w:ascii="微软雅黑" w:hAnsi="微软雅黑" w:eastAsia="微软雅黑"/>
          <w:lang w:val="en-US" w:eastAsia="zh-CN"/>
        </w:rPr>
      </w:pPr>
      <w:r>
        <w:drawing>
          <wp:inline distT="0" distB="0" distL="114300" distR="114300">
            <wp:extent cx="5347335" cy="1891665"/>
            <wp:effectExtent l="0" t="0" r="1905" b="133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47335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160D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操作功能栏：新增合同类型</w:t>
      </w:r>
    </w:p>
    <w:p w14:paraId="603E4695">
      <w:pPr>
        <w:numPr>
          <w:ilvl w:val="0"/>
          <w:numId w:val="19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类型名称：必填，10个字以内的中文、英文、特殊符号，不支持空格输入</w:t>
      </w:r>
    </w:p>
    <w:p w14:paraId="3A5C7C44">
      <w:pPr>
        <w:numPr>
          <w:ilvl w:val="0"/>
          <w:numId w:val="19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关联上级：默认为空，即当前类型为一级，选填，可选择当前企业已创建的一级类型名称，若关联了一级，则当前创建的合同类型为二级</w:t>
      </w:r>
    </w:p>
    <w:p w14:paraId="4C999746">
      <w:pPr>
        <w:numPr>
          <w:ilvl w:val="0"/>
          <w:numId w:val="19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备注：非必填，默认空。长度100字以内</w:t>
      </w:r>
    </w:p>
    <w:p w14:paraId="01DCAC90">
      <w:pPr>
        <w:numPr>
          <w:ilvl w:val="0"/>
          <w:numId w:val="19"/>
        </w:numPr>
        <w:ind w:left="420" w:leftChars="0" w:hanging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保存校验：必填参数校验，一级分类数量上限20个（不包括预置的），超过提醒“最多20个一级分类”；一级类型名称同一企业下不能重复，重复提示“合同类型名称重复”，一类名称可与二类名称相同，同级别名称不能重复</w:t>
      </w:r>
    </w:p>
    <w:p w14:paraId="5B8E6093">
      <w:pPr>
        <w:widowControl/>
        <w:jc w:val="left"/>
        <w:rPr>
          <w:rFonts w:hint="eastAsia" w:ascii="微软雅黑" w:hAnsi="微软雅黑" w:eastAsia="微软雅黑" w:cs="宋体"/>
          <w:kern w:val="0"/>
          <w:szCs w:val="21"/>
          <w:lang w:val="en-US" w:eastAsia="zh-CN"/>
        </w:rPr>
      </w:pPr>
      <w:r>
        <w:drawing>
          <wp:inline distT="0" distB="0" distL="114300" distR="114300">
            <wp:extent cx="5354320" cy="1412240"/>
            <wp:effectExtent l="0" t="0" r="1016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85486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35" w:name="_Toc315"/>
      <w:r>
        <w:rPr>
          <w:rFonts w:hint="eastAsia"/>
          <w:rtl w:val="0"/>
          <w:lang w:val="en-US" w:eastAsia="zh-CN"/>
        </w:rPr>
        <w:t>规则配置</w:t>
      </w:r>
      <w:bookmarkEnd w:id="35"/>
    </w:p>
    <w:p w14:paraId="5747C00D">
      <w:pPr>
        <w:pStyle w:val="6"/>
        <w:tabs>
          <w:tab w:val="left" w:pos="864"/>
          <w:tab w:val="clear" w:pos="1008"/>
        </w:tabs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功能配置</w:t>
      </w:r>
    </w:p>
    <w:p w14:paraId="4CE67C3D">
      <w:pPr>
        <w:widowControl/>
        <w:jc w:val="left"/>
        <w:rPr>
          <w:rFonts w:hint="eastAsia" w:ascii="宋体" w:hAnsi="宋体" w:eastAsia="宋体" w:cs="宋体"/>
          <w:b/>
          <w:bCs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Cs w:val="21"/>
          <w:lang w:val="en-US" w:eastAsia="zh-CN"/>
        </w:rPr>
        <w:t>功能配置：</w:t>
      </w:r>
    </w:p>
    <w:p w14:paraId="0D844AD4">
      <w:pPr>
        <w:widowControl/>
        <w:numPr>
          <w:ilvl w:val="0"/>
          <w:numId w:val="20"/>
        </w:numPr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是否开启“纠纷管理”管理合同案件，默认关闭</w:t>
      </w:r>
    </w:p>
    <w:p w14:paraId="6AE52D57">
      <w:pPr>
        <w:pStyle w:val="6"/>
        <w:tabs>
          <w:tab w:val="left" w:pos="864"/>
          <w:tab w:val="clear" w:pos="1008"/>
        </w:tabs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审批配置</w:t>
      </w:r>
    </w:p>
    <w:p w14:paraId="1819FD65">
      <w:pPr>
        <w:widowControl/>
        <w:jc w:val="left"/>
        <w:rPr>
          <w:rFonts w:hint="eastAsia" w:ascii="宋体" w:hAnsi="宋体" w:eastAsia="宋体" w:cs="宋体"/>
          <w:b/>
          <w:bCs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Cs w:val="21"/>
          <w:lang w:val="en-US" w:eastAsia="zh-CN"/>
        </w:rPr>
        <w:t>审批配置：</w:t>
      </w:r>
    </w:p>
    <w:p w14:paraId="19CBD9AC">
      <w:pPr>
        <w:widowControl/>
        <w:numPr>
          <w:ilvl w:val="0"/>
          <w:numId w:val="20"/>
        </w:numPr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合同审批是否开启</w:t>
      </w:r>
    </w:p>
    <w:p w14:paraId="54E89722">
      <w:pPr>
        <w:widowControl/>
        <w:numPr>
          <w:ilvl w:val="0"/>
          <w:numId w:val="20"/>
        </w:numPr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合同用印审批是否开启</w:t>
      </w:r>
    </w:p>
    <w:p w14:paraId="79921D53">
      <w:pPr>
        <w:widowControl/>
        <w:numPr>
          <w:ilvl w:val="0"/>
          <w:numId w:val="20"/>
        </w:numPr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合同变更审批是否开启</w:t>
      </w:r>
    </w:p>
    <w:p w14:paraId="7E85DB85">
      <w:pPr>
        <w:widowControl/>
        <w:jc w:val="left"/>
        <w:rPr>
          <w:rFonts w:hint="eastAsia" w:ascii="微软雅黑" w:hAnsi="微软雅黑" w:eastAsia="微软雅黑" w:cs="宋体"/>
          <w:kern w:val="0"/>
          <w:szCs w:val="21"/>
          <w:lang w:val="en-US" w:eastAsia="zh-CN"/>
        </w:rPr>
      </w:pPr>
      <w:r>
        <w:drawing>
          <wp:inline distT="0" distB="0" distL="114300" distR="114300">
            <wp:extent cx="4467225" cy="3886200"/>
            <wp:effectExtent l="0" t="0" r="1333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CF7FF">
      <w:pPr>
        <w:pStyle w:val="6"/>
        <w:tabs>
          <w:tab w:val="left" w:pos="864"/>
          <w:tab w:val="clear" w:pos="1008"/>
        </w:tabs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消息配置</w:t>
      </w:r>
      <w:r>
        <w:commentReference w:id="5"/>
      </w:r>
    </w:p>
    <w:p w14:paraId="118D17A3">
      <w:pPr>
        <w:widowControl/>
        <w:numPr>
          <w:ilvl w:val="0"/>
          <w:numId w:val="20"/>
        </w:numPr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cs="宋体"/>
          <w:kern w:val="0"/>
          <w:szCs w:val="21"/>
          <w:lang w:val="en-US" w:eastAsia="zh-CN"/>
        </w:rPr>
        <w:t>合同即将到期前xx天提醒，允许指定人员或是合同创建人</w:t>
      </w:r>
    </w:p>
    <w:p w14:paraId="6335E368">
      <w:pPr>
        <w:widowControl/>
        <w:numPr>
          <w:ilvl w:val="0"/>
          <w:numId w:val="20"/>
        </w:numPr>
        <w:ind w:left="420" w:leftChars="0" w:hanging="420" w:firstLineChars="0"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合同履约计划到期提醒：默认关闭</w:t>
      </w:r>
    </w:p>
    <w:p w14:paraId="482C38D2">
      <w:pPr>
        <w:widowControl/>
        <w:jc w:val="left"/>
        <w:rPr>
          <w:rFonts w:hint="default" w:ascii="微软雅黑" w:hAnsi="微软雅黑" w:eastAsia="微软雅黑" w:cs="宋体"/>
          <w:kern w:val="0"/>
          <w:szCs w:val="21"/>
          <w:lang w:val="en-US" w:eastAsia="zh-CN"/>
        </w:rPr>
      </w:pPr>
      <w:r>
        <w:drawing>
          <wp:inline distT="0" distB="0" distL="114300" distR="114300">
            <wp:extent cx="5363210" cy="2059940"/>
            <wp:effectExtent l="0" t="0" r="1270" b="12700"/>
            <wp:docPr id="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CFC2D">
      <w:pPr>
        <w:widowControl/>
        <w:jc w:val="left"/>
        <w:rPr>
          <w:rFonts w:ascii="微软雅黑" w:hAnsi="微软雅黑" w:eastAsia="微软雅黑" w:cs="宋体"/>
          <w:kern w:val="0"/>
          <w:szCs w:val="21"/>
        </w:rPr>
      </w:pPr>
      <w:r>
        <w:drawing>
          <wp:inline distT="0" distB="0" distL="114300" distR="114300">
            <wp:extent cx="5353050" cy="640715"/>
            <wp:effectExtent l="0" t="0" r="11430" b="14605"/>
            <wp:docPr id="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7" w:name="_GoBack"/>
      <w:bookmarkEnd w:id="47"/>
    </w:p>
    <w:p w14:paraId="14B506A3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en-US" w:eastAsia="zh-CN"/>
        </w:rPr>
      </w:pPr>
      <w:bookmarkStart w:id="36" w:name="_Toc26848"/>
      <w:r>
        <w:rPr>
          <w:rFonts w:hint="eastAsia" w:ascii="宋体" w:hAnsi="宋体" w:eastAsia="宋体" w:cs="宋体"/>
          <w:rtl w:val="0"/>
          <w:lang w:val="en-US" w:eastAsia="zh-CN"/>
        </w:rPr>
        <w:t>上线准备</w:t>
      </w:r>
      <w:bookmarkEnd w:id="36"/>
    </w:p>
    <w:p w14:paraId="12C16E07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37" w:name="_Toc7473"/>
      <w:r>
        <w:rPr>
          <w:rFonts w:hint="eastAsia"/>
          <w:rtl w:val="0"/>
          <w:lang w:val="en-US" w:eastAsia="zh-CN"/>
        </w:rPr>
        <w:t>系统层面</w:t>
      </w:r>
      <w:bookmarkEnd w:id="37"/>
    </w:p>
    <w:p w14:paraId="3FDC82DC">
      <w:pPr>
        <w:widowControl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合同相关的百搭单据，会以系统预制的方式给每家单位提前处理</w:t>
      </w:r>
    </w:p>
    <w:p w14:paraId="044F7BBD">
      <w:pPr>
        <w:widowControl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目前实现的方式的，是在A单位搭建合同相关单据，会将合同相关的百搭单据打上标签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7"/>
        <w:gridCol w:w="3680"/>
      </w:tblGrid>
      <w:tr w14:paraId="23016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7" w:type="dxa"/>
          </w:tcPr>
          <w:p w14:paraId="79557671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单据名称</w:t>
            </w:r>
          </w:p>
        </w:tc>
        <w:tc>
          <w:tcPr>
            <w:tcW w:w="3680" w:type="dxa"/>
          </w:tcPr>
          <w:p w14:paraId="4400EDC5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标签</w:t>
            </w:r>
          </w:p>
        </w:tc>
      </w:tr>
      <w:tr w14:paraId="368A3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7" w:type="dxa"/>
          </w:tcPr>
          <w:p w14:paraId="0F2FE2E9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新建合同</w:t>
            </w:r>
          </w:p>
        </w:tc>
        <w:tc>
          <w:tcPr>
            <w:tcW w:w="3680" w:type="dxa"/>
          </w:tcPr>
          <w:p w14:paraId="6C06A29B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contractCreateBaselnfo</w:t>
            </w:r>
          </w:p>
        </w:tc>
      </w:tr>
      <w:tr w14:paraId="72F0F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7" w:type="dxa"/>
          </w:tcPr>
          <w:p w14:paraId="49234CAA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合同验收</w:t>
            </w:r>
          </w:p>
        </w:tc>
        <w:tc>
          <w:tcPr>
            <w:tcW w:w="3680" w:type="dxa"/>
          </w:tcPr>
          <w:p w14:paraId="68D216AC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contractAcceptance</w:t>
            </w:r>
          </w:p>
        </w:tc>
      </w:tr>
      <w:tr w14:paraId="4B472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7" w:type="dxa"/>
          </w:tcPr>
          <w:p w14:paraId="5F7DC3C8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纠纷调解事项</w:t>
            </w:r>
          </w:p>
        </w:tc>
        <w:tc>
          <w:tcPr>
            <w:tcW w:w="3680" w:type="dxa"/>
          </w:tcPr>
          <w:p w14:paraId="6411DF75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contractMediation</w:t>
            </w:r>
          </w:p>
        </w:tc>
      </w:tr>
      <w:tr w14:paraId="4CE03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7" w:type="dxa"/>
          </w:tcPr>
          <w:p w14:paraId="2055D07C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  <w:t>验收执行记录</w:t>
            </w:r>
          </w:p>
        </w:tc>
        <w:tc>
          <w:tcPr>
            <w:tcW w:w="3680" w:type="dxa"/>
          </w:tcPr>
          <w:p w14:paraId="07F26E7D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vertAlign w:val="baseline"/>
                <w:lang w:val="en-US" w:eastAsia="zh-CN"/>
              </w:rPr>
            </w:pPr>
          </w:p>
        </w:tc>
      </w:tr>
    </w:tbl>
    <w:p w14:paraId="55962E67">
      <w:pPr>
        <w:widowControl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</w:p>
    <w:p w14:paraId="10A80422">
      <w:pPr>
        <w:pStyle w:val="6"/>
        <w:bidi w:val="0"/>
        <w:ind w:left="1008" w:leftChars="0" w:hanging="1008" w:firstLineChars="0"/>
        <w:rPr>
          <w:rFonts w:hint="eastAsia"/>
          <w:rtl w:val="0"/>
          <w:lang w:val="en-US" w:eastAsia="zh-CN"/>
        </w:rPr>
      </w:pPr>
      <w:bookmarkStart w:id="38" w:name="_Toc11954"/>
      <w:r>
        <w:rPr>
          <w:rFonts w:hint="eastAsia"/>
          <w:rtl w:val="0"/>
          <w:lang w:val="en-US" w:eastAsia="zh-CN"/>
        </w:rPr>
        <w:t>新老来源数据映射</w:t>
      </w:r>
      <w:bookmarkEnd w:id="38"/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8"/>
        <w:gridCol w:w="4218"/>
      </w:tblGrid>
      <w:tr w14:paraId="40428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8" w:type="dxa"/>
            <w:shd w:val="clear" w:color="auto" w:fill="DEEBF6" w:themeFill="accent5" w:themeFillTint="32"/>
          </w:tcPr>
          <w:p w14:paraId="0D876CAB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原合同数据库来源</w:t>
            </w:r>
          </w:p>
        </w:tc>
        <w:tc>
          <w:tcPr>
            <w:tcW w:w="4218" w:type="dxa"/>
            <w:shd w:val="clear" w:color="auto" w:fill="DEEBF6" w:themeFill="accent5" w:themeFillTint="32"/>
          </w:tcPr>
          <w:p w14:paraId="69CA65BC">
            <w:pPr>
              <w:tabs>
                <w:tab w:val="left" w:pos="695"/>
              </w:tabs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前端展示</w:t>
            </w:r>
          </w:p>
        </w:tc>
      </w:tr>
      <w:tr w14:paraId="42F3F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8" w:type="dxa"/>
          </w:tcPr>
          <w:p w14:paraId="5017824B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0 - 浙里报-合同中心-手动创建</w:t>
            </w:r>
          </w:p>
        </w:tc>
        <w:tc>
          <w:tcPr>
            <w:tcW w:w="4218" w:type="dxa"/>
          </w:tcPr>
          <w:p w14:paraId="420407DF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合同中心</w:t>
            </w:r>
          </w:p>
        </w:tc>
      </w:tr>
      <w:tr w14:paraId="52EA2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8" w:type="dxa"/>
          </w:tcPr>
          <w:p w14:paraId="1CE780EF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1 - 浙里报=合同中心-政采云导入</w:t>
            </w:r>
          </w:p>
        </w:tc>
        <w:tc>
          <w:tcPr>
            <w:tcW w:w="4218" w:type="dxa"/>
          </w:tcPr>
          <w:p w14:paraId="6FDBF39C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政采云</w:t>
            </w:r>
          </w:p>
        </w:tc>
      </w:tr>
      <w:tr w14:paraId="7A967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8" w:type="dxa"/>
          </w:tcPr>
          <w:p w14:paraId="0747461D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2 - 报销单_政采云导入</w:t>
            </w:r>
          </w:p>
        </w:tc>
        <w:tc>
          <w:tcPr>
            <w:tcW w:w="4218" w:type="dxa"/>
          </w:tcPr>
          <w:p w14:paraId="76E5A512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政采云</w:t>
            </w:r>
          </w:p>
        </w:tc>
      </w:tr>
      <w:tr w14:paraId="5561B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8" w:type="dxa"/>
          </w:tcPr>
          <w:p w14:paraId="1E91A3BA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3 - 报销单_浙里报手动创建</w:t>
            </w:r>
          </w:p>
        </w:tc>
        <w:tc>
          <w:tcPr>
            <w:tcW w:w="4218" w:type="dxa"/>
          </w:tcPr>
          <w:p w14:paraId="35D848A7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支出管理</w:t>
            </w:r>
          </w:p>
        </w:tc>
      </w:tr>
      <w:tr w14:paraId="233FA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8" w:type="dxa"/>
          </w:tcPr>
          <w:p w14:paraId="7C2DD6C6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4 - 收入</w:t>
            </w:r>
          </w:p>
        </w:tc>
        <w:tc>
          <w:tcPr>
            <w:tcW w:w="4218" w:type="dxa"/>
          </w:tcPr>
          <w:p w14:paraId="0E86731C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暂时不开放使用（正式环境菜单隐藏）</w:t>
            </w:r>
          </w:p>
        </w:tc>
      </w:tr>
      <w:tr w14:paraId="64839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8" w:type="dxa"/>
          </w:tcPr>
          <w:p w14:paraId="3F40A544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5 - 往来款</w:t>
            </w:r>
          </w:p>
        </w:tc>
        <w:tc>
          <w:tcPr>
            <w:tcW w:w="4218" w:type="dxa"/>
          </w:tcPr>
          <w:p w14:paraId="2115BF81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暂时不开放使用（正式环境菜单隐藏）</w:t>
            </w:r>
          </w:p>
        </w:tc>
      </w:tr>
      <w:tr w14:paraId="293A3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8" w:type="dxa"/>
          </w:tcPr>
          <w:p w14:paraId="2E2E5D76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6 - 百搭单据合同</w:t>
            </w:r>
          </w:p>
        </w:tc>
        <w:tc>
          <w:tcPr>
            <w:tcW w:w="4218" w:type="dxa"/>
          </w:tcPr>
          <w:p w14:paraId="0EAC4D17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支出管理</w:t>
            </w:r>
          </w:p>
        </w:tc>
      </w:tr>
      <w:tr w14:paraId="57311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8" w:type="dxa"/>
          </w:tcPr>
          <w:p w14:paraId="495CE363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7-义乌数字签约平台</w:t>
            </w:r>
          </w:p>
        </w:tc>
        <w:tc>
          <w:tcPr>
            <w:tcW w:w="4218" w:type="dxa"/>
          </w:tcPr>
          <w:p w14:paraId="50D2E9DF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数字签约平台</w:t>
            </w:r>
          </w:p>
        </w:tc>
      </w:tr>
      <w:tr w14:paraId="515A4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8" w:type="dxa"/>
          </w:tcPr>
          <w:p w14:paraId="6C241F4E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8-浙里报-合同中心-乐采云导入</w:t>
            </w:r>
          </w:p>
        </w:tc>
        <w:tc>
          <w:tcPr>
            <w:tcW w:w="4218" w:type="dxa"/>
          </w:tcPr>
          <w:p w14:paraId="206A7ED6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乐采云</w:t>
            </w:r>
          </w:p>
        </w:tc>
      </w:tr>
      <w:tr w14:paraId="1E805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8" w:type="dxa"/>
          </w:tcPr>
          <w:p w14:paraId="51127640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9-报销单_乐采云导入</w:t>
            </w:r>
          </w:p>
        </w:tc>
        <w:tc>
          <w:tcPr>
            <w:tcW w:w="4218" w:type="dxa"/>
          </w:tcPr>
          <w:p w14:paraId="12866C8F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乐采云</w:t>
            </w:r>
          </w:p>
        </w:tc>
      </w:tr>
      <w:tr w14:paraId="0E927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8" w:type="dxa"/>
          </w:tcPr>
          <w:p w14:paraId="7CA8A4F5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10-徽采云同步</w:t>
            </w:r>
          </w:p>
        </w:tc>
        <w:tc>
          <w:tcPr>
            <w:tcW w:w="4218" w:type="dxa"/>
          </w:tcPr>
          <w:p w14:paraId="5A98215D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徽采云</w:t>
            </w:r>
          </w:p>
        </w:tc>
      </w:tr>
      <w:tr w14:paraId="1F544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8" w:type="dxa"/>
          </w:tcPr>
          <w:p w14:paraId="7B9EE2B7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11-往来录入</w:t>
            </w:r>
          </w:p>
        </w:tc>
        <w:tc>
          <w:tcPr>
            <w:tcW w:w="4218" w:type="dxa"/>
          </w:tcPr>
          <w:p w14:paraId="1EF8B648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合同中心</w:t>
            </w:r>
          </w:p>
        </w:tc>
      </w:tr>
    </w:tbl>
    <w:p w14:paraId="0B82B396">
      <w:pPr>
        <w:rPr>
          <w:rFonts w:hint="eastAsia"/>
          <w:rtl w:val="0"/>
          <w:lang w:val="en-US" w:eastAsia="zh-CN"/>
        </w:rPr>
      </w:pPr>
    </w:p>
    <w:p w14:paraId="63283796">
      <w:pPr>
        <w:pStyle w:val="6"/>
        <w:bidi w:val="0"/>
        <w:ind w:left="1008" w:leftChars="0" w:hanging="1008" w:firstLineChars="0"/>
        <w:rPr>
          <w:rFonts w:hint="eastAsia"/>
          <w:rtl w:val="0"/>
          <w:lang w:val="en-US" w:eastAsia="zh-CN"/>
        </w:rPr>
      </w:pPr>
      <w:bookmarkStart w:id="39" w:name="_Toc24129"/>
      <w:r>
        <w:rPr>
          <w:rFonts w:hint="eastAsia"/>
          <w:rtl w:val="0"/>
          <w:lang w:val="en-US" w:eastAsia="zh-CN"/>
        </w:rPr>
        <w:t>新老状态映射</w:t>
      </w:r>
      <w:bookmarkEnd w:id="39"/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4"/>
        <w:gridCol w:w="3682"/>
      </w:tblGrid>
      <w:tr w14:paraId="1EB81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  <w:shd w:val="clear" w:color="auto" w:fill="DEEBF6" w:themeFill="accent5" w:themeFillTint="32"/>
          </w:tcPr>
          <w:p w14:paraId="02DD94EA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原合同状态</w:t>
            </w:r>
          </w:p>
        </w:tc>
        <w:tc>
          <w:tcPr>
            <w:tcW w:w="3682" w:type="dxa"/>
            <w:shd w:val="clear" w:color="auto" w:fill="DEEBF6" w:themeFill="accent5" w:themeFillTint="32"/>
          </w:tcPr>
          <w:p w14:paraId="38395B35">
            <w:pPr>
              <w:tabs>
                <w:tab w:val="left" w:pos="695"/>
              </w:tabs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新合同状态</w:t>
            </w:r>
          </w:p>
        </w:tc>
      </w:tr>
      <w:tr w14:paraId="2A3A1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2F9CE1BB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0 - 草稿（DRAFT）</w:t>
            </w:r>
          </w:p>
        </w:tc>
        <w:tc>
          <w:tcPr>
            <w:tcW w:w="3682" w:type="dxa"/>
          </w:tcPr>
          <w:p w14:paraId="471AFFA0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0-草稿</w:t>
            </w:r>
          </w:p>
        </w:tc>
      </w:tr>
      <w:tr w14:paraId="014EE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73443EFC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1 - 已驳回（REJECTED）</w:t>
            </w:r>
          </w:p>
        </w:tc>
        <w:tc>
          <w:tcPr>
            <w:tcW w:w="3682" w:type="dxa"/>
          </w:tcPr>
          <w:p w14:paraId="3277C49F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0-草稿</w:t>
            </w:r>
          </w:p>
        </w:tc>
      </w:tr>
      <w:tr w14:paraId="23B31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41209B55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/</w:t>
            </w:r>
          </w:p>
        </w:tc>
        <w:tc>
          <w:tcPr>
            <w:tcW w:w="3682" w:type="dxa"/>
          </w:tcPr>
          <w:p w14:paraId="46B58E86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1-提交中</w:t>
            </w:r>
          </w:p>
        </w:tc>
      </w:tr>
      <w:tr w14:paraId="63E83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57053A21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/</w:t>
            </w:r>
          </w:p>
        </w:tc>
        <w:tc>
          <w:tcPr>
            <w:tcW w:w="3682" w:type="dxa"/>
          </w:tcPr>
          <w:p w14:paraId="7675A5B6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11-签署中</w:t>
            </w:r>
          </w:p>
        </w:tc>
      </w:tr>
      <w:tr w14:paraId="50EF4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06C98CE7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2 - 用印申请中（IN_SEAL）</w:t>
            </w:r>
          </w:p>
        </w:tc>
        <w:tc>
          <w:tcPr>
            <w:tcW w:w="3682" w:type="dxa"/>
          </w:tcPr>
          <w:p w14:paraId="4BCA36FB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2-用印中</w:t>
            </w:r>
          </w:p>
        </w:tc>
      </w:tr>
      <w:tr w14:paraId="12DFE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5F750E22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3 - 签订完成（SIGNED）</w:t>
            </w:r>
          </w:p>
        </w:tc>
        <w:tc>
          <w:tcPr>
            <w:tcW w:w="3682" w:type="dxa"/>
          </w:tcPr>
          <w:p w14:paraId="4BD7AA60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3-签订完成</w:t>
            </w:r>
          </w:p>
        </w:tc>
      </w:tr>
      <w:tr w14:paraId="029CE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17D2F4B7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4 - 已作废（INVALID）</w:t>
            </w:r>
          </w:p>
        </w:tc>
        <w:tc>
          <w:tcPr>
            <w:tcW w:w="3682" w:type="dxa"/>
          </w:tcPr>
          <w:p w14:paraId="42173481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4-已作废</w:t>
            </w:r>
          </w:p>
        </w:tc>
      </w:tr>
      <w:tr w14:paraId="63BD8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288F2078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5 - 已删除</w:t>
            </w:r>
          </w:p>
        </w:tc>
        <w:tc>
          <w:tcPr>
            <w:tcW w:w="3682" w:type="dxa"/>
          </w:tcPr>
          <w:p w14:paraId="09455C63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5-已删除</w:t>
            </w:r>
          </w:p>
        </w:tc>
      </w:tr>
      <w:tr w14:paraId="31190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5A2F72B2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6 - 合同完成（CONTRACT_COMPLETED）</w:t>
            </w:r>
          </w:p>
        </w:tc>
        <w:tc>
          <w:tcPr>
            <w:tcW w:w="3682" w:type="dxa"/>
          </w:tcPr>
          <w:p w14:paraId="3F506223">
            <w:pPr>
              <w:rPr>
                <w:rFonts w:hint="eastAsia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6-已完成</w:t>
            </w:r>
          </w:p>
        </w:tc>
      </w:tr>
      <w:tr w14:paraId="7A240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049DE1C5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/</w:t>
            </w:r>
          </w:p>
        </w:tc>
        <w:tc>
          <w:tcPr>
            <w:tcW w:w="3682" w:type="dxa"/>
          </w:tcPr>
          <w:p w14:paraId="32876A99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7-变更中</w:t>
            </w:r>
          </w:p>
        </w:tc>
      </w:tr>
      <w:tr w14:paraId="0102E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1B3FA788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/</w:t>
            </w:r>
          </w:p>
        </w:tc>
        <w:tc>
          <w:tcPr>
            <w:tcW w:w="3682" w:type="dxa"/>
          </w:tcPr>
          <w:p w14:paraId="59421662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8-已完结</w:t>
            </w:r>
          </w:p>
        </w:tc>
      </w:tr>
      <w:tr w14:paraId="48F1A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184B4C72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/</w:t>
            </w:r>
          </w:p>
        </w:tc>
        <w:tc>
          <w:tcPr>
            <w:tcW w:w="3682" w:type="dxa"/>
          </w:tcPr>
          <w:p w14:paraId="57DD980A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9-验收中</w:t>
            </w:r>
          </w:p>
        </w:tc>
      </w:tr>
      <w:tr w14:paraId="36D9C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4" w:type="dxa"/>
          </w:tcPr>
          <w:p w14:paraId="7DCA6B10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/</w:t>
            </w:r>
          </w:p>
        </w:tc>
        <w:tc>
          <w:tcPr>
            <w:tcW w:w="3682" w:type="dxa"/>
          </w:tcPr>
          <w:p w14:paraId="0F74252E">
            <w:pPr>
              <w:rPr>
                <w:rFonts w:hint="default"/>
                <w:vertAlign w:val="baseline"/>
                <w:rtl w:val="0"/>
                <w:lang w:val="en-US" w:eastAsia="zh-CN"/>
              </w:rPr>
            </w:pPr>
            <w:r>
              <w:rPr>
                <w:rFonts w:hint="eastAsia"/>
                <w:vertAlign w:val="baseline"/>
                <w:rtl w:val="0"/>
                <w:lang w:val="en-US" w:eastAsia="zh-CN"/>
              </w:rPr>
              <w:t>10-作废中</w:t>
            </w:r>
          </w:p>
        </w:tc>
      </w:tr>
    </w:tbl>
    <w:p w14:paraId="1AEC0407">
      <w:pPr>
        <w:widowControl/>
        <w:jc w:val="left"/>
        <w:rPr>
          <w:rFonts w:hint="eastAsia" w:ascii="宋体" w:hAnsi="宋体" w:eastAsia="宋体" w:cs="宋体"/>
          <w:kern w:val="0"/>
          <w:sz w:val="24"/>
        </w:rPr>
      </w:pPr>
    </w:p>
    <w:p w14:paraId="42ADEDCC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bookmarkStart w:id="40" w:name="_Toc5394"/>
      <w:r>
        <w:rPr>
          <w:rFonts w:hint="eastAsia"/>
          <w:rtl w:val="0"/>
          <w:lang w:val="en-US" w:eastAsia="zh-CN"/>
        </w:rPr>
        <w:t>单位侧</w:t>
      </w:r>
      <w:bookmarkEnd w:id="40"/>
    </w:p>
    <w:p w14:paraId="0E51CED5">
      <w:pPr>
        <w:widowControl/>
        <w:jc w:val="left"/>
        <w:rPr>
          <w:rFonts w:hint="eastAsia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单位侧，可以根据自身的要求，调整单据的字段名称或是增加自有业务的字段</w:t>
      </w:r>
    </w:p>
    <w:p w14:paraId="19E60973">
      <w:pPr>
        <w:widowControl/>
        <w:jc w:val="left"/>
        <w:rPr>
          <w:rFonts w:hint="default" w:ascii="宋体" w:hAnsi="宋体" w:eastAsia="宋体" w:cs="宋体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/>
        </w:rPr>
        <w:t>建议提前设置好功能权限和审批流（开启或是关闭）</w:t>
      </w:r>
    </w:p>
    <w:p w14:paraId="1C73A7A1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en-US" w:eastAsia="zh-CN"/>
        </w:rPr>
      </w:pPr>
      <w:r>
        <w:rPr>
          <w:rFonts w:hint="eastAsia" w:ascii="宋体" w:hAnsi="宋体" w:eastAsia="宋体" w:cs="宋体"/>
          <w:rtl w:val="0"/>
          <w:lang w:val="en-US" w:eastAsia="zh-CN"/>
        </w:rPr>
        <w:t>定制合同</w:t>
      </w:r>
    </w:p>
    <w:p w14:paraId="00BD3E32">
      <w:pPr>
        <w:pStyle w:val="5"/>
        <w:bidi w:val="0"/>
        <w:ind w:left="864" w:leftChars="0" w:hanging="864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义乌合同</w:t>
      </w:r>
    </w:p>
    <w:p w14:paraId="73F331E6">
      <w:pPr>
        <w:pStyle w:val="31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义乌财政信息中心以报销付款为推动点，将合同能统一管理起来，义乌搭建了一套“义乌数字合同综合服务平台”将线下的合同录入系统，然后创建付款申请，请求国库一体化报销。</w:t>
      </w:r>
    </w:p>
    <w:p w14:paraId="453BBC1F">
      <w:pPr>
        <w:pStyle w:val="31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  <w:rPr>
          <w:rFonts w:hint="eastAsia" w:eastAsia="宋体"/>
          <w:lang w:val="en-US" w:eastAsia="zh-CN"/>
        </w:rPr>
      </w:pPr>
      <w:r>
        <w:t>使用范围：</w:t>
      </w:r>
      <w:r>
        <w:rPr>
          <w:rFonts w:hint="eastAsia"/>
          <w:lang w:val="en-US" w:eastAsia="zh-CN"/>
        </w:rPr>
        <w:t>义乌</w:t>
      </w:r>
    </w:p>
    <w:p w14:paraId="5B769D1A">
      <w:pPr>
        <w:pStyle w:val="31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实现方案：义乌</w:t>
      </w:r>
      <w:r>
        <w:rPr>
          <w:rFonts w:hint="eastAsia"/>
          <w:lang w:val="en-US" w:eastAsia="zh-CN"/>
        </w:rPr>
        <w:t>信息中心</w:t>
      </w:r>
      <w:r>
        <w:t>推合同</w:t>
      </w:r>
      <w:r>
        <w:rPr>
          <w:rFonts w:hint="eastAsia"/>
          <w:lang w:val="en-US" w:eastAsia="zh-CN"/>
        </w:rPr>
        <w:t>数据</w:t>
      </w:r>
      <w:r>
        <w:t>给浙里报，再推</w:t>
      </w:r>
      <w:r>
        <w:rPr>
          <w:color w:val="0000FF"/>
        </w:rPr>
        <w:t>付款申请单</w:t>
      </w:r>
      <w:r>
        <w:t>给浙里报，业务员在浙里报的报销申请时关联</w:t>
      </w:r>
      <w:r>
        <w:rPr>
          <w:color w:val="0000FF"/>
        </w:rPr>
        <w:t>付款申请</w:t>
      </w:r>
      <w:r>
        <w:t>，走报销和打款</w:t>
      </w:r>
    </w:p>
    <w:p w14:paraId="6949DC91">
      <w:pPr>
        <w:pStyle w:val="31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方案说明：</w:t>
      </w:r>
    </w:p>
    <w:p w14:paraId="10FB4BF5">
      <w:pPr>
        <w:pStyle w:val="31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drawing>
          <wp:inline distT="0" distB="0" distL="114300" distR="114300">
            <wp:extent cx="5363210" cy="3105785"/>
            <wp:effectExtent l="0" t="0" r="1270" b="3175"/>
            <wp:docPr id="1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 descr="IMG_25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3105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41" w:name="image.png"/>
      <w:bookmarkEnd w:id="41"/>
    </w:p>
    <w:p w14:paraId="17F52D63">
      <w:pPr>
        <w:widowControl/>
        <w:jc w:val="left"/>
        <w:rPr>
          <w:rFonts w:hint="eastAsia" w:ascii="宋体" w:hAnsi="宋体" w:eastAsia="宋体" w:cs="宋体"/>
          <w:kern w:val="0"/>
          <w:sz w:val="24"/>
        </w:rPr>
      </w:pPr>
    </w:p>
    <w:p w14:paraId="6CD06D90">
      <w:pPr>
        <w:pStyle w:val="3"/>
        <w:bidi w:val="0"/>
        <w:ind w:left="576" w:leftChars="0" w:hanging="576" w:firstLineChars="0"/>
        <w:rPr>
          <w:rFonts w:hint="eastAsia" w:ascii="宋体" w:hAnsi="宋体" w:eastAsia="宋体" w:cs="宋体"/>
        </w:rPr>
      </w:pPr>
      <w:bookmarkStart w:id="42" w:name="_Toc2836"/>
      <w:r>
        <w:rPr>
          <w:rFonts w:hint="eastAsia" w:ascii="宋体" w:hAnsi="宋体" w:eastAsia="宋体" w:cs="宋体"/>
          <w:rtl w:val="0"/>
          <w:lang w:val="en-US" w:eastAsia="zh-CN"/>
        </w:rPr>
        <w:t>非功能需求和其他</w:t>
      </w:r>
      <w:r>
        <w:rPr>
          <w:rFonts w:hint="eastAsia" w:ascii="宋体" w:hAnsi="宋体" w:eastAsia="宋体" w:cs="宋体"/>
          <w:rtl w:val="0"/>
          <w:lang w:val="zh-TW" w:eastAsia="zh-CN"/>
        </w:rPr>
        <w:t>说明</w:t>
      </w:r>
      <w:bookmarkEnd w:id="42"/>
    </w:p>
    <w:p w14:paraId="0E949854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43" w:name="_Toc22747"/>
      <w:r>
        <w:rPr>
          <w:rFonts w:hint="eastAsia" w:ascii="宋体" w:hAnsi="宋体" w:eastAsia="宋体" w:cs="宋体"/>
          <w:rtl w:val="0"/>
          <w:lang w:val="zh-TW" w:eastAsia="zh-TW"/>
        </w:rPr>
        <w:t>性能需求</w:t>
      </w:r>
      <w:bookmarkEnd w:id="43"/>
    </w:p>
    <w:p w14:paraId="27383078">
      <w:pPr>
        <w:rPr>
          <w:rFonts w:hint="eastAsia" w:ascii="宋体" w:hAnsi="宋体" w:cs="宋体"/>
          <w:color w:val="0000FF"/>
          <w:u w:color="0000FF"/>
          <w:lang w:val="en-US" w:eastAsia="zh-CN"/>
        </w:rPr>
      </w:pPr>
      <w:r>
        <w:rPr>
          <w:rFonts w:hint="eastAsia" w:ascii="宋体" w:hAnsi="宋体" w:cs="宋体"/>
          <w:color w:val="0000FF"/>
          <w:u w:color="0000FF"/>
          <w:lang w:val="en-US" w:eastAsia="zh-CN"/>
        </w:rPr>
        <w:t>无</w:t>
      </w:r>
    </w:p>
    <w:p w14:paraId="0428565A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44" w:name="_Toc8846"/>
      <w:r>
        <w:rPr>
          <w:rFonts w:hint="eastAsia" w:ascii="宋体" w:hAnsi="宋体" w:eastAsia="宋体" w:cs="宋体"/>
          <w:rtl w:val="0"/>
          <w:lang w:val="zh-TW" w:eastAsia="zh-TW"/>
        </w:rPr>
        <w:t>安全需求</w:t>
      </w:r>
      <w:bookmarkEnd w:id="44"/>
    </w:p>
    <w:p w14:paraId="27FE17CE">
      <w:pPr>
        <w:rPr>
          <w:rFonts w:hint="default" w:ascii="宋体" w:hAnsi="宋体" w:eastAsia="宋体" w:cs="宋体"/>
          <w:color w:val="0000FF"/>
          <w:u w:color="0000FF"/>
          <w:lang w:val="en-US" w:eastAsia="zh-CN"/>
        </w:rPr>
      </w:pPr>
      <w:r>
        <w:rPr>
          <w:rFonts w:hint="eastAsia" w:ascii="宋体" w:hAnsi="宋体" w:cs="宋体"/>
          <w:color w:val="0000FF"/>
          <w:u w:color="0000FF"/>
          <w:lang w:val="en-US" w:eastAsia="zh-CN"/>
        </w:rPr>
        <w:t>无</w:t>
      </w:r>
    </w:p>
    <w:p w14:paraId="1F8E4F12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45" w:name="_Toc9489"/>
      <w:r>
        <w:rPr>
          <w:rFonts w:hint="eastAsia" w:ascii="宋体" w:hAnsi="宋体" w:eastAsia="宋体" w:cs="宋体"/>
          <w:rtl w:val="0"/>
          <w:lang w:val="zh-TW" w:eastAsia="zh-TW"/>
        </w:rPr>
        <w:t>兼容性需求</w:t>
      </w:r>
      <w:bookmarkEnd w:id="45"/>
    </w:p>
    <w:p w14:paraId="513751E6">
      <w:pPr>
        <w:rPr>
          <w:rFonts w:hint="default" w:ascii="宋体" w:hAnsi="宋体" w:cs="宋体"/>
          <w:color w:val="0000FF"/>
          <w:u w:color="0000FF"/>
          <w:rtl w:val="0"/>
          <w:lang w:val="en-US" w:eastAsia="zh-CN"/>
        </w:rPr>
      </w:pPr>
      <w:r>
        <w:rPr>
          <w:rFonts w:hint="eastAsia" w:ascii="宋体" w:hAnsi="宋体" w:cs="宋体"/>
          <w:color w:val="0000FF"/>
          <w:u w:color="0000FF"/>
          <w:rtl w:val="0"/>
          <w:lang w:val="en-US" w:eastAsia="zh-CN"/>
        </w:rPr>
        <w:t>新老版本兼容,义乌合同接口兼容</w:t>
      </w:r>
    </w:p>
    <w:p w14:paraId="381ADA6C">
      <w:pPr>
        <w:rPr>
          <w:rFonts w:hint="default" w:ascii="宋体" w:hAnsi="宋体" w:cs="宋体"/>
          <w:color w:val="0000FF"/>
          <w:u w:color="0000FF"/>
          <w:rtl w:val="0"/>
          <w:lang w:val="en-US" w:eastAsia="zh-CN"/>
        </w:rPr>
      </w:pPr>
      <w:r>
        <w:rPr>
          <w:rFonts w:hint="eastAsia" w:ascii="宋体" w:hAnsi="宋体" w:cs="宋体"/>
          <w:color w:val="0000FF"/>
          <w:u w:color="0000FF"/>
          <w:rtl w:val="0"/>
          <w:lang w:val="en-US" w:eastAsia="zh-CN"/>
        </w:rPr>
        <w:t>报销单创建的合同落库兼容</w:t>
      </w:r>
    </w:p>
    <w:p w14:paraId="0506885C">
      <w:pPr>
        <w:pStyle w:val="4"/>
        <w:bidi w:val="0"/>
        <w:ind w:left="720" w:leftChars="0" w:hanging="720" w:firstLineChars="0"/>
        <w:rPr>
          <w:rFonts w:hint="eastAsia" w:ascii="宋体" w:hAnsi="宋体" w:eastAsia="宋体" w:cs="宋体"/>
          <w:rtl w:val="0"/>
          <w:lang w:val="zh-TW" w:eastAsia="zh-TW"/>
        </w:rPr>
      </w:pPr>
      <w:bookmarkStart w:id="46" w:name="_Toc21667"/>
      <w:r>
        <w:rPr>
          <w:rFonts w:hint="eastAsia" w:ascii="宋体" w:hAnsi="宋体" w:eastAsia="宋体" w:cs="宋体"/>
          <w:rtl w:val="0"/>
          <w:lang w:val="zh-TW" w:eastAsia="zh-TW"/>
        </w:rPr>
        <w:t>相关文档需求</w:t>
      </w:r>
      <w:bookmarkEnd w:id="46"/>
    </w:p>
    <w:p w14:paraId="4D50C733">
      <w:pPr>
        <w:pStyle w:val="14"/>
        <w:framePr w:wrap="auto" w:vAnchor="margin" w:hAnchor="text" w:yAlign="inline"/>
        <w:rPr>
          <w:rFonts w:hint="eastAsia" w:ascii="宋体" w:hAnsi="宋体" w:eastAsia="宋体" w:cs="宋体"/>
          <w:color w:val="0000FF"/>
          <w:kern w:val="2"/>
          <w:u w:color="0000FF"/>
          <w:lang w:eastAsia="zh-CN"/>
        </w:rPr>
      </w:pPr>
      <w:r>
        <w:rPr>
          <w:rFonts w:hint="eastAsia" w:ascii="宋体" w:hAnsi="宋体" w:eastAsia="宋体" w:cs="宋体"/>
          <w:color w:val="000000"/>
          <w:kern w:val="2"/>
          <w:u w:color="000000"/>
          <w:rtl w:val="0"/>
          <w:lang w:val="zh-TW" w:eastAsia="zh-TW"/>
        </w:rPr>
        <w:t>涉及用户习惯的改动：</w:t>
      </w:r>
    </w:p>
    <w:p w14:paraId="5AA0242E">
      <w:pPr>
        <w:pStyle w:val="14"/>
        <w:framePr w:wrap="auto" w:vAnchor="margin" w:hAnchor="text" w:yAlign="inline"/>
        <w:rPr>
          <w:rFonts w:hint="eastAsia" w:ascii="宋体" w:hAnsi="宋体" w:eastAsia="宋体" w:cs="宋体"/>
          <w:color w:val="0000FF"/>
          <w:kern w:val="2"/>
          <w:u w:color="0000FF"/>
        </w:rPr>
      </w:pPr>
      <w:r>
        <w:rPr>
          <w:rFonts w:hint="eastAsia" w:ascii="宋体" w:hAnsi="宋体" w:eastAsia="宋体" w:cs="宋体"/>
          <w:color w:val="000000"/>
          <w:kern w:val="2"/>
          <w:u w:color="000000"/>
          <w:rtl w:val="0"/>
          <w:lang w:val="zh-TW" w:eastAsia="zh-TW"/>
        </w:rPr>
        <w:t>隐私政策、相关协议 等内容改动</w:t>
      </w:r>
      <w:r>
        <w:rPr>
          <w:rFonts w:hint="eastAsia" w:ascii="宋体" w:hAnsi="宋体" w:eastAsia="宋体" w:cs="宋体"/>
          <w:color w:val="000000"/>
          <w:kern w:val="2"/>
          <w:u w:color="000000"/>
          <w:rtl w:val="0"/>
          <w:lang w:val="en-US"/>
        </w:rPr>
        <w:t>:</w:t>
      </w:r>
      <w:r>
        <w:rPr>
          <w:rFonts w:hint="eastAsia" w:ascii="宋体" w:hAnsi="宋体" w:eastAsia="宋体" w:cs="宋体"/>
          <w:color w:val="0000FF"/>
          <w:kern w:val="2"/>
          <w:u w:color="0000FF"/>
          <w:rtl w:val="0"/>
          <w:lang w:val="zh-TW" w:eastAsia="zh-CN"/>
        </w:rPr>
        <w:t>无</w:t>
      </w:r>
    </w:p>
    <w:p w14:paraId="77B7B4FC">
      <w:pPr>
        <w:rPr>
          <w:rFonts w:hint="eastAsia" w:ascii="宋体" w:hAnsi="宋体" w:eastAsia="宋体" w:cs="宋体"/>
          <w:lang w:eastAsia="zh-CN"/>
        </w:rPr>
      </w:pPr>
    </w:p>
    <w:sectPr>
      <w:type w:val="continuous"/>
      <w:pgSz w:w="11906" w:h="16838"/>
      <w:pgMar w:top="1571" w:right="1588" w:bottom="1440" w:left="1588" w:header="777" w:footer="896" w:gutter="284"/>
      <w:pgNumType w:start="0"/>
      <w:cols w:space="425" w:num="1"/>
      <w:titlePg/>
      <w:docGrid w:type="lines" w:linePitch="326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颖ʘᴗʘ" w:date="2026-02-05T19:24:51Z" w:initials="">
    <w:p w14:paraId="4435F6FA">
      <w:pPr>
        <w:pStyle w:val="14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目前需要手动选择标签，后期优化</w:t>
      </w:r>
    </w:p>
  </w:comment>
  <w:comment w:id="1" w:author="颖ʘᴗʘ" w:date="2026-02-05T19:27:38Z" w:initials="">
    <w:p w14:paraId="0653B66B">
      <w:pPr>
        <w:pStyle w:val="14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暂不支持报销单获取多个收款账户信息</w:t>
      </w:r>
    </w:p>
  </w:comment>
  <w:comment w:id="2" w:author="颖ʘᴗʘ" w:date="2026-05-18T16:16:21Z" w:initials="">
    <w:p w14:paraId="6FB84D90">
      <w:pPr>
        <w:pStyle w:val="14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待新增页面，安徽合同要求</w:t>
      </w:r>
    </w:p>
  </w:comment>
  <w:comment w:id="3" w:author="颖ʘᴗʘ" w:date="2026-02-06T11:42:15Z" w:initials="">
    <w:p w14:paraId="70CD0F8E">
      <w:pPr>
        <w:pStyle w:val="14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本期暂不支持无合同金额数据去报销</w:t>
      </w:r>
    </w:p>
  </w:comment>
  <w:comment w:id="4" w:author="颖ʘᴗʘ" w:date="2026-02-06T14:12:26Z" w:initials="">
    <w:p w14:paraId="6279D1AA">
      <w:pPr>
        <w:pStyle w:val="14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该逻辑后期要调整，已存在的合同，只能选择不能更新版本</w:t>
      </w:r>
    </w:p>
  </w:comment>
  <w:comment w:id="5" w:author="颖ʘᴗʘ" w:date="2026-05-18T16:21:45Z" w:initials="">
    <w:p w14:paraId="57D8BE0F">
      <w:pPr>
        <w:pStyle w:val="14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暂未上线，安徽要求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435F6FA" w15:done="0"/>
  <w15:commentEx w15:paraId="0653B66B" w15:done="0"/>
  <w15:commentEx w15:paraId="6FB84D90" w15:done="0"/>
  <w15:commentEx w15:paraId="70CD0F8E" w15:done="0"/>
  <w15:commentEx w15:paraId="6279D1AA" w15:done="0"/>
  <w15:commentEx w15:paraId="57D8BE0F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2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ingFang SC Regular">
    <w:altName w:val="宋体"/>
    <w:panose1 w:val="020B0400000000000000"/>
    <w:charset w:val="86"/>
    <w:family w:val="roman"/>
    <w:pitch w:val="default"/>
    <w:sig w:usb0="00000000" w:usb1="00000000" w:usb2="00000017" w:usb3="00000000" w:csb0="00040001" w:csb1="00000000"/>
  </w:font>
  <w:font w:name="SimSong Bold">
    <w:altName w:val="宋体"/>
    <w:panose1 w:val="02020300000000000000"/>
    <w:charset w:val="86"/>
    <w:family w:val="roman"/>
    <w:pitch w:val="default"/>
    <w:sig w:usb0="00000000" w:usb1="00000000" w:usb2="00000016" w:usb3="00000000" w:csb0="0004000D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7CA1BD">
    <w:pPr>
      <w:pStyle w:val="22"/>
      <w:framePr w:wrap="around" w:vAnchor="text" w:hAnchor="margin" w:xAlign="center" w:y="1"/>
      <w:rPr>
        <w:rStyle w:val="37"/>
      </w:rPr>
    </w:pPr>
    <w:r>
      <w:rPr>
        <w:rStyle w:val="37"/>
      </w:rPr>
      <w:fldChar w:fldCharType="begin"/>
    </w:r>
    <w:r>
      <w:rPr>
        <w:rStyle w:val="37"/>
      </w:rPr>
      <w:instrText xml:space="preserve">PAGE  </w:instrText>
    </w:r>
    <w:r>
      <w:rPr>
        <w:rStyle w:val="37"/>
      </w:rPr>
      <w:fldChar w:fldCharType="separate"/>
    </w:r>
    <w:r>
      <w:rPr>
        <w:rStyle w:val="37"/>
      </w:rPr>
      <w:t>7</w:t>
    </w:r>
    <w:r>
      <w:rPr>
        <w:rStyle w:val="37"/>
      </w:rPr>
      <w:fldChar w:fldCharType="end"/>
    </w:r>
  </w:p>
  <w:p w14:paraId="41A4C95C">
    <w:pPr>
      <w:pStyle w:val="22"/>
      <w:jc w:val="right"/>
      <w:rPr>
        <w:rFonts w:ascii="黑体" w:eastAsia="黑体"/>
        <w:b/>
        <w:bCs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F94A7">
    <w:pPr>
      <w:pStyle w:val="22"/>
      <w:framePr w:wrap="around" w:vAnchor="text" w:hAnchor="margin" w:xAlign="center" w:y="1"/>
      <w:rPr>
        <w:rStyle w:val="37"/>
      </w:rPr>
    </w:pPr>
    <w:r>
      <w:rPr>
        <w:rStyle w:val="37"/>
      </w:rPr>
      <w:fldChar w:fldCharType="begin"/>
    </w:r>
    <w:r>
      <w:rPr>
        <w:rStyle w:val="37"/>
      </w:rPr>
      <w:instrText xml:space="preserve">PAGE  </w:instrText>
    </w:r>
    <w:r>
      <w:rPr>
        <w:rStyle w:val="37"/>
      </w:rPr>
      <w:fldChar w:fldCharType="end"/>
    </w:r>
  </w:p>
  <w:p w14:paraId="1FDB495E">
    <w:pPr>
      <w:pStyle w:val="2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B993B">
    <w:pPr>
      <w:pStyle w:val="23"/>
      <w:jc w:val="left"/>
      <w:rPr>
        <w:rFonts w:hint="eastAsia" w:eastAsia="宋体"/>
        <w:lang w:eastAsia="zh-CN"/>
      </w:rPr>
    </w:pPr>
    <w:r>
      <w:rPr>
        <w:rFonts w:hint="eastAsia"/>
      </w:rPr>
      <w:t xml:space="preserve">       </w:t>
    </w:r>
    <w:r>
      <w:rPr>
        <w:rFonts w:hint="eastAsia" w:ascii="宋体" w:hAnsi="宋体"/>
        <w:kern w:val="0"/>
        <w:lang w:val="en-US" w:eastAsia="zh-CN"/>
      </w:rPr>
      <w:t xml:space="preserve">                   </w:t>
    </w:r>
    <w:r>
      <w:t xml:space="preserve">            </w:t>
    </w:r>
    <w:r>
      <w:rPr>
        <w:rFonts w:hint="eastAsia"/>
        <w:lang w:eastAsia="zh-CN"/>
      </w:rPr>
      <w:t>产品需求文档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CC12C">
    <w:pPr>
      <w:pStyle w:val="23"/>
      <w:jc w:val="center"/>
    </w:pPr>
    <w:r>
      <w:rPr>
        <w:rFonts w:hint="eastAsia" w:eastAsia="宋体"/>
        <w:kern w:val="0"/>
        <w:sz w:val="21"/>
        <w:szCs w:val="21"/>
        <w:rtl w:val="0"/>
        <w:lang w:val="zh-TW" w:eastAsia="zh-TW"/>
      </w:rPr>
      <w:t>产品需求说明书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ABEDCB"/>
    <w:multiLevelType w:val="singleLevel"/>
    <w:tmpl w:val="80ABEDC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7510AF7"/>
    <w:multiLevelType w:val="singleLevel"/>
    <w:tmpl w:val="87510AF7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879851ED"/>
    <w:multiLevelType w:val="singleLevel"/>
    <w:tmpl w:val="879851E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94D9F4B2"/>
    <w:multiLevelType w:val="singleLevel"/>
    <w:tmpl w:val="94D9F4B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9A23C3AB"/>
    <w:multiLevelType w:val="singleLevel"/>
    <w:tmpl w:val="9A23C3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AE1349ED"/>
    <w:multiLevelType w:val="singleLevel"/>
    <w:tmpl w:val="AE1349E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C1558F09"/>
    <w:multiLevelType w:val="singleLevel"/>
    <w:tmpl w:val="C1558F0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DE14E4CD"/>
    <w:multiLevelType w:val="singleLevel"/>
    <w:tmpl w:val="DE14E4C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DEAD8CAB"/>
    <w:multiLevelType w:val="singleLevel"/>
    <w:tmpl w:val="DEAD8C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F5902EC6"/>
    <w:multiLevelType w:val="singleLevel"/>
    <w:tmpl w:val="F5902EC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0AE9EA0B"/>
    <w:multiLevelType w:val="singleLevel"/>
    <w:tmpl w:val="0AE9EA0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0C137461"/>
    <w:multiLevelType w:val="singleLevel"/>
    <w:tmpl w:val="0C13746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13751E23"/>
    <w:multiLevelType w:val="singleLevel"/>
    <w:tmpl w:val="13751E23"/>
    <w:lvl w:ilvl="0" w:tentative="0">
      <w:start w:val="1"/>
      <w:numFmt w:val="decimal"/>
      <w:suff w:val="nothing"/>
      <w:lvlText w:val="%1）"/>
      <w:lvlJc w:val="left"/>
    </w:lvl>
  </w:abstractNum>
  <w:abstractNum w:abstractNumId="13">
    <w:nsid w:val="16D30311"/>
    <w:multiLevelType w:val="singleLevel"/>
    <w:tmpl w:val="16D3031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2266098A"/>
    <w:multiLevelType w:val="singleLevel"/>
    <w:tmpl w:val="2266098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412341FA"/>
    <w:multiLevelType w:val="singleLevel"/>
    <w:tmpl w:val="412341F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4B50AF50"/>
    <w:multiLevelType w:val="singleLevel"/>
    <w:tmpl w:val="4B50AF5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52C64C5D"/>
    <w:multiLevelType w:val="singleLevel"/>
    <w:tmpl w:val="52C64C5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729B2B9A"/>
    <w:multiLevelType w:val="multilevel"/>
    <w:tmpl w:val="729B2B9A"/>
    <w:lvl w:ilvl="0" w:tentative="0">
      <w:start w:val="1"/>
      <w:numFmt w:val="none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9">
    <w:nsid w:val="7E30C428"/>
    <w:multiLevelType w:val="singleLevel"/>
    <w:tmpl w:val="7E30C42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8"/>
  </w:num>
  <w:num w:numId="2">
    <w:abstractNumId w:val="16"/>
  </w:num>
  <w:num w:numId="3">
    <w:abstractNumId w:val="1"/>
  </w:num>
  <w:num w:numId="4">
    <w:abstractNumId w:val="6"/>
  </w:num>
  <w:num w:numId="5">
    <w:abstractNumId w:val="2"/>
  </w:num>
  <w:num w:numId="6">
    <w:abstractNumId w:val="12"/>
  </w:num>
  <w:num w:numId="7">
    <w:abstractNumId w:val="7"/>
  </w:num>
  <w:num w:numId="8">
    <w:abstractNumId w:val="9"/>
  </w:num>
  <w:num w:numId="9">
    <w:abstractNumId w:val="3"/>
  </w:num>
  <w:num w:numId="10">
    <w:abstractNumId w:val="10"/>
  </w:num>
  <w:num w:numId="11">
    <w:abstractNumId w:val="5"/>
  </w:num>
  <w:num w:numId="12">
    <w:abstractNumId w:val="13"/>
  </w:num>
  <w:num w:numId="13">
    <w:abstractNumId w:val="11"/>
  </w:num>
  <w:num w:numId="14">
    <w:abstractNumId w:val="15"/>
  </w:num>
  <w:num w:numId="15">
    <w:abstractNumId w:val="8"/>
  </w:num>
  <w:num w:numId="16">
    <w:abstractNumId w:val="14"/>
  </w:num>
  <w:num w:numId="17">
    <w:abstractNumId w:val="4"/>
  </w:num>
  <w:num w:numId="18">
    <w:abstractNumId w:val="0"/>
  </w:num>
  <w:num w:numId="19">
    <w:abstractNumId w:val="17"/>
  </w:num>
  <w:num w:numId="20">
    <w:abstractNumId w:val="19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颖ʘᴗʘ">
    <w15:presenceInfo w15:providerId="WPS Office" w15:userId="18827185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kwZDM5MTQxYzlkNDFlZjI3MDlkMGNlNjY3NmM0M2QifQ=="/>
  </w:docVars>
  <w:rsids>
    <w:rsidRoot w:val="00594D33"/>
    <w:rsid w:val="0000140A"/>
    <w:rsid w:val="00014ADD"/>
    <w:rsid w:val="000168BC"/>
    <w:rsid w:val="00026937"/>
    <w:rsid w:val="00035F8E"/>
    <w:rsid w:val="000408F6"/>
    <w:rsid w:val="00046EA7"/>
    <w:rsid w:val="00055CB3"/>
    <w:rsid w:val="00056F83"/>
    <w:rsid w:val="00063225"/>
    <w:rsid w:val="00063478"/>
    <w:rsid w:val="00066E16"/>
    <w:rsid w:val="000741C7"/>
    <w:rsid w:val="000759A4"/>
    <w:rsid w:val="00080CBF"/>
    <w:rsid w:val="000815D3"/>
    <w:rsid w:val="00084E19"/>
    <w:rsid w:val="000C52A2"/>
    <w:rsid w:val="000E0850"/>
    <w:rsid w:val="000E392E"/>
    <w:rsid w:val="000E59F6"/>
    <w:rsid w:val="000F1086"/>
    <w:rsid w:val="001220B7"/>
    <w:rsid w:val="00132A87"/>
    <w:rsid w:val="00134903"/>
    <w:rsid w:val="00146283"/>
    <w:rsid w:val="00152494"/>
    <w:rsid w:val="00164700"/>
    <w:rsid w:val="001720AE"/>
    <w:rsid w:val="00181CA0"/>
    <w:rsid w:val="001829E5"/>
    <w:rsid w:val="001952C5"/>
    <w:rsid w:val="001A6915"/>
    <w:rsid w:val="001C6408"/>
    <w:rsid w:val="00221F18"/>
    <w:rsid w:val="00230BA0"/>
    <w:rsid w:val="002311D3"/>
    <w:rsid w:val="00241901"/>
    <w:rsid w:val="002569F2"/>
    <w:rsid w:val="002579F0"/>
    <w:rsid w:val="00271935"/>
    <w:rsid w:val="00284A7E"/>
    <w:rsid w:val="00284F43"/>
    <w:rsid w:val="002A021C"/>
    <w:rsid w:val="002A2C3C"/>
    <w:rsid w:val="002A6BE3"/>
    <w:rsid w:val="002B2782"/>
    <w:rsid w:val="002C1BE0"/>
    <w:rsid w:val="002C2F37"/>
    <w:rsid w:val="002D3275"/>
    <w:rsid w:val="002E1D74"/>
    <w:rsid w:val="002E7848"/>
    <w:rsid w:val="002E79A1"/>
    <w:rsid w:val="002F65D6"/>
    <w:rsid w:val="00300C8D"/>
    <w:rsid w:val="00314EB2"/>
    <w:rsid w:val="0035402A"/>
    <w:rsid w:val="003612AD"/>
    <w:rsid w:val="00365C44"/>
    <w:rsid w:val="00365FBA"/>
    <w:rsid w:val="00381EEA"/>
    <w:rsid w:val="00384114"/>
    <w:rsid w:val="00396EAB"/>
    <w:rsid w:val="003A22F0"/>
    <w:rsid w:val="003B2583"/>
    <w:rsid w:val="003B3685"/>
    <w:rsid w:val="003C385A"/>
    <w:rsid w:val="003D2D81"/>
    <w:rsid w:val="003D5A30"/>
    <w:rsid w:val="003D701C"/>
    <w:rsid w:val="003D79C4"/>
    <w:rsid w:val="003E05E7"/>
    <w:rsid w:val="003F4C7E"/>
    <w:rsid w:val="003F7BAA"/>
    <w:rsid w:val="00435916"/>
    <w:rsid w:val="00440399"/>
    <w:rsid w:val="004430D5"/>
    <w:rsid w:val="00452F30"/>
    <w:rsid w:val="00463786"/>
    <w:rsid w:val="0046669B"/>
    <w:rsid w:val="00470C3E"/>
    <w:rsid w:val="0048009E"/>
    <w:rsid w:val="00481486"/>
    <w:rsid w:val="004A0C61"/>
    <w:rsid w:val="004A5F86"/>
    <w:rsid w:val="004C27B6"/>
    <w:rsid w:val="004C50C1"/>
    <w:rsid w:val="004E0863"/>
    <w:rsid w:val="004E6E24"/>
    <w:rsid w:val="00500EBE"/>
    <w:rsid w:val="00507E55"/>
    <w:rsid w:val="00510E1C"/>
    <w:rsid w:val="00533E59"/>
    <w:rsid w:val="00534477"/>
    <w:rsid w:val="005427B1"/>
    <w:rsid w:val="0055290F"/>
    <w:rsid w:val="00560427"/>
    <w:rsid w:val="005855A9"/>
    <w:rsid w:val="005860AD"/>
    <w:rsid w:val="00592F08"/>
    <w:rsid w:val="00594D33"/>
    <w:rsid w:val="005954BF"/>
    <w:rsid w:val="00596C92"/>
    <w:rsid w:val="005C29C6"/>
    <w:rsid w:val="005C379B"/>
    <w:rsid w:val="005E3AC4"/>
    <w:rsid w:val="005E46D5"/>
    <w:rsid w:val="00620FC8"/>
    <w:rsid w:val="00623D11"/>
    <w:rsid w:val="00625C07"/>
    <w:rsid w:val="00625C83"/>
    <w:rsid w:val="00632535"/>
    <w:rsid w:val="00641C7C"/>
    <w:rsid w:val="0064765B"/>
    <w:rsid w:val="00662060"/>
    <w:rsid w:val="0066776C"/>
    <w:rsid w:val="00667D66"/>
    <w:rsid w:val="006760DE"/>
    <w:rsid w:val="00693892"/>
    <w:rsid w:val="006A4F2E"/>
    <w:rsid w:val="006C3D6F"/>
    <w:rsid w:val="006C68CC"/>
    <w:rsid w:val="006E1B11"/>
    <w:rsid w:val="006E4881"/>
    <w:rsid w:val="0070740B"/>
    <w:rsid w:val="0072321B"/>
    <w:rsid w:val="00752A77"/>
    <w:rsid w:val="00754280"/>
    <w:rsid w:val="00772428"/>
    <w:rsid w:val="00774FC1"/>
    <w:rsid w:val="00776D45"/>
    <w:rsid w:val="00777C36"/>
    <w:rsid w:val="00783657"/>
    <w:rsid w:val="00792522"/>
    <w:rsid w:val="007A29D2"/>
    <w:rsid w:val="007A4478"/>
    <w:rsid w:val="007A4E31"/>
    <w:rsid w:val="007B0C41"/>
    <w:rsid w:val="007B7685"/>
    <w:rsid w:val="007B7D7B"/>
    <w:rsid w:val="007D08B9"/>
    <w:rsid w:val="007F4E6F"/>
    <w:rsid w:val="0083267C"/>
    <w:rsid w:val="00840A52"/>
    <w:rsid w:val="00890C73"/>
    <w:rsid w:val="008A47B3"/>
    <w:rsid w:val="008A4EF5"/>
    <w:rsid w:val="008A74A0"/>
    <w:rsid w:val="008A7C89"/>
    <w:rsid w:val="008B1A8D"/>
    <w:rsid w:val="008C14CE"/>
    <w:rsid w:val="008D770A"/>
    <w:rsid w:val="008E3094"/>
    <w:rsid w:val="008F6D12"/>
    <w:rsid w:val="00917414"/>
    <w:rsid w:val="00923623"/>
    <w:rsid w:val="00924C25"/>
    <w:rsid w:val="00933A63"/>
    <w:rsid w:val="009362B0"/>
    <w:rsid w:val="00941AD8"/>
    <w:rsid w:val="00943C3E"/>
    <w:rsid w:val="00944789"/>
    <w:rsid w:val="00944D20"/>
    <w:rsid w:val="00946963"/>
    <w:rsid w:val="00967189"/>
    <w:rsid w:val="00984C2F"/>
    <w:rsid w:val="00985C23"/>
    <w:rsid w:val="00985DDF"/>
    <w:rsid w:val="00992BA3"/>
    <w:rsid w:val="009C0438"/>
    <w:rsid w:val="009C5468"/>
    <w:rsid w:val="009E59F2"/>
    <w:rsid w:val="009F50EA"/>
    <w:rsid w:val="00A105C8"/>
    <w:rsid w:val="00A12980"/>
    <w:rsid w:val="00A13ADB"/>
    <w:rsid w:val="00A32F2F"/>
    <w:rsid w:val="00A34122"/>
    <w:rsid w:val="00A35700"/>
    <w:rsid w:val="00A3729D"/>
    <w:rsid w:val="00A431D5"/>
    <w:rsid w:val="00A451D4"/>
    <w:rsid w:val="00A462C4"/>
    <w:rsid w:val="00A52C47"/>
    <w:rsid w:val="00A53EA1"/>
    <w:rsid w:val="00A83495"/>
    <w:rsid w:val="00AC0B91"/>
    <w:rsid w:val="00AC15E3"/>
    <w:rsid w:val="00AE1F3C"/>
    <w:rsid w:val="00AF0AB4"/>
    <w:rsid w:val="00AF1ADB"/>
    <w:rsid w:val="00B079F9"/>
    <w:rsid w:val="00B11F76"/>
    <w:rsid w:val="00B13409"/>
    <w:rsid w:val="00B218EE"/>
    <w:rsid w:val="00B41619"/>
    <w:rsid w:val="00B4285F"/>
    <w:rsid w:val="00B52001"/>
    <w:rsid w:val="00B52987"/>
    <w:rsid w:val="00B70752"/>
    <w:rsid w:val="00B70FC2"/>
    <w:rsid w:val="00B74A0A"/>
    <w:rsid w:val="00B766F6"/>
    <w:rsid w:val="00B76F30"/>
    <w:rsid w:val="00B81E25"/>
    <w:rsid w:val="00BD1A99"/>
    <w:rsid w:val="00BD4843"/>
    <w:rsid w:val="00BF054D"/>
    <w:rsid w:val="00BF3DD0"/>
    <w:rsid w:val="00C0484C"/>
    <w:rsid w:val="00C122EC"/>
    <w:rsid w:val="00C21A29"/>
    <w:rsid w:val="00C221D2"/>
    <w:rsid w:val="00C244C0"/>
    <w:rsid w:val="00C27D96"/>
    <w:rsid w:val="00C340A2"/>
    <w:rsid w:val="00C35FE6"/>
    <w:rsid w:val="00C43EF9"/>
    <w:rsid w:val="00C46822"/>
    <w:rsid w:val="00C87C5D"/>
    <w:rsid w:val="00C9059B"/>
    <w:rsid w:val="00C964F3"/>
    <w:rsid w:val="00CB48BD"/>
    <w:rsid w:val="00CB55B9"/>
    <w:rsid w:val="00CC158C"/>
    <w:rsid w:val="00CD4E95"/>
    <w:rsid w:val="00D07397"/>
    <w:rsid w:val="00D47325"/>
    <w:rsid w:val="00D504B9"/>
    <w:rsid w:val="00D50CFC"/>
    <w:rsid w:val="00D55E50"/>
    <w:rsid w:val="00D567B9"/>
    <w:rsid w:val="00D64B84"/>
    <w:rsid w:val="00D73386"/>
    <w:rsid w:val="00D77151"/>
    <w:rsid w:val="00D85F35"/>
    <w:rsid w:val="00D900BA"/>
    <w:rsid w:val="00DA7E43"/>
    <w:rsid w:val="00DB52C3"/>
    <w:rsid w:val="00DE14A5"/>
    <w:rsid w:val="00E01531"/>
    <w:rsid w:val="00E0431F"/>
    <w:rsid w:val="00E1033B"/>
    <w:rsid w:val="00E10C13"/>
    <w:rsid w:val="00E17AEA"/>
    <w:rsid w:val="00E35400"/>
    <w:rsid w:val="00E369AC"/>
    <w:rsid w:val="00E507D8"/>
    <w:rsid w:val="00E5201D"/>
    <w:rsid w:val="00E56C30"/>
    <w:rsid w:val="00E76870"/>
    <w:rsid w:val="00E76987"/>
    <w:rsid w:val="00E901C1"/>
    <w:rsid w:val="00EA393F"/>
    <w:rsid w:val="00EB6CC1"/>
    <w:rsid w:val="00ED7B1E"/>
    <w:rsid w:val="00EE4EDF"/>
    <w:rsid w:val="00F051D2"/>
    <w:rsid w:val="00F15301"/>
    <w:rsid w:val="00F16215"/>
    <w:rsid w:val="00F35A3A"/>
    <w:rsid w:val="00F57DD9"/>
    <w:rsid w:val="00F875AF"/>
    <w:rsid w:val="00FB21C1"/>
    <w:rsid w:val="00FB2B59"/>
    <w:rsid w:val="00FB40AE"/>
    <w:rsid w:val="00FB486D"/>
    <w:rsid w:val="00FC2618"/>
    <w:rsid w:val="00FD7CDA"/>
    <w:rsid w:val="00FF0B6E"/>
    <w:rsid w:val="00FF2809"/>
    <w:rsid w:val="014D28C9"/>
    <w:rsid w:val="015C0D85"/>
    <w:rsid w:val="018F3359"/>
    <w:rsid w:val="02672F4B"/>
    <w:rsid w:val="02783976"/>
    <w:rsid w:val="029F5A47"/>
    <w:rsid w:val="029F663A"/>
    <w:rsid w:val="030506AF"/>
    <w:rsid w:val="030555C0"/>
    <w:rsid w:val="037C0EE9"/>
    <w:rsid w:val="038E26A7"/>
    <w:rsid w:val="03FE65F5"/>
    <w:rsid w:val="043C2B5E"/>
    <w:rsid w:val="04CB69EF"/>
    <w:rsid w:val="04E24CCF"/>
    <w:rsid w:val="053344C6"/>
    <w:rsid w:val="05481AD6"/>
    <w:rsid w:val="054A0A71"/>
    <w:rsid w:val="05B338B0"/>
    <w:rsid w:val="05CD0926"/>
    <w:rsid w:val="0600615C"/>
    <w:rsid w:val="0708351A"/>
    <w:rsid w:val="07245E7A"/>
    <w:rsid w:val="07AF71C6"/>
    <w:rsid w:val="07F95559"/>
    <w:rsid w:val="086C1887"/>
    <w:rsid w:val="088E6236"/>
    <w:rsid w:val="089F0F5F"/>
    <w:rsid w:val="08AF79C5"/>
    <w:rsid w:val="08D13DE0"/>
    <w:rsid w:val="09067F2D"/>
    <w:rsid w:val="092D3B3A"/>
    <w:rsid w:val="09714747"/>
    <w:rsid w:val="09A33BD7"/>
    <w:rsid w:val="09B0617D"/>
    <w:rsid w:val="09DA6CC4"/>
    <w:rsid w:val="0A957010"/>
    <w:rsid w:val="0B00769A"/>
    <w:rsid w:val="0B0C7351"/>
    <w:rsid w:val="0B8C1969"/>
    <w:rsid w:val="0C83531D"/>
    <w:rsid w:val="0C935725"/>
    <w:rsid w:val="0D611D61"/>
    <w:rsid w:val="0D6C2329"/>
    <w:rsid w:val="0DB11E85"/>
    <w:rsid w:val="0E0D2BB5"/>
    <w:rsid w:val="0F5A4B2F"/>
    <w:rsid w:val="0F6F5D3F"/>
    <w:rsid w:val="0F90172D"/>
    <w:rsid w:val="0FA7589A"/>
    <w:rsid w:val="0FCB127F"/>
    <w:rsid w:val="10CB004C"/>
    <w:rsid w:val="110A7E8F"/>
    <w:rsid w:val="11717F0E"/>
    <w:rsid w:val="118D623C"/>
    <w:rsid w:val="11CE1648"/>
    <w:rsid w:val="12211934"/>
    <w:rsid w:val="127001C5"/>
    <w:rsid w:val="134B06D4"/>
    <w:rsid w:val="13A107F6"/>
    <w:rsid w:val="13AB43FB"/>
    <w:rsid w:val="13C7475D"/>
    <w:rsid w:val="143349D7"/>
    <w:rsid w:val="14741FA9"/>
    <w:rsid w:val="14776E55"/>
    <w:rsid w:val="14D20FD1"/>
    <w:rsid w:val="14F92D85"/>
    <w:rsid w:val="15115C90"/>
    <w:rsid w:val="15864359"/>
    <w:rsid w:val="15B65E9C"/>
    <w:rsid w:val="15F22707"/>
    <w:rsid w:val="16556050"/>
    <w:rsid w:val="1662258B"/>
    <w:rsid w:val="16AD7C3A"/>
    <w:rsid w:val="16CA3377"/>
    <w:rsid w:val="1730666E"/>
    <w:rsid w:val="176D73C9"/>
    <w:rsid w:val="17902F0F"/>
    <w:rsid w:val="179E26FC"/>
    <w:rsid w:val="17A462A1"/>
    <w:rsid w:val="17AE2E2B"/>
    <w:rsid w:val="17B9357F"/>
    <w:rsid w:val="18E436BB"/>
    <w:rsid w:val="1901183B"/>
    <w:rsid w:val="19121FD6"/>
    <w:rsid w:val="198F3627"/>
    <w:rsid w:val="19BB441C"/>
    <w:rsid w:val="1A5963CC"/>
    <w:rsid w:val="1A6C711B"/>
    <w:rsid w:val="1B0C2B11"/>
    <w:rsid w:val="1B8227E1"/>
    <w:rsid w:val="1B830F69"/>
    <w:rsid w:val="1BAE7C15"/>
    <w:rsid w:val="1C2E0A56"/>
    <w:rsid w:val="1CA27B15"/>
    <w:rsid w:val="1CB10567"/>
    <w:rsid w:val="1CB31758"/>
    <w:rsid w:val="1CF10155"/>
    <w:rsid w:val="1D102CD1"/>
    <w:rsid w:val="1D2F7357"/>
    <w:rsid w:val="1DC35F95"/>
    <w:rsid w:val="1DF12489"/>
    <w:rsid w:val="1DF63C75"/>
    <w:rsid w:val="1E01086B"/>
    <w:rsid w:val="1E960FB4"/>
    <w:rsid w:val="1EDF0BAD"/>
    <w:rsid w:val="1EEE073F"/>
    <w:rsid w:val="1F376E20"/>
    <w:rsid w:val="1F6C6B8C"/>
    <w:rsid w:val="1FC41B50"/>
    <w:rsid w:val="1FD941DA"/>
    <w:rsid w:val="1FF143FE"/>
    <w:rsid w:val="202650BB"/>
    <w:rsid w:val="203A7FAE"/>
    <w:rsid w:val="205C5ED0"/>
    <w:rsid w:val="20996921"/>
    <w:rsid w:val="215F4F10"/>
    <w:rsid w:val="216931DD"/>
    <w:rsid w:val="22342FBD"/>
    <w:rsid w:val="226A4C6D"/>
    <w:rsid w:val="22BA6370"/>
    <w:rsid w:val="22CF0F38"/>
    <w:rsid w:val="231D30DF"/>
    <w:rsid w:val="238535D5"/>
    <w:rsid w:val="23DB30CC"/>
    <w:rsid w:val="2443152B"/>
    <w:rsid w:val="244914A4"/>
    <w:rsid w:val="24567E0D"/>
    <w:rsid w:val="24882100"/>
    <w:rsid w:val="24A62FA9"/>
    <w:rsid w:val="25146FAB"/>
    <w:rsid w:val="25393E1E"/>
    <w:rsid w:val="253A0784"/>
    <w:rsid w:val="2557411B"/>
    <w:rsid w:val="257F09F3"/>
    <w:rsid w:val="258D0037"/>
    <w:rsid w:val="25900E53"/>
    <w:rsid w:val="25D32AED"/>
    <w:rsid w:val="26C959C4"/>
    <w:rsid w:val="271E5CD6"/>
    <w:rsid w:val="272C4BAB"/>
    <w:rsid w:val="27AA07FB"/>
    <w:rsid w:val="2804217C"/>
    <w:rsid w:val="281F281F"/>
    <w:rsid w:val="28374829"/>
    <w:rsid w:val="284A1E00"/>
    <w:rsid w:val="286E68DE"/>
    <w:rsid w:val="28722A91"/>
    <w:rsid w:val="28AA3FD9"/>
    <w:rsid w:val="291E53B5"/>
    <w:rsid w:val="29275D33"/>
    <w:rsid w:val="294E0A08"/>
    <w:rsid w:val="2981123C"/>
    <w:rsid w:val="29D11D55"/>
    <w:rsid w:val="29E74948"/>
    <w:rsid w:val="2A330078"/>
    <w:rsid w:val="2A3C7526"/>
    <w:rsid w:val="2A82293A"/>
    <w:rsid w:val="2A9A007E"/>
    <w:rsid w:val="2AA27307"/>
    <w:rsid w:val="2B047C86"/>
    <w:rsid w:val="2B195446"/>
    <w:rsid w:val="2B3A6011"/>
    <w:rsid w:val="2B5C4B88"/>
    <w:rsid w:val="2B674A91"/>
    <w:rsid w:val="2B895FC1"/>
    <w:rsid w:val="2B9B40AD"/>
    <w:rsid w:val="2BE27F2E"/>
    <w:rsid w:val="2BF3200A"/>
    <w:rsid w:val="2C0A4D8F"/>
    <w:rsid w:val="2C233B0B"/>
    <w:rsid w:val="2C701B05"/>
    <w:rsid w:val="2CCA4879"/>
    <w:rsid w:val="2D3306C4"/>
    <w:rsid w:val="2D413170"/>
    <w:rsid w:val="2D572256"/>
    <w:rsid w:val="2D594C1C"/>
    <w:rsid w:val="2D676CDC"/>
    <w:rsid w:val="2DEF06E0"/>
    <w:rsid w:val="2DF14458"/>
    <w:rsid w:val="2E4E2132"/>
    <w:rsid w:val="2E5774A9"/>
    <w:rsid w:val="2E7A24CB"/>
    <w:rsid w:val="2F956846"/>
    <w:rsid w:val="2FA95E01"/>
    <w:rsid w:val="2FBB034A"/>
    <w:rsid w:val="2FD22068"/>
    <w:rsid w:val="2FD62F3F"/>
    <w:rsid w:val="30054C8E"/>
    <w:rsid w:val="301E705B"/>
    <w:rsid w:val="30374744"/>
    <w:rsid w:val="305A5F0C"/>
    <w:rsid w:val="30627082"/>
    <w:rsid w:val="30AE1255"/>
    <w:rsid w:val="310B3B52"/>
    <w:rsid w:val="311A7038"/>
    <w:rsid w:val="315174A9"/>
    <w:rsid w:val="318019D6"/>
    <w:rsid w:val="31AF554F"/>
    <w:rsid w:val="32111897"/>
    <w:rsid w:val="32770033"/>
    <w:rsid w:val="32D53636"/>
    <w:rsid w:val="32DC7485"/>
    <w:rsid w:val="32EE540A"/>
    <w:rsid w:val="3316488E"/>
    <w:rsid w:val="331A1D5C"/>
    <w:rsid w:val="33B128BA"/>
    <w:rsid w:val="33F678D7"/>
    <w:rsid w:val="340F49D1"/>
    <w:rsid w:val="34237336"/>
    <w:rsid w:val="34447223"/>
    <w:rsid w:val="346A0AC1"/>
    <w:rsid w:val="34735BC7"/>
    <w:rsid w:val="347943E5"/>
    <w:rsid w:val="348C2862"/>
    <w:rsid w:val="34C46423"/>
    <w:rsid w:val="34DA1B5C"/>
    <w:rsid w:val="34E12D80"/>
    <w:rsid w:val="35066A3B"/>
    <w:rsid w:val="35B9585C"/>
    <w:rsid w:val="35C3492C"/>
    <w:rsid w:val="35FE5964"/>
    <w:rsid w:val="3619279E"/>
    <w:rsid w:val="364F40D2"/>
    <w:rsid w:val="36586E08"/>
    <w:rsid w:val="366576AA"/>
    <w:rsid w:val="36F8373D"/>
    <w:rsid w:val="36FF3AD9"/>
    <w:rsid w:val="37086BBA"/>
    <w:rsid w:val="37865F13"/>
    <w:rsid w:val="379B73DF"/>
    <w:rsid w:val="37AE5168"/>
    <w:rsid w:val="37F55FE4"/>
    <w:rsid w:val="38273122"/>
    <w:rsid w:val="38B83E22"/>
    <w:rsid w:val="399F120C"/>
    <w:rsid w:val="3A120FC7"/>
    <w:rsid w:val="3A4C28DB"/>
    <w:rsid w:val="3B084B8F"/>
    <w:rsid w:val="3B225C51"/>
    <w:rsid w:val="3B4D736E"/>
    <w:rsid w:val="3B800CEA"/>
    <w:rsid w:val="3B9F3D18"/>
    <w:rsid w:val="3C157564"/>
    <w:rsid w:val="3C1F7768"/>
    <w:rsid w:val="3C3B5BC6"/>
    <w:rsid w:val="3C5E3F9A"/>
    <w:rsid w:val="3C690AF6"/>
    <w:rsid w:val="3C746980"/>
    <w:rsid w:val="3CCB2319"/>
    <w:rsid w:val="3D567E34"/>
    <w:rsid w:val="3D765A60"/>
    <w:rsid w:val="3D8E75CE"/>
    <w:rsid w:val="3DE26697"/>
    <w:rsid w:val="3E244263"/>
    <w:rsid w:val="3E31748A"/>
    <w:rsid w:val="3E440523"/>
    <w:rsid w:val="3E612F34"/>
    <w:rsid w:val="3E73334C"/>
    <w:rsid w:val="3EA037AE"/>
    <w:rsid w:val="3F4A39C9"/>
    <w:rsid w:val="3F4C77F4"/>
    <w:rsid w:val="3F6E1604"/>
    <w:rsid w:val="3F8E10C6"/>
    <w:rsid w:val="3FC706CF"/>
    <w:rsid w:val="3FD507C3"/>
    <w:rsid w:val="40761890"/>
    <w:rsid w:val="409254D8"/>
    <w:rsid w:val="409E3FCC"/>
    <w:rsid w:val="40C1016A"/>
    <w:rsid w:val="41335D39"/>
    <w:rsid w:val="41AD4111"/>
    <w:rsid w:val="41BE50D3"/>
    <w:rsid w:val="41DB5041"/>
    <w:rsid w:val="42D24401"/>
    <w:rsid w:val="4312380D"/>
    <w:rsid w:val="432664FB"/>
    <w:rsid w:val="432A42D2"/>
    <w:rsid w:val="434B49E1"/>
    <w:rsid w:val="43617533"/>
    <w:rsid w:val="437D4956"/>
    <w:rsid w:val="44362ECE"/>
    <w:rsid w:val="4507315C"/>
    <w:rsid w:val="4563395F"/>
    <w:rsid w:val="45967968"/>
    <w:rsid w:val="46110879"/>
    <w:rsid w:val="462705C0"/>
    <w:rsid w:val="46454145"/>
    <w:rsid w:val="46510AB5"/>
    <w:rsid w:val="469B1E35"/>
    <w:rsid w:val="46AE0CE1"/>
    <w:rsid w:val="46F81F5C"/>
    <w:rsid w:val="47422AD1"/>
    <w:rsid w:val="477C4207"/>
    <w:rsid w:val="47C5711C"/>
    <w:rsid w:val="47D34DF8"/>
    <w:rsid w:val="47EF74AA"/>
    <w:rsid w:val="48605342"/>
    <w:rsid w:val="48831CF9"/>
    <w:rsid w:val="48AD51DE"/>
    <w:rsid w:val="49281E8A"/>
    <w:rsid w:val="49E014BA"/>
    <w:rsid w:val="4A113A61"/>
    <w:rsid w:val="4A227A1C"/>
    <w:rsid w:val="4A2C089A"/>
    <w:rsid w:val="4A6F21A6"/>
    <w:rsid w:val="4A7B6CEC"/>
    <w:rsid w:val="4A7F4946"/>
    <w:rsid w:val="4B7C7600"/>
    <w:rsid w:val="4BF11E64"/>
    <w:rsid w:val="4C304C0E"/>
    <w:rsid w:val="4C5B0A37"/>
    <w:rsid w:val="4CC4764D"/>
    <w:rsid w:val="4CD22F01"/>
    <w:rsid w:val="4D027691"/>
    <w:rsid w:val="4D032CCC"/>
    <w:rsid w:val="4D0C3E87"/>
    <w:rsid w:val="4D2910C1"/>
    <w:rsid w:val="4D581648"/>
    <w:rsid w:val="4DB637EB"/>
    <w:rsid w:val="4DD43B63"/>
    <w:rsid w:val="4DE01AC7"/>
    <w:rsid w:val="4E3715BC"/>
    <w:rsid w:val="4E571410"/>
    <w:rsid w:val="4ECF3EEA"/>
    <w:rsid w:val="4F0739D7"/>
    <w:rsid w:val="4F121DD0"/>
    <w:rsid w:val="4FE92CD6"/>
    <w:rsid w:val="51052535"/>
    <w:rsid w:val="5107101E"/>
    <w:rsid w:val="510D2AA8"/>
    <w:rsid w:val="517B2E25"/>
    <w:rsid w:val="51850F13"/>
    <w:rsid w:val="51971F5E"/>
    <w:rsid w:val="52135808"/>
    <w:rsid w:val="52240C11"/>
    <w:rsid w:val="529F6B22"/>
    <w:rsid w:val="52DC4C21"/>
    <w:rsid w:val="53E33203"/>
    <w:rsid w:val="540B4957"/>
    <w:rsid w:val="544D5142"/>
    <w:rsid w:val="54890E82"/>
    <w:rsid w:val="54A16650"/>
    <w:rsid w:val="550D3076"/>
    <w:rsid w:val="55211A05"/>
    <w:rsid w:val="55263A0D"/>
    <w:rsid w:val="55983288"/>
    <w:rsid w:val="55B14E8F"/>
    <w:rsid w:val="56933A4F"/>
    <w:rsid w:val="569357FD"/>
    <w:rsid w:val="571D0F95"/>
    <w:rsid w:val="574371F3"/>
    <w:rsid w:val="57716AB9"/>
    <w:rsid w:val="57AD65EE"/>
    <w:rsid w:val="57CA34A1"/>
    <w:rsid w:val="58083CDE"/>
    <w:rsid w:val="581A454B"/>
    <w:rsid w:val="58384CB8"/>
    <w:rsid w:val="589430D5"/>
    <w:rsid w:val="58DF4D2A"/>
    <w:rsid w:val="59275DC1"/>
    <w:rsid w:val="59756123"/>
    <w:rsid w:val="59A44D2D"/>
    <w:rsid w:val="5AA118AB"/>
    <w:rsid w:val="5B04316E"/>
    <w:rsid w:val="5B6702AB"/>
    <w:rsid w:val="5BC95B6B"/>
    <w:rsid w:val="5BE90EF8"/>
    <w:rsid w:val="5C27230A"/>
    <w:rsid w:val="5C6E089F"/>
    <w:rsid w:val="5C875E04"/>
    <w:rsid w:val="5CF1327E"/>
    <w:rsid w:val="5CF8795F"/>
    <w:rsid w:val="5D0447D5"/>
    <w:rsid w:val="5D072AA1"/>
    <w:rsid w:val="5DA362FB"/>
    <w:rsid w:val="5DB2384A"/>
    <w:rsid w:val="5DC8742A"/>
    <w:rsid w:val="5E960581"/>
    <w:rsid w:val="5EB719B1"/>
    <w:rsid w:val="5EE24DA6"/>
    <w:rsid w:val="5EEE5CC7"/>
    <w:rsid w:val="5FC92639"/>
    <w:rsid w:val="5FE80D29"/>
    <w:rsid w:val="60392C69"/>
    <w:rsid w:val="608A1A1F"/>
    <w:rsid w:val="60BA3CEC"/>
    <w:rsid w:val="618943CD"/>
    <w:rsid w:val="61E32475"/>
    <w:rsid w:val="624F46B3"/>
    <w:rsid w:val="62A87DE0"/>
    <w:rsid w:val="62BF6F04"/>
    <w:rsid w:val="63351063"/>
    <w:rsid w:val="63651A22"/>
    <w:rsid w:val="63674583"/>
    <w:rsid w:val="63990580"/>
    <w:rsid w:val="63A6144B"/>
    <w:rsid w:val="63A64DC2"/>
    <w:rsid w:val="63B62A59"/>
    <w:rsid w:val="63F055AB"/>
    <w:rsid w:val="64275B5C"/>
    <w:rsid w:val="64737A5D"/>
    <w:rsid w:val="64852C29"/>
    <w:rsid w:val="64F4532F"/>
    <w:rsid w:val="65031979"/>
    <w:rsid w:val="650F45AE"/>
    <w:rsid w:val="65563A90"/>
    <w:rsid w:val="657D7AF2"/>
    <w:rsid w:val="6589499B"/>
    <w:rsid w:val="65934364"/>
    <w:rsid w:val="65EB11B2"/>
    <w:rsid w:val="65EC1FCB"/>
    <w:rsid w:val="65ED5E76"/>
    <w:rsid w:val="66001B44"/>
    <w:rsid w:val="660918B0"/>
    <w:rsid w:val="668D482E"/>
    <w:rsid w:val="66DB6668"/>
    <w:rsid w:val="66FB5544"/>
    <w:rsid w:val="67661F8C"/>
    <w:rsid w:val="67AE1C77"/>
    <w:rsid w:val="67BF6452"/>
    <w:rsid w:val="67F75096"/>
    <w:rsid w:val="686139AD"/>
    <w:rsid w:val="68A33FD5"/>
    <w:rsid w:val="69045974"/>
    <w:rsid w:val="69074133"/>
    <w:rsid w:val="69391583"/>
    <w:rsid w:val="695232F6"/>
    <w:rsid w:val="69735746"/>
    <w:rsid w:val="69815AC9"/>
    <w:rsid w:val="69AB675B"/>
    <w:rsid w:val="6A321B28"/>
    <w:rsid w:val="6A771266"/>
    <w:rsid w:val="6AAE4B40"/>
    <w:rsid w:val="6B4725E4"/>
    <w:rsid w:val="6B696CD9"/>
    <w:rsid w:val="6B7F3390"/>
    <w:rsid w:val="6C4258A4"/>
    <w:rsid w:val="6C432C78"/>
    <w:rsid w:val="6C783074"/>
    <w:rsid w:val="6CA43E69"/>
    <w:rsid w:val="6D65397C"/>
    <w:rsid w:val="6DBB76BC"/>
    <w:rsid w:val="6DBE5CB9"/>
    <w:rsid w:val="6DC63EEA"/>
    <w:rsid w:val="6DF709A1"/>
    <w:rsid w:val="6E096B57"/>
    <w:rsid w:val="6E292877"/>
    <w:rsid w:val="6E7F45EB"/>
    <w:rsid w:val="6EDF73DA"/>
    <w:rsid w:val="6EE64C0C"/>
    <w:rsid w:val="6F125A01"/>
    <w:rsid w:val="6F1B0712"/>
    <w:rsid w:val="6F4F624B"/>
    <w:rsid w:val="6F776C1C"/>
    <w:rsid w:val="6FC638CF"/>
    <w:rsid w:val="7000333A"/>
    <w:rsid w:val="703136BE"/>
    <w:rsid w:val="70C42D2B"/>
    <w:rsid w:val="710D0EA4"/>
    <w:rsid w:val="714C1CC5"/>
    <w:rsid w:val="71CF5DF0"/>
    <w:rsid w:val="71FE401B"/>
    <w:rsid w:val="721455EC"/>
    <w:rsid w:val="72510775"/>
    <w:rsid w:val="726B5F65"/>
    <w:rsid w:val="727052B0"/>
    <w:rsid w:val="72AB0743"/>
    <w:rsid w:val="72B74FF3"/>
    <w:rsid w:val="73352289"/>
    <w:rsid w:val="73A05E46"/>
    <w:rsid w:val="7416564C"/>
    <w:rsid w:val="746048BB"/>
    <w:rsid w:val="74963AD4"/>
    <w:rsid w:val="74A33BFA"/>
    <w:rsid w:val="74F82D7D"/>
    <w:rsid w:val="751D4246"/>
    <w:rsid w:val="75267B11"/>
    <w:rsid w:val="75295853"/>
    <w:rsid w:val="759A04FF"/>
    <w:rsid w:val="7621477C"/>
    <w:rsid w:val="765F75BE"/>
    <w:rsid w:val="76A2375E"/>
    <w:rsid w:val="76C5219A"/>
    <w:rsid w:val="76FB3D8E"/>
    <w:rsid w:val="77057245"/>
    <w:rsid w:val="77100A78"/>
    <w:rsid w:val="7747515C"/>
    <w:rsid w:val="77980A6E"/>
    <w:rsid w:val="77997D8A"/>
    <w:rsid w:val="779C20DA"/>
    <w:rsid w:val="77E81E5F"/>
    <w:rsid w:val="77FA7033"/>
    <w:rsid w:val="77FB6923"/>
    <w:rsid w:val="780660FE"/>
    <w:rsid w:val="78673ACC"/>
    <w:rsid w:val="78755EE0"/>
    <w:rsid w:val="790A14F7"/>
    <w:rsid w:val="792E51E6"/>
    <w:rsid w:val="79CA77E7"/>
    <w:rsid w:val="7AAF67FA"/>
    <w:rsid w:val="7B8E01BA"/>
    <w:rsid w:val="7B952FC6"/>
    <w:rsid w:val="7B9F23CB"/>
    <w:rsid w:val="7BB031FD"/>
    <w:rsid w:val="7BCC55C4"/>
    <w:rsid w:val="7BE16B3B"/>
    <w:rsid w:val="7C466493"/>
    <w:rsid w:val="7C5202D3"/>
    <w:rsid w:val="7C6D24C9"/>
    <w:rsid w:val="7CA103C5"/>
    <w:rsid w:val="7CAB4D9F"/>
    <w:rsid w:val="7D2A660C"/>
    <w:rsid w:val="7D3D4905"/>
    <w:rsid w:val="7D7635FF"/>
    <w:rsid w:val="7D853842"/>
    <w:rsid w:val="7D9F2B56"/>
    <w:rsid w:val="7DB67B7C"/>
    <w:rsid w:val="7DED28BD"/>
    <w:rsid w:val="7E1975DF"/>
    <w:rsid w:val="7E2748F9"/>
    <w:rsid w:val="7E8F7C86"/>
    <w:rsid w:val="7EA24DFC"/>
    <w:rsid w:val="7F9B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numPr>
        <w:ilvl w:val="0"/>
        <w:numId w:val="1"/>
      </w:numPr>
      <w:adjustRightInd w:val="0"/>
      <w:spacing w:before="240" w:after="240" w:line="400" w:lineRule="atLeast"/>
      <w:jc w:val="center"/>
      <w:textAlignment w:val="baseline"/>
      <w:outlineLvl w:val="0"/>
    </w:pPr>
    <w:rPr>
      <w:rFonts w:eastAsia="黑体"/>
      <w:b/>
      <w:w w:val="120"/>
      <w:kern w:val="44"/>
      <w:sz w:val="36"/>
      <w:szCs w:val="20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adjustRightInd w:val="0"/>
      <w:spacing w:before="240" w:after="240" w:line="400" w:lineRule="atLeast"/>
      <w:jc w:val="left"/>
      <w:textAlignment w:val="baseline"/>
      <w:outlineLvl w:val="1"/>
    </w:pPr>
    <w:rPr>
      <w:rFonts w:eastAsia="黑体"/>
      <w:b/>
      <w:kern w:val="0"/>
      <w:sz w:val="36"/>
      <w:szCs w:val="20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adjustRightInd w:val="0"/>
      <w:spacing w:before="120" w:line="416" w:lineRule="atLeast"/>
      <w:textAlignment w:val="baseline"/>
      <w:outlineLvl w:val="2"/>
    </w:pPr>
    <w:rPr>
      <w:rFonts w:eastAsia="黑体"/>
      <w:b/>
      <w:kern w:val="0"/>
      <w:sz w:val="32"/>
      <w:szCs w:val="20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adjustRightInd w:val="0"/>
      <w:spacing w:before="240" w:after="120" w:line="240" w:lineRule="atLeast"/>
      <w:textAlignment w:val="baseline"/>
      <w:outlineLvl w:val="3"/>
    </w:pPr>
    <w:rPr>
      <w:rFonts w:eastAsia="黑体"/>
      <w:b/>
      <w:kern w:val="0"/>
      <w:sz w:val="30"/>
      <w:szCs w:val="20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adjustRightInd w:val="0"/>
      <w:spacing w:before="280" w:after="290" w:line="376" w:lineRule="atLeast"/>
      <w:textAlignment w:val="baseline"/>
      <w:outlineLvl w:val="4"/>
    </w:pPr>
    <w:rPr>
      <w:rFonts w:eastAsia="黑体"/>
      <w:b/>
      <w:kern w:val="0"/>
      <w:sz w:val="28"/>
      <w:szCs w:val="20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adjustRightInd w:val="0"/>
      <w:spacing w:before="240" w:after="64" w:line="320" w:lineRule="atLeast"/>
      <w:textAlignment w:val="baseline"/>
      <w:outlineLvl w:val="5"/>
    </w:pPr>
    <w:rPr>
      <w:rFonts w:ascii="Arial" w:hAnsi="Arial" w:eastAsia="黑体"/>
      <w:b/>
      <w:kern w:val="0"/>
      <w:szCs w:val="20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adjustRightInd w:val="0"/>
      <w:spacing w:before="240" w:after="64" w:line="320" w:lineRule="atLeast"/>
      <w:textAlignment w:val="baseline"/>
      <w:outlineLvl w:val="6"/>
    </w:pPr>
    <w:rPr>
      <w:b/>
      <w:kern w:val="0"/>
      <w:szCs w:val="20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adjustRightInd w:val="0"/>
      <w:spacing w:before="240" w:after="64" w:line="320" w:lineRule="atLeast"/>
      <w:textAlignment w:val="baseline"/>
      <w:outlineLvl w:val="7"/>
    </w:pPr>
    <w:rPr>
      <w:rFonts w:ascii="Arial" w:hAnsi="Arial" w:eastAsia="黑体"/>
      <w:kern w:val="0"/>
      <w:szCs w:val="20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adjustRightInd w:val="0"/>
      <w:spacing w:before="240" w:after="64" w:line="320" w:lineRule="atLeast"/>
      <w:textAlignment w:val="baseline"/>
      <w:outlineLvl w:val="8"/>
    </w:pPr>
    <w:rPr>
      <w:rFonts w:ascii="Arial" w:hAnsi="Arial" w:eastAsia="黑体"/>
      <w:kern w:val="0"/>
      <w:szCs w:val="20"/>
    </w:rPr>
  </w:style>
  <w:style w:type="character" w:default="1" w:styleId="35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440"/>
      <w:jc w:val="left"/>
    </w:pPr>
    <w:rPr>
      <w:rFonts w:asciiTheme="minorHAnsi" w:eastAsiaTheme="minorHAnsi"/>
      <w:sz w:val="18"/>
      <w:szCs w:val="18"/>
    </w:rPr>
  </w:style>
  <w:style w:type="paragraph" w:styleId="12">
    <w:name w:val="Normal Indent"/>
    <w:basedOn w:val="1"/>
    <w:qFormat/>
    <w:uiPriority w:val="0"/>
    <w:pPr>
      <w:adjustRightInd w:val="0"/>
      <w:spacing w:line="400" w:lineRule="atLeast"/>
      <w:ind w:firstLine="510"/>
      <w:textAlignment w:val="baseline"/>
    </w:pPr>
    <w:rPr>
      <w:rFonts w:eastAsia="微软雅黑"/>
      <w:kern w:val="0"/>
      <w:szCs w:val="20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qFormat/>
    <w:uiPriority w:val="0"/>
    <w:pPr>
      <w:keepNext w:val="0"/>
      <w:keepLines w:val="0"/>
      <w:pageBreakBefore w:val="0"/>
      <w:framePr w:wrap="around" w:vAnchor="margin" w:hAnchor="text" w:yAlign="inline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360" w:lineRule="auto"/>
      <w:ind w:left="0" w:right="0" w:firstLine="0"/>
      <w:jc w:val="left"/>
      <w:outlineLvl w:val="9"/>
    </w:pPr>
    <w:rPr>
      <w:rFonts w:hint="eastAsia" w:ascii="Arial Unicode MS" w:hAnsi="Arial Unicode MS" w:eastAsia="Times New Roman" w:cs="Arial Unicode MS"/>
      <w:color w:val="000000"/>
      <w:spacing w:val="0"/>
      <w:w w:val="100"/>
      <w:kern w:val="2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paragraph" w:styleId="15">
    <w:name w:val="Body Text 3"/>
    <w:basedOn w:val="1"/>
    <w:qFormat/>
    <w:uiPriority w:val="0"/>
    <w:pPr>
      <w:jc w:val="center"/>
    </w:pPr>
  </w:style>
  <w:style w:type="paragraph" w:styleId="16">
    <w:name w:val="Body Text"/>
    <w:basedOn w:val="1"/>
    <w:qFormat/>
    <w:uiPriority w:val="0"/>
  </w:style>
  <w:style w:type="paragraph" w:styleId="17">
    <w:name w:val="toc 5"/>
    <w:basedOn w:val="1"/>
    <w:next w:val="1"/>
    <w:semiHidden/>
    <w:qFormat/>
    <w:uiPriority w:val="0"/>
    <w:pPr>
      <w:ind w:left="960"/>
      <w:jc w:val="left"/>
    </w:pPr>
    <w:rPr>
      <w:rFonts w:asciiTheme="minorHAnsi" w:eastAsiaTheme="minorHAnsi"/>
      <w:sz w:val="18"/>
      <w:szCs w:val="18"/>
    </w:rPr>
  </w:style>
  <w:style w:type="paragraph" w:styleId="18">
    <w:name w:val="toc 3"/>
    <w:basedOn w:val="1"/>
    <w:next w:val="1"/>
    <w:qFormat/>
    <w:uiPriority w:val="39"/>
    <w:pPr>
      <w:ind w:left="480"/>
      <w:jc w:val="left"/>
    </w:pPr>
    <w:rPr>
      <w:rFonts w:asciiTheme="minorHAnsi" w:eastAsiaTheme="minorHAnsi"/>
      <w:i/>
      <w:iCs/>
      <w:sz w:val="22"/>
      <w:szCs w:val="22"/>
    </w:rPr>
  </w:style>
  <w:style w:type="paragraph" w:styleId="19">
    <w:name w:val="toc 8"/>
    <w:basedOn w:val="1"/>
    <w:next w:val="1"/>
    <w:semiHidden/>
    <w:qFormat/>
    <w:uiPriority w:val="0"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20">
    <w:name w:val="Date"/>
    <w:basedOn w:val="1"/>
    <w:next w:val="1"/>
    <w:qFormat/>
    <w:uiPriority w:val="0"/>
    <w:pPr>
      <w:ind w:left="100" w:leftChars="2500"/>
    </w:pPr>
  </w:style>
  <w:style w:type="paragraph" w:styleId="21">
    <w:name w:val="Balloon Text"/>
    <w:basedOn w:val="1"/>
    <w:link w:val="42"/>
    <w:qFormat/>
    <w:uiPriority w:val="0"/>
    <w:pPr>
      <w:spacing w:line="240" w:lineRule="auto"/>
    </w:pPr>
    <w:rPr>
      <w:sz w:val="18"/>
      <w:szCs w:val="18"/>
    </w:rPr>
  </w:style>
  <w:style w:type="paragraph" w:styleId="2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3">
    <w:name w:val="header"/>
    <w:basedOn w:val="1"/>
    <w:link w:val="4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4">
    <w:name w:val="toc 1"/>
    <w:basedOn w:val="1"/>
    <w:next w:val="1"/>
    <w:semiHidden/>
    <w:qFormat/>
    <w:uiPriority w:val="0"/>
    <w:pPr>
      <w:spacing w:before="120"/>
      <w:jc w:val="left"/>
    </w:pPr>
    <w:rPr>
      <w:rFonts w:asciiTheme="minorHAnsi" w:eastAsiaTheme="minorHAnsi"/>
      <w:b/>
      <w:bCs/>
      <w:caps/>
      <w:sz w:val="22"/>
      <w:szCs w:val="22"/>
    </w:rPr>
  </w:style>
  <w:style w:type="paragraph" w:styleId="25">
    <w:name w:val="toc 4"/>
    <w:basedOn w:val="1"/>
    <w:next w:val="1"/>
    <w:semiHidden/>
    <w:qFormat/>
    <w:uiPriority w:val="0"/>
    <w:pPr>
      <w:ind w:left="720"/>
      <w:jc w:val="left"/>
    </w:pPr>
    <w:rPr>
      <w:rFonts w:asciiTheme="minorHAnsi" w:eastAsiaTheme="minorHAnsi"/>
      <w:sz w:val="18"/>
      <w:szCs w:val="18"/>
    </w:rPr>
  </w:style>
  <w:style w:type="paragraph" w:styleId="26">
    <w:name w:val="Subtitle"/>
    <w:basedOn w:val="1"/>
    <w:link w:val="43"/>
    <w:qFormat/>
    <w:uiPriority w:val="0"/>
    <w:pPr>
      <w:spacing w:line="300" w:lineRule="auto"/>
      <w:ind w:firstLine="200" w:firstLineChars="200"/>
      <w:jc w:val="center"/>
    </w:pPr>
    <w:rPr>
      <w:rFonts w:ascii="Arial" w:hAnsi="Arial" w:eastAsia="黑体"/>
      <w:b/>
      <w:sz w:val="30"/>
    </w:rPr>
  </w:style>
  <w:style w:type="paragraph" w:styleId="27">
    <w:name w:val="toc 6"/>
    <w:basedOn w:val="1"/>
    <w:next w:val="1"/>
    <w:semiHidden/>
    <w:qFormat/>
    <w:uiPriority w:val="0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28">
    <w:name w:val="toc 2"/>
    <w:basedOn w:val="1"/>
    <w:next w:val="1"/>
    <w:qFormat/>
    <w:uiPriority w:val="39"/>
    <w:pPr>
      <w:ind w:left="240"/>
      <w:jc w:val="left"/>
    </w:pPr>
    <w:rPr>
      <w:rFonts w:asciiTheme="minorHAnsi" w:eastAsiaTheme="minorHAnsi"/>
      <w:smallCaps/>
      <w:sz w:val="22"/>
      <w:szCs w:val="22"/>
    </w:rPr>
  </w:style>
  <w:style w:type="paragraph" w:styleId="29">
    <w:name w:val="toc 9"/>
    <w:basedOn w:val="1"/>
    <w:next w:val="1"/>
    <w:semiHidden/>
    <w:qFormat/>
    <w:uiPriority w:val="0"/>
    <w:pPr>
      <w:ind w:left="1920"/>
      <w:jc w:val="left"/>
    </w:pPr>
    <w:rPr>
      <w:rFonts w:asciiTheme="minorHAnsi" w:eastAsiaTheme="minorHAnsi"/>
      <w:sz w:val="18"/>
      <w:szCs w:val="18"/>
    </w:rPr>
  </w:style>
  <w:style w:type="paragraph" w:styleId="30">
    <w:name w:val="Body Text 2"/>
    <w:basedOn w:val="1"/>
    <w:qFormat/>
    <w:uiPriority w:val="0"/>
    <w:pPr>
      <w:jc w:val="center"/>
    </w:pPr>
  </w:style>
  <w:style w:type="paragraph" w:styleId="3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Body Text First Indent"/>
    <w:basedOn w:val="16"/>
    <w:qFormat/>
    <w:uiPriority w:val="0"/>
    <w:pPr>
      <w:spacing w:after="120"/>
      <w:ind w:firstLine="420" w:firstLineChars="100"/>
    </w:pPr>
    <w:rPr>
      <w:sz w:val="21"/>
    </w:rPr>
  </w:style>
  <w:style w:type="table" w:styleId="34">
    <w:name w:val="Table Grid"/>
    <w:basedOn w:val="3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6">
    <w:name w:val="Strong"/>
    <w:basedOn w:val="35"/>
    <w:qFormat/>
    <w:uiPriority w:val="22"/>
    <w:rPr>
      <w:b/>
      <w:bCs/>
    </w:rPr>
  </w:style>
  <w:style w:type="character" w:styleId="37">
    <w:name w:val="page number"/>
    <w:basedOn w:val="35"/>
    <w:qFormat/>
    <w:uiPriority w:val="0"/>
  </w:style>
  <w:style w:type="character" w:styleId="38">
    <w:name w:val="Emphasis"/>
    <w:basedOn w:val="35"/>
    <w:qFormat/>
    <w:uiPriority w:val="0"/>
    <w:rPr>
      <w:i/>
    </w:rPr>
  </w:style>
  <w:style w:type="character" w:styleId="39">
    <w:name w:val="Hyperlink"/>
    <w:basedOn w:val="35"/>
    <w:qFormat/>
    <w:uiPriority w:val="99"/>
    <w:rPr>
      <w:color w:val="0000FF"/>
      <w:u w:val="single"/>
    </w:rPr>
  </w:style>
  <w:style w:type="character" w:customStyle="1" w:styleId="40">
    <w:name w:val="已访问的超链接1"/>
    <w:basedOn w:val="35"/>
    <w:qFormat/>
    <w:uiPriority w:val="0"/>
    <w:rPr>
      <w:color w:val="800080"/>
      <w:u w:val="single"/>
    </w:rPr>
  </w:style>
  <w:style w:type="character" w:customStyle="1" w:styleId="41">
    <w:name w:val="页眉 字符"/>
    <w:basedOn w:val="35"/>
    <w:link w:val="23"/>
    <w:qFormat/>
    <w:uiPriority w:val="99"/>
    <w:rPr>
      <w:kern w:val="2"/>
      <w:sz w:val="18"/>
      <w:szCs w:val="18"/>
    </w:rPr>
  </w:style>
  <w:style w:type="character" w:customStyle="1" w:styleId="42">
    <w:name w:val="批注框文本 字符"/>
    <w:basedOn w:val="35"/>
    <w:link w:val="21"/>
    <w:qFormat/>
    <w:uiPriority w:val="0"/>
    <w:rPr>
      <w:kern w:val="2"/>
      <w:sz w:val="18"/>
      <w:szCs w:val="18"/>
    </w:rPr>
  </w:style>
  <w:style w:type="character" w:customStyle="1" w:styleId="43">
    <w:name w:val="副标题 字符"/>
    <w:basedOn w:val="35"/>
    <w:link w:val="26"/>
    <w:qFormat/>
    <w:uiPriority w:val="0"/>
    <w:rPr>
      <w:rFonts w:ascii="Arial" w:hAnsi="Arial" w:eastAsia="黑体"/>
      <w:b/>
      <w:kern w:val="2"/>
      <w:sz w:val="30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pageBreakBefore w:val="0"/>
      <w:widowControl/>
      <w:numPr>
        <w:numId w:val="0"/>
      </w:numPr>
      <w:adjustRightInd/>
      <w:spacing w:before="480" w:after="0" w:line="276" w:lineRule="auto"/>
      <w:jc w:val="left"/>
      <w:textAlignment w:val="auto"/>
      <w:outlineLvl w:val="9"/>
    </w:pPr>
    <w:rPr>
      <w:rFonts w:asciiTheme="majorHAnsi" w:hAnsiTheme="majorHAnsi" w:eastAsiaTheme="majorEastAsia" w:cstheme="majorBidi"/>
      <w:bCs/>
      <w:color w:val="2F5597" w:themeColor="accent1" w:themeShade="BF"/>
      <w:w w:val="100"/>
      <w:kern w:val="0"/>
      <w:sz w:val="28"/>
      <w:szCs w:val="28"/>
    </w:rPr>
  </w:style>
  <w:style w:type="character" w:customStyle="1" w:styleId="45">
    <w:name w:val="Unresolved Mention"/>
    <w:basedOn w:val="35"/>
    <w:qFormat/>
    <w:uiPriority w:val="0"/>
    <w:rPr>
      <w:color w:val="605E5C"/>
      <w:shd w:val="clear" w:color="auto" w:fill="E1DFDD"/>
    </w:rPr>
  </w:style>
  <w:style w:type="paragraph" w:styleId="46">
    <w:name w:val="List Paragraph"/>
    <w:basedOn w:val="1"/>
    <w:qFormat/>
    <w:uiPriority w:val="34"/>
    <w:pPr>
      <w:ind w:firstLine="420" w:firstLineChars="200"/>
    </w:pPr>
  </w:style>
  <w:style w:type="paragraph" w:customStyle="1" w:styleId="47">
    <w:name w:val="页眉与页脚"/>
    <w:qFormat/>
    <w:uiPriority w:val="0"/>
    <w:pPr>
      <w:keepNext w:val="0"/>
      <w:keepLines w:val="0"/>
      <w:pageBreakBefore w:val="0"/>
      <w:framePr w:wrap="around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PingFang SC Regular" w:cs="PingFang SC Regular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4" Type="http://schemas.microsoft.com/office/2011/relationships/people" Target="people.xml"/><Relationship Id="rId53" Type="http://schemas.openxmlformats.org/officeDocument/2006/relationships/fontTable" Target="fontTable.xml"/><Relationship Id="rId52" Type="http://schemas.openxmlformats.org/officeDocument/2006/relationships/customXml" Target="../customXml/item1.xml"/><Relationship Id="rId51" Type="http://schemas.openxmlformats.org/officeDocument/2006/relationships/numbering" Target="numbering.xml"/><Relationship Id="rId50" Type="http://schemas.openxmlformats.org/officeDocument/2006/relationships/image" Target="media/image39.png"/><Relationship Id="rId5" Type="http://schemas.openxmlformats.org/officeDocument/2006/relationships/footnotes" Target="footnotes.xml"/><Relationship Id="rId49" Type="http://schemas.openxmlformats.org/officeDocument/2006/relationships/image" Target="media/image38.png"/><Relationship Id="rId48" Type="http://schemas.openxmlformats.org/officeDocument/2006/relationships/image" Target="media/image37.png"/><Relationship Id="rId47" Type="http://schemas.openxmlformats.org/officeDocument/2006/relationships/image" Target="media/image36.png"/><Relationship Id="rId46" Type="http://schemas.openxmlformats.org/officeDocument/2006/relationships/image" Target="media/image35.png"/><Relationship Id="rId45" Type="http://schemas.openxmlformats.org/officeDocument/2006/relationships/image" Target="media/image34.png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microsoft.com/office/2011/relationships/commentsExtended" Target="commentsExtended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comments" Target="comment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789F6F-D27B-4FE1-B5E4-C93AEAF7123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42</Pages>
  <Words>8452</Words>
  <Characters>8878</Characters>
  <Lines>15</Lines>
  <Paragraphs>4</Paragraphs>
  <TotalTime>17</TotalTime>
  <ScaleCrop>false</ScaleCrop>
  <LinksUpToDate>false</LinksUpToDate>
  <CharactersWithSpaces>9008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2018-11-09T07:19:00Z</dcterms:created>
  <dc:creator>肖孚晨</dc:creator>
  <cp:lastModifiedBy>颖ʘᴗʘ</cp:lastModifiedBy>
  <cp:lastPrinted>2001-12-27T08:27:00Z</cp:lastPrinted>
  <dcterms:modified xsi:type="dcterms:W3CDTF">2026-05-18T08:24:16Z</dcterms:modified>
  <dc:title>  </dc:title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-173867756</vt:i4>
  </property>
  <property fmtid="{D5CDD505-2E9C-101B-9397-08002B2CF9AE}" pid="3" name="_EmailSubject">
    <vt:lpwstr>公司文档标识</vt:lpwstr>
  </property>
  <property fmtid="{D5CDD505-2E9C-101B-9397-08002B2CF9AE}" pid="4" name="_AuthorEmail">
    <vt:lpwstr>haidew@chinapages.com</vt:lpwstr>
  </property>
  <property fmtid="{D5CDD505-2E9C-101B-9397-08002B2CF9AE}" pid="5" name="_AuthorEmailDisplayName">
    <vt:lpwstr>Haide Wang</vt:lpwstr>
  </property>
  <property fmtid="{D5CDD505-2E9C-101B-9397-08002B2CF9AE}" pid="6" name="_ReviewingToolsShownOnce">
    <vt:lpwstr/>
  </property>
  <property fmtid="{D5CDD505-2E9C-101B-9397-08002B2CF9AE}" pid="7" name="KSOProductBuildVer">
    <vt:lpwstr>2052-12.1.0.25865</vt:lpwstr>
  </property>
  <property fmtid="{D5CDD505-2E9C-101B-9397-08002B2CF9AE}" pid="8" name="ICV">
    <vt:lpwstr>06BBFCB8E51B44D2B39AFCD276BDBE4D</vt:lpwstr>
  </property>
  <property fmtid="{D5CDD505-2E9C-101B-9397-08002B2CF9AE}" pid="9" name="KSOTemplateDocerSaveRecord">
    <vt:lpwstr>eyJoZGlkIjoiYjQxMmUxY2NkYjFmOGNiMDM5ZTA5YWU4NjkyMTI2ZmQiLCJ1c2VySWQiOiI0OTcxNjk0MzIifQ==</vt:lpwstr>
  </property>
</Properties>
</file>