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章课后作业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79"/>
        <w:gridCol w:w="187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班级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序号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学号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计算机201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4</w:t>
            </w:r>
          </w:p>
        </w:tc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20201210207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刘宇诺</w:t>
            </w:r>
          </w:p>
        </w:tc>
      </w:tr>
    </w:tbl>
    <w:p/>
    <w:p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什么是数据库的完整性？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数据库的完整性指数据的正确性和相容性。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数据库的完整性概念与数据库的安全性概念有什么区别和联系？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联系：二者都是为了保护数据库，完整性概念是为了防止数据库中存在不符合语义的数据，防止错误信息的输入和输出;安全性概念是保护数据,防止恶意的破坏和非法的存取;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区别:完整性措施防范的对象是不合语义的数据;安全性措施防范的对象非法用户和非法操作。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4、关系数据库管理系统的完整性约束控制机制应具有哪三方面的功能？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定义功能:提供定义完整性约束条件的机制;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检查功能:检查用户发出的请求是否违背了完整性约束条件;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违约处理功能:如果发现用户的请求违背了完整性约束条件,则采取一定的动作来保证数据的完整性。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5、关系数据库管理系统在实现参照完整性时需要考虑哪些方面？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1)外码是否可以接受空值;2)删除被参照关系的元组时,系统可能采取的做法有三种:级联删除、受限删除和置空删除;3）参照关系中插入元组时，系统可能采取：受限插入或递归插入；4）修改关系中主码。需要先将需要修改的元组删除，然后再把具有新主码值的元组插入到关系中。如果允许修改主码，要保证主码的唯一性和非空，否则拒绝修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1056640</wp:posOffset>
            </wp:positionH>
            <wp:positionV relativeFrom="paragraph">
              <wp:posOffset>109220</wp:posOffset>
            </wp:positionV>
            <wp:extent cx="3150235" cy="2055495"/>
            <wp:effectExtent l="0" t="0" r="4445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6、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C0FC8"/>
    <w:multiLevelType w:val="singleLevel"/>
    <w:tmpl w:val="AA3C0FC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32B3499"/>
    <w:multiLevelType w:val="singleLevel"/>
    <w:tmpl w:val="432B349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545AF"/>
    <w:rsid w:val="0CB02931"/>
    <w:rsid w:val="4B4354CD"/>
    <w:rsid w:val="798545AF"/>
    <w:rsid w:val="7E32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2021-11-28T09:54:00Z</dcterms:created>
  <dc:creator>LYN白子</dc:creator>
  <cp:lastModifiedBy>LYN白子</cp:lastModifiedBy>
  <dcterms:modified xsi:type="dcterms:W3CDTF">2021-11-28T13:19:29Z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5623A722C12E463B97B3F4952982CB2D</vt:lpwstr>
  </property>
</Properties>
</file>