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455"/>
      <w:r>
        <w:rPr>
          <w:rFonts w:hint="eastAsia"/>
        </w:rPr>
        <w:t>实验三、存储器读写实验</w:t>
      </w:r>
      <w:bookmarkEnd w:id="0"/>
    </w:p>
    <w:p>
      <w:pPr>
        <w:widowControl w:val="0"/>
        <w:spacing w:line="360" w:lineRule="auto"/>
        <w:rPr>
          <w:b/>
        </w:rPr>
      </w:pPr>
      <w:r>
        <w:rPr>
          <w:rStyle w:val="10"/>
          <w:rFonts w:hint="eastAsia"/>
        </w:rPr>
        <w:t>一、实验目的</w:t>
      </w:r>
      <w:r>
        <w:rPr>
          <w:rFonts w:hint="eastAsia" w:ascii="Calibri" w:hAnsi="Calibri" w:cs="宋体"/>
          <w:b/>
          <w:szCs w:val="22"/>
          <w:lang w:bidi="ar"/>
        </w:rPr>
        <w:t>：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/>
          <w:szCs w:val="22"/>
          <w:lang w:bidi="ar"/>
        </w:rPr>
        <w:t>．掌握静态随机存储器RAM的工作特性。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/>
          <w:szCs w:val="22"/>
          <w:lang w:bidi="ar"/>
        </w:rPr>
        <w:t>．掌握静态随机存储器RAM的读写方法和时序特征。</w:t>
      </w:r>
    </w:p>
    <w:p>
      <w:pPr>
        <w:pStyle w:val="3"/>
        <w:spacing w:after="156"/>
      </w:pPr>
      <w:r>
        <w:rPr>
          <w:rFonts w:hint="eastAsia"/>
        </w:rPr>
        <w:t>二、预习要求：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阅读多思实验平台帮助文档，安装多思实验平台单机版；</w:t>
      </w:r>
    </w:p>
    <w:p>
      <w:pPr>
        <w:widowControl w:val="0"/>
        <w:spacing w:line="360" w:lineRule="auto"/>
        <w:rPr>
          <w:rFonts w:ascii="Calibri" w:hAnsi="Calibri" w:cs="宋体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预习实验电路</w:t>
      </w:r>
      <w:r>
        <w:rPr>
          <w:rFonts w:hint="eastAsia" w:ascii="Calibri" w:hAnsi="Calibri" w:cs="宋体"/>
          <w:szCs w:val="22"/>
          <w:lang w:bidi="ar"/>
        </w:rPr>
        <w:t>图，熟悉实验中所用芯片各引脚的功能和</w:t>
      </w:r>
      <w:r>
        <w:rPr>
          <w:rFonts w:hint="eastAsia" w:ascii="宋体" w:hAnsi="宋体"/>
          <w:color w:val="000000"/>
          <w:szCs w:val="24"/>
        </w:rPr>
        <w:t>连接方法</w:t>
      </w:r>
      <w:r>
        <w:rPr>
          <w:rFonts w:hint="eastAsia" w:ascii="Calibri" w:hAnsi="Calibri" w:cs="宋体"/>
          <w:szCs w:val="22"/>
          <w:lang w:bidi="ar"/>
        </w:rPr>
        <w:t>。</w:t>
      </w:r>
    </w:p>
    <w:p>
      <w:pPr>
        <w:pStyle w:val="3"/>
        <w:spacing w:after="156"/>
      </w:pPr>
      <w:r>
        <w:rPr>
          <w:rFonts w:hint="eastAsia"/>
        </w:rPr>
        <w:t>三、实验要求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按照实验内容与步骤的要求，认真仔细地完成实验。</w:t>
      </w:r>
    </w:p>
    <w:p>
      <w:pPr>
        <w:widowControl w:val="0"/>
        <w:spacing w:line="360" w:lineRule="auto"/>
        <w:rPr>
          <w:rFonts w:ascii="Calibri" w:hAnsi="Calibri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完成实验报告。</w:t>
      </w:r>
    </w:p>
    <w:p>
      <w:pPr>
        <w:pStyle w:val="3"/>
        <w:spacing w:after="156"/>
      </w:pPr>
      <w:r>
        <w:rPr>
          <w:rFonts w:hint="eastAsia"/>
        </w:rPr>
        <w:t>四、实验内容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实验电路图如下图所示</w:t>
      </w:r>
    </w:p>
    <w:p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-155575</wp:posOffset>
            </wp:positionH>
            <wp:positionV relativeFrom="paragraph">
              <wp:posOffset>128905</wp:posOffset>
            </wp:positionV>
            <wp:extent cx="4857750" cy="4407535"/>
            <wp:effectExtent l="0" t="0" r="3810" b="12065"/>
            <wp:wrapSquare wrapText="bothSides"/>
            <wp:docPr id="1" name="图片 1" descr="图3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3-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0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实验线路说明</w:t>
      </w:r>
    </w:p>
    <w:p>
      <w:r>
        <w:rPr>
          <w:rFonts w:hint="eastAsia"/>
        </w:rPr>
        <w:t>本实验使用的主要元器件有：2K×8静态随机存储器6116，8位数据锁存器74LS273（本实验用作地址寄存器AR），三态输出的8组总线收发器74LS245，与非门、与门、开关、指示灯等</w:t>
      </w:r>
      <w:r>
        <w:t>。</w:t>
      </w:r>
    </w:p>
    <w:p>
      <w:r>
        <w:t>实验电路中涉及的控制信号如下：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-CE：6116片选信号。为0时6116正常工作。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-OE：读允许信号。-CE=0，-OE=0，-WE=1时为读操作，实验中已将其接地，恒置为0。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WE：写信号。在-CE=0，-OE=0的条件下，WE=1为写操作，WE=0为读操作。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P1：脉冲信号，当WE=1、P1=1时，6116进行写操作。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LDAR：对地址寄存器AR进行加载的控制信号，LDAR=1时为加载状态。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P2：脉冲信号，当LDAR=1时，在上升沿将地址载入AR。74LS273触发器在时钟输入为高电平或低电平时，输入端的信号不影响输出，仅仅在时钟脉冲的上升沿，输入端数据才发送到输出端，同时将数据锁存。</w:t>
      </w:r>
    </w:p>
    <w:p>
      <w:pPr>
        <w:numPr>
          <w:ilvl w:val="0"/>
          <w:numId w:val="3"/>
        </w:numPr>
        <w:spacing w:beforeAutospacing="1" w:afterAutospacing="1"/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-(SW-BUS)：开关输出三态门使能信号，为0时将74LS245输入引脚的值从输出引脚输出，即将SW7~SW0数据发送到数据总线。</w:t>
      </w: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实验原理</w:t>
      </w:r>
    </w:p>
    <w:p>
      <w:pPr>
        <w:ind w:firstLine="420" w:firstLineChars="200"/>
      </w:pPr>
      <w:r>
        <w:rPr>
          <w:rFonts w:hint="eastAsia"/>
        </w:rPr>
        <w:t>实验中数据开关（SW7-SW0）用于设置读写地址或欲写入存储器的数据，经三态门74LS245与总线相连，通过总线把地址发送至AR，或把欲写入的数据发送至存储器芯片数据引脚。</w:t>
      </w:r>
    </w:p>
    <w:p>
      <w:pPr>
        <w:ind w:firstLine="420" w:firstLineChars="200"/>
      </w:pPr>
      <w:r>
        <w:rPr>
          <w:rFonts w:hint="eastAsia"/>
        </w:rPr>
        <w:t>静态存储器由一片6116构成。6116的数据引脚为输入、输出双向引脚，与总线相连，既可从总线输入欲写的数据，也可以通过总线输出数据到数据灯显示</w:t>
      </w:r>
      <w:r>
        <w:t>。</w:t>
      </w:r>
    </w:p>
    <w:p>
      <w:pPr>
        <w:ind w:firstLine="420" w:firstLineChars="200"/>
      </w:pPr>
      <w:r>
        <w:rPr>
          <w:rFonts w:hint="eastAsia"/>
        </w:rPr>
        <w:t>实验电路中间的一组数据灯用来显示当前地址锁存器的地址内容。</w:t>
      </w: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实验内容与步骤</w:t>
      </w:r>
    </w:p>
    <w:p>
      <w:r>
        <w:rPr>
          <w:rFonts w:hint="eastAsia" w:ascii="宋体" w:hAnsi="宋体" w:cs="宋体"/>
        </w:rPr>
        <w:t>①</w:t>
      </w:r>
      <w:r>
        <w:rPr>
          <w:rFonts w:hint="eastAsia"/>
        </w:rPr>
        <w:t>运行虚拟实验系统，按照图3.1绘制存储器实验电路，生成实验电路截图如下：</w:t>
      </w:r>
    </w:p>
    <w:p>
      <w:pPr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129540</wp:posOffset>
            </wp:positionV>
            <wp:extent cx="4331335" cy="3163570"/>
            <wp:effectExtent l="0" t="0" r="12065" b="635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6116初态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332105</wp:posOffset>
            </wp:positionV>
            <wp:extent cx="4312920" cy="2087880"/>
            <wp:effectExtent l="0" t="0" r="0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default"/>
          <w:lang w:val="en-US" w:eastAsia="zh-CN"/>
        </w:rPr>
      </w:pPr>
    </w:p>
    <w:p>
      <w:r>
        <w:rPr>
          <w:rFonts w:hint="eastAsia" w:ascii="宋体" w:hAnsi="宋体" w:cs="宋体"/>
        </w:rPr>
        <w:t>②</w:t>
      </w:r>
      <w:r>
        <w:rPr>
          <w:rFonts w:hint="eastAsia"/>
        </w:rPr>
        <w:t>进行电路预设置，具体步骤如下：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将74LS273的-MR置1，作用：AR不清零； </w:t>
      </w:r>
    </w:p>
    <w:p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/>
        </w:rPr>
        <w:t xml:space="preserve">-CE=1，作用：RAM6116不片选； </w:t>
      </w:r>
    </w:p>
    <w:p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/>
        </w:rPr>
        <w:t>-(SW-BUS)=1，作用：三态门关闭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AFAFA"/>
        </w:rPr>
        <w:t>。</w:t>
      </w:r>
    </w:p>
    <w:p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WE=0，使</w:t>
      </w:r>
      <w:r>
        <w:rPr>
          <w:rFonts w:hint="eastAsia"/>
        </w:rPr>
        <w:t>RAM6116处于读命令状态。</w:t>
      </w:r>
    </w:p>
    <w:p>
      <w:pPr>
        <w:rPr>
          <w:rFonts w:ascii="Calibri" w:hAnsi="Calibri" w:cs="Calibri"/>
        </w:rPr>
      </w:pPr>
      <w:r>
        <w:rPr>
          <w:rFonts w:hint="eastAsia" w:ascii="宋体" w:hAnsi="宋体" w:cs="宋体"/>
        </w:rPr>
        <w:t>③</w:t>
      </w:r>
      <w:r>
        <w:rPr>
          <w:rFonts w:ascii="Calibri" w:hAnsi="Calibri" w:cs="Calibri"/>
        </w:rPr>
        <w:t>打开电源开关。</w:t>
      </w: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学号为20201210207,</w:t>
      </w: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01写入02， 02写入07.</w:t>
      </w:r>
    </w:p>
    <w:p>
      <w:pPr>
        <w:pStyle w:val="5"/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sz w:val="21"/>
          <w:szCs w:val="21"/>
        </w:rPr>
        <w:t xml:space="preserve">④ 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向</w:t>
      </w:r>
      <w:r>
        <w:rPr>
          <w:rFonts w:hint="eastAsia" w:ascii="宋体" w:hAnsi="宋体" w:cs="宋体"/>
          <w:sz w:val="21"/>
          <w:szCs w:val="21"/>
        </w:rPr>
        <w:t xml:space="preserve">RAM6116的 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01和02存储单元分别写入十六进制数据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  <w:lang w:val="en-US" w:eastAsia="zh-CN"/>
        </w:rPr>
        <w:t>02和07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。</w:t>
      </w:r>
    </w:p>
    <w:p>
      <w:pPr>
        <w:pStyle w:val="5"/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具体操作步骤如下：（以向01号单元写入11H为例）</w:t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将SW7-SW0置为00000001，-(SW-BUS)=0，作用：打开三态门，将地址送入BUS； </w:t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LDAR=1，发出P2单脉冲信号，作用：在P2的上升沿将BUS上的地址存入AR，可通过观察AR所连接的地址灯来查看地址；</w:t>
      </w:r>
    </w:p>
    <w:p>
      <w:pPr>
        <w:pStyle w:val="5"/>
        <w:shd w:val="clear" w:color="auto" w:fill="FAFAFA"/>
        <w:spacing w:beforeAutospacing="0" w:after="192" w:afterAutospacing="0" w:line="336" w:lineRule="atLeast"/>
        <w:ind w:left="95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 </w:t>
      </w:r>
      <w:r>
        <w:drawing>
          <wp:inline distT="0" distB="0" distL="114300" distR="114300">
            <wp:extent cx="4332605" cy="31159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-(SW-BUS)=1，作用：关闭三态门； </w:t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-CE=0，WE=1，作用：6116写操作准备（注意：此时-WE=1，因而会读出此地址原有数据）；</w:t>
      </w:r>
    </w:p>
    <w:p>
      <w:pPr>
        <w:pStyle w:val="5"/>
        <w:numPr>
          <w:ilvl w:val="0"/>
          <w:numId w:val="0"/>
        </w:numPr>
        <w:shd w:val="clear" w:color="auto" w:fill="FAFAFA"/>
        <w:adjustRightInd w:val="0"/>
        <w:snapToGrid w:val="0"/>
        <w:spacing w:beforeAutospacing="0" w:after="192" w:afterAutospacing="0" w:line="336" w:lineRule="atLeast"/>
        <w:jc w:val="left"/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</w:pPr>
      <w:r>
        <w:drawing>
          <wp:inline distT="0" distB="0" distL="114300" distR="114300">
            <wp:extent cx="4335145" cy="3130550"/>
            <wp:effectExtent l="0" t="0" r="825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 将SW7-SW0置为000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  <w:lang w:val="en-US" w:eastAsia="zh-CN"/>
        </w:rPr>
        <w:t>000010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，-(SW-BUS)=0，作用：打开三态门，将数据送入BUS； </w:t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发出P1单脉冲信号，作用：在P1的上升沿将BUS上的数据000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  <w:lang w:val="en-US" w:eastAsia="zh-CN"/>
        </w:rPr>
        <w:t>00010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写入RAM的01地址；</w:t>
      </w:r>
    </w:p>
    <w:p>
      <w:pPr>
        <w:pStyle w:val="5"/>
        <w:numPr>
          <w:ilvl w:val="0"/>
          <w:numId w:val="0"/>
        </w:numPr>
        <w:shd w:val="clear" w:color="auto" w:fill="FAFAFA"/>
        <w:adjustRightInd w:val="0"/>
        <w:snapToGrid w:val="0"/>
        <w:spacing w:beforeAutospacing="0" w:after="192" w:afterAutospacing="0" w:line="336" w:lineRule="atLeast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4331335" cy="3150870"/>
            <wp:effectExtent l="0" t="0" r="1206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hd w:val="clear" w:color="auto" w:fill="FAFAFA"/>
        <w:adjustRightInd w:val="0"/>
        <w:snapToGrid w:val="0"/>
        <w:spacing w:beforeAutospacing="0" w:after="192" w:afterAutospacing="0" w:line="336" w:lineRule="atLeast"/>
        <w:jc w:val="left"/>
      </w:pP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-CE=1，作用：6116暂停工作； </w:t>
      </w:r>
    </w:p>
    <w:p>
      <w:pPr>
        <w:pStyle w:val="5"/>
        <w:numPr>
          <w:ilvl w:val="0"/>
          <w:numId w:val="5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-(SW-BUS)=1，作用：关闭三态门。</w:t>
      </w:r>
    </w:p>
    <w:p>
      <w:pPr>
        <w:pStyle w:val="5"/>
        <w:shd w:val="clear" w:color="auto" w:fill="FAFAFA"/>
        <w:spacing w:beforeAutospacing="0" w:after="192" w:afterAutospacing="0" w:line="336" w:lineRule="atLeast"/>
        <w:ind w:left="95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</w:rPr>
        <w:t>依据上述步骤，完成 02单元写入12H。</w:t>
      </w:r>
    </w:p>
    <w:p>
      <w:pPr>
        <w:pStyle w:val="5"/>
        <w:numPr>
          <w:ilvl w:val="0"/>
          <w:numId w:val="6"/>
        </w:numPr>
        <w:shd w:val="clear" w:color="auto" w:fill="FAFAFA"/>
        <w:spacing w:beforeAutospacing="0" w:after="192" w:afterAutospacing="0" w:line="336" w:lineRule="atLeast"/>
        <w:ind w:firstLine="0"/>
        <w:jc w:val="both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进行存储器读操作：依次读出01和02单元中的数据，观察这些数据是否与前面写入的一致。</w:t>
      </w:r>
    </w:p>
    <w:p>
      <w:pPr>
        <w:pStyle w:val="5"/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具体操作步骤如下：（以从01号单元读出数据为例）</w:t>
      </w:r>
    </w:p>
    <w:p>
      <w:pPr>
        <w:pStyle w:val="5"/>
        <w:numPr>
          <w:ilvl w:val="0"/>
          <w:numId w:val="7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  <w:shd w:val="clear" w:color="auto" w:fill="FAFAFA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将SW7-SW0置为00000001，-(SW-BUS)=0，作用：打开三态门，将地址送入BUS； </w:t>
      </w:r>
    </w:p>
    <w:p>
      <w:pPr>
        <w:pStyle w:val="5"/>
        <w:numPr>
          <w:ilvl w:val="0"/>
          <w:numId w:val="7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LDAR=1，发出P2单脉冲信号，作用：在P2的上升沿将BUS上的地址存入AR中，可通过观察AR所连接的地址灯来查看地址；</w:t>
      </w:r>
    </w:p>
    <w:p>
      <w:pPr>
        <w:pStyle w:val="5"/>
        <w:numPr>
          <w:ilvl w:val="0"/>
          <w:numId w:val="7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 -(SW-BUS)=1，作用：关闭三态门；</w:t>
      </w:r>
    </w:p>
    <w:p>
      <w:pPr>
        <w:pStyle w:val="5"/>
        <w:numPr>
          <w:ilvl w:val="0"/>
          <w:numId w:val="7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761365</wp:posOffset>
            </wp:positionV>
            <wp:extent cx="4331970" cy="3291205"/>
            <wp:effectExtent l="0" t="0" r="11430" b="63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 -CE=0，WE=0，作用：6116进行读操作，观察数据灯是否为先前写入的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  <w:lang w:val="en-US" w:eastAsia="zh-CN"/>
        </w:rPr>
        <w:t>000000010</w:t>
      </w: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>。</w:t>
      </w:r>
    </w:p>
    <w:p/>
    <w:p/>
    <w:p>
      <w:pPr>
        <w:rPr>
          <w:rFonts w:hint="eastAsia" w:eastAsia="宋体"/>
          <w:lang w:eastAsia="zh-CN"/>
        </w:rPr>
      </w:pPr>
    </w:p>
    <w:p/>
    <w:p>
      <w:pPr>
        <w:pStyle w:val="5"/>
        <w:numPr>
          <w:ilvl w:val="0"/>
          <w:numId w:val="7"/>
        </w:numPr>
        <w:shd w:val="clear" w:color="auto" w:fill="FAFAFA"/>
        <w:spacing w:beforeAutospacing="0" w:after="192" w:afterAutospacing="0" w:line="336" w:lineRule="atLeast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  <w:shd w:val="clear" w:color="auto" w:fill="FAFAFA"/>
        </w:rPr>
        <w:t xml:space="preserve"> -CE=1，作用：6116暂停工作。</w:t>
      </w:r>
    </w:p>
    <w:p>
      <w:pPr>
        <w:pStyle w:val="5"/>
        <w:shd w:val="clear" w:color="auto" w:fill="FAFAFA"/>
        <w:spacing w:beforeAutospacing="0" w:after="192" w:afterAutospacing="0" w:line="336" w:lineRule="atLeast"/>
        <w:ind w:left="95"/>
        <w:rPr>
          <w:rFonts w:ascii="宋体" w:hAnsi="宋体" w:cs="宋体"/>
          <w:color w:val="333333"/>
          <w:sz w:val="21"/>
          <w:szCs w:val="21"/>
        </w:rPr>
      </w:pPr>
      <w:r>
        <w:rPr>
          <w:rFonts w:hint="eastAsia" w:ascii="宋体" w:hAnsi="宋体" w:cs="宋体"/>
          <w:color w:val="333333"/>
          <w:sz w:val="21"/>
          <w:szCs w:val="21"/>
        </w:rPr>
        <w:t>依据上述步骤，完成 02单元读出功能。</w:t>
      </w:r>
    </w:p>
    <w:p>
      <w:pPr>
        <w:rPr>
          <w:rFonts w:ascii="宋体" w:hAnsi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260350</wp:posOffset>
            </wp:positionV>
            <wp:extent cx="4335145" cy="3052445"/>
            <wp:effectExtent l="0" t="0" r="8255" b="10795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学号为20201210207，后4位为02和07。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由图可知已经修改了1号和2号的数据值为02和07。</w:t>
      </w:r>
    </w:p>
    <w:p>
      <w:pPr>
        <w:rPr>
          <w:rFonts w:ascii="宋体" w:hAnsi="宋体" w:cs="宋体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51435</wp:posOffset>
            </wp:positionV>
            <wp:extent cx="4051935" cy="2237740"/>
            <wp:effectExtent l="0" t="0" r="1905" b="254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思考与分析</w:t>
      </w:r>
    </w:p>
    <w:p>
      <w:pPr>
        <w:numPr>
          <w:ilvl w:val="0"/>
          <w:numId w:val="8"/>
        </w:numPr>
      </w:pPr>
      <w:r>
        <w:rPr>
          <w:rFonts w:hint="eastAsia"/>
        </w:rPr>
        <w:t>请依据实验过程，谈谈存储器读和写操作的时序。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在写周期时，先是地址线有效，将地址写入AR，然后送入6116，然后WE置为1，将要写入的输入写入6116静态存储器</w:t>
      </w:r>
      <w:bookmarkStart w:id="1" w:name="_GoBack"/>
      <w:bookmarkEnd w:id="1"/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在读周期时，先将要读的地址通过三态门245写入AR中，然后将WE置位0，读取存储器中该地址的数据。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8"/>
        </w:numPr>
      </w:pPr>
      <w:r>
        <w:rPr>
          <w:rFonts w:hint="eastAsia"/>
        </w:rPr>
        <w:t>用6116（2Kx8）怎样扩展成（4Kx16）的存储器？怎样连线？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4Kx16 / 2Kx8 = 2x2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每两片进行位扩展，扩展成2Kx16，地址线、控制线公用，数据线分高4位、低4位，分别与两片的SRAM芯片的I/O相连接，两片同时工作。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行完位扩展后，两组芯片进行字扩展，扩展成4Kx16，两组芯片的数据总线和读写控制信号线公用，地址总线同时连接到这两个尽心完位扩展的芯片的片内地址输入端，地址总线高位产生两个片选信号，这两个进行完位扩展的芯片不会同时进行工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sectPr>
      <w:pgSz w:w="10432" w:h="15243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_x0006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19B2"/>
    <w:multiLevelType w:val="singleLevel"/>
    <w:tmpl w:val="87BF1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44E5CDB"/>
    <w:multiLevelType w:val="singleLevel"/>
    <w:tmpl w:val="A44E5CD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B1AF472"/>
    <w:multiLevelType w:val="singleLevel"/>
    <w:tmpl w:val="BB1AF472"/>
    <w:lvl w:ilvl="0" w:tentative="0">
      <w:start w:val="1"/>
      <w:numFmt w:val="decimal"/>
      <w:suff w:val="space"/>
      <w:lvlText w:val="%1）"/>
      <w:lvlJc w:val="left"/>
      <w:pPr>
        <w:ind w:left="105" w:firstLine="0"/>
      </w:pPr>
    </w:lvl>
  </w:abstractNum>
  <w:abstractNum w:abstractNumId="3">
    <w:nsid w:val="00A27EF1"/>
    <w:multiLevelType w:val="singleLevel"/>
    <w:tmpl w:val="00A27EF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C083AF"/>
    <w:multiLevelType w:val="singleLevel"/>
    <w:tmpl w:val="00C083AF"/>
    <w:lvl w:ilvl="0" w:tentative="0">
      <w:start w:val="1"/>
      <w:numFmt w:val="decimal"/>
      <w:suff w:val="nothing"/>
      <w:lvlText w:val="%1）"/>
      <w:lvlJc w:val="left"/>
      <w:pPr>
        <w:ind w:left="95" w:firstLine="0"/>
      </w:pPr>
    </w:lvl>
  </w:abstractNum>
  <w:abstractNum w:abstractNumId="5">
    <w:nsid w:val="1D3B971B"/>
    <w:multiLevelType w:val="singleLevel"/>
    <w:tmpl w:val="1D3B97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490ADD3D"/>
    <w:multiLevelType w:val="singleLevel"/>
    <w:tmpl w:val="490ADD3D"/>
    <w:lvl w:ilvl="0" w:tentative="0">
      <w:start w:val="5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7">
    <w:nsid w:val="7B166784"/>
    <w:multiLevelType w:val="singleLevel"/>
    <w:tmpl w:val="7B16678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172A27"/>
    <w:rsid w:val="00172A27"/>
    <w:rsid w:val="006C0587"/>
    <w:rsid w:val="00AD77F1"/>
    <w:rsid w:val="00EA0409"/>
    <w:rsid w:val="06DA075B"/>
    <w:rsid w:val="073E518E"/>
    <w:rsid w:val="0A4B20AA"/>
    <w:rsid w:val="0CF84955"/>
    <w:rsid w:val="0DA76EA9"/>
    <w:rsid w:val="0FD7617F"/>
    <w:rsid w:val="0FEE7934"/>
    <w:rsid w:val="128439D3"/>
    <w:rsid w:val="15115C90"/>
    <w:rsid w:val="178D7BA7"/>
    <w:rsid w:val="1ED55F80"/>
    <w:rsid w:val="212D6F39"/>
    <w:rsid w:val="220D421C"/>
    <w:rsid w:val="23D76C4C"/>
    <w:rsid w:val="28546FD9"/>
    <w:rsid w:val="2B21319D"/>
    <w:rsid w:val="2C2045B2"/>
    <w:rsid w:val="2C7C1EB8"/>
    <w:rsid w:val="2EFC6058"/>
    <w:rsid w:val="31D8528C"/>
    <w:rsid w:val="32F96E3B"/>
    <w:rsid w:val="33B0301D"/>
    <w:rsid w:val="3C5A141B"/>
    <w:rsid w:val="3E54217C"/>
    <w:rsid w:val="40155D85"/>
    <w:rsid w:val="40956EC5"/>
    <w:rsid w:val="420861F8"/>
    <w:rsid w:val="45B778DE"/>
    <w:rsid w:val="464B3FC4"/>
    <w:rsid w:val="48257F3A"/>
    <w:rsid w:val="4DBF45D3"/>
    <w:rsid w:val="50BB2F5F"/>
    <w:rsid w:val="50EA500B"/>
    <w:rsid w:val="523A0098"/>
    <w:rsid w:val="57D670A6"/>
    <w:rsid w:val="5987789B"/>
    <w:rsid w:val="5B3A39BE"/>
    <w:rsid w:val="5CF76923"/>
    <w:rsid w:val="5F0B0D10"/>
    <w:rsid w:val="600A2FD4"/>
    <w:rsid w:val="60FA4DF7"/>
    <w:rsid w:val="61B054B5"/>
    <w:rsid w:val="629E17B2"/>
    <w:rsid w:val="649D07EF"/>
    <w:rsid w:val="66FC6E02"/>
    <w:rsid w:val="67B57CC9"/>
    <w:rsid w:val="6C71554B"/>
    <w:rsid w:val="6F356303"/>
    <w:rsid w:val="701903F8"/>
    <w:rsid w:val="714523F4"/>
    <w:rsid w:val="726B4173"/>
    <w:rsid w:val="7400051E"/>
    <w:rsid w:val="74290450"/>
    <w:rsid w:val="75267081"/>
    <w:rsid w:val="78C4717C"/>
    <w:rsid w:val="7A3C3932"/>
    <w:rsid w:val="7C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exact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48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after="50" w:afterLines="5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exact"/>
      <w:outlineLvl w:val="2"/>
    </w:pPr>
    <w:rPr>
      <w:b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黑体_x0006_" w:hAnsi="黑体_x0006_" w:eastAsia="黑体_x0006_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9</Pages>
  <Words>1559</Words>
  <Characters>2001</Characters>
  <Lines>13</Lines>
  <Paragraphs>3</Paragraphs>
  <TotalTime>27</TotalTime>
  <ScaleCrop>false</ScaleCrop>
  <LinksUpToDate>false</LinksUpToDate>
  <CharactersWithSpaces>2022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2022-10-12T08:26:00Z</dcterms:created>
  <dc:creator>刘建</dc:creator>
  <cp:lastModifiedBy>Jaxen</cp:lastModifiedBy>
  <dcterms:modified xsi:type="dcterms:W3CDTF">2022-11-06T14:17:21Z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1EB6EA7BAB6C4B1E8CA05E202E26813E</vt:lpwstr>
  </property>
</Properties>
</file>