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2455"/>
      <w:r>
        <w:rPr>
          <w:rFonts w:hint="eastAsia"/>
        </w:rPr>
        <w:t>实验</w:t>
      </w:r>
      <w:r>
        <w:rPr>
          <w:rFonts w:hint="eastAsia"/>
          <w:lang w:val="en-US" w:eastAsia="zh-CN"/>
        </w:rPr>
        <w:t>六</w:t>
      </w:r>
      <w:bookmarkEnd w:id="0"/>
      <w:r>
        <w:rPr>
          <w:rFonts w:hint="eastAsia"/>
          <w:lang w:val="en-US" w:eastAsia="zh-CN"/>
        </w:rPr>
        <w:t xml:space="preserve"> 微程序控制</w:t>
      </w:r>
      <w:r>
        <w:rPr>
          <w:rFonts w:hint="eastAsia"/>
        </w:rPr>
        <w:t>器实验</w:t>
      </w:r>
    </w:p>
    <w:p>
      <w:pPr>
        <w:pStyle w:val="3"/>
        <w:bidi w:val="0"/>
      </w:pPr>
      <w:r>
        <w:rPr>
          <w:rFonts w:hint="eastAsia"/>
        </w:rPr>
        <w:t>一、实验目的</w:t>
      </w:r>
    </w:p>
    <w:p>
      <w:pPr>
        <w:numPr>
          <w:ilvl w:val="0"/>
          <w:numId w:val="1"/>
        </w:numPr>
        <w:bidi w:val="0"/>
        <w:ind w:left="-415" w:leftChars="0"/>
        <w:rPr>
          <w:rFonts w:hint="eastAsia"/>
        </w:rPr>
      </w:pPr>
      <w:r>
        <w:rPr>
          <w:rFonts w:hint="eastAsia"/>
        </w:rPr>
        <w:t>掌握微程序控制器的组成原理和工作过程。</w:t>
      </w:r>
    </w:p>
    <w:p>
      <w:pPr>
        <w:numPr>
          <w:ilvl w:val="0"/>
          <w:numId w:val="1"/>
        </w:numPr>
        <w:bidi w:val="0"/>
        <w:ind w:left="-415" w:leftChars="0"/>
        <w:rPr>
          <w:rFonts w:hint="eastAsia"/>
        </w:rPr>
      </w:pPr>
      <w:r>
        <w:rPr>
          <w:rFonts w:hint="eastAsia"/>
        </w:rPr>
        <w:t>理解微指令和微程序的概念，理解微指令与指令的区别与联系。</w:t>
      </w:r>
    </w:p>
    <w:p>
      <w:pPr>
        <w:numPr>
          <w:ilvl w:val="0"/>
          <w:numId w:val="1"/>
        </w:numPr>
        <w:bidi w:val="0"/>
        <w:ind w:left="-415" w:leftChars="0"/>
      </w:pPr>
      <w:r>
        <w:rPr>
          <w:rFonts w:hint="eastAsia"/>
        </w:rPr>
        <w:t>掌握指令操作码与控制存储器中微程序的对应方法，熟悉根据指令操作码从控制存储器中读出微程序的过程。</w:t>
      </w:r>
    </w:p>
    <w:p>
      <w:pPr>
        <w:pStyle w:val="3"/>
        <w:numPr>
          <w:ilvl w:val="0"/>
          <w:numId w:val="2"/>
        </w:numPr>
        <w:bidi w:val="0"/>
      </w:pPr>
      <w:r>
        <w:rPr>
          <w:rFonts w:hint="eastAsia"/>
        </w:rPr>
        <w:t>预习要求</w:t>
      </w:r>
    </w:p>
    <w:p>
      <w:pPr>
        <w:numPr>
          <w:ilvl w:val="0"/>
          <w:numId w:val="3"/>
        </w:numPr>
        <w:bidi w:val="0"/>
        <w:ind w:left="-415" w:leftChars="0"/>
      </w:pPr>
      <w:r>
        <w:rPr>
          <w:rFonts w:hint="eastAsia"/>
        </w:rPr>
        <w:t>读懂实验电路图</w:t>
      </w:r>
      <w:r>
        <w:rPr>
          <w:rFonts w:hint="eastAsia"/>
          <w:lang w:eastAsia="zh-CN"/>
        </w:rPr>
        <w:t>；</w:t>
      </w:r>
    </w:p>
    <w:p>
      <w:pPr>
        <w:numPr>
          <w:ilvl w:val="0"/>
          <w:numId w:val="3"/>
        </w:numPr>
        <w:bidi w:val="0"/>
        <w:ind w:left="-415" w:leftChars="0"/>
      </w:pPr>
      <w:r>
        <w:rPr>
          <w:rFonts w:hint="eastAsia"/>
        </w:rPr>
        <w:t>预习实验电路图，</w:t>
      </w:r>
      <w:r>
        <w:rPr>
          <w:rFonts w:hint="eastAsia"/>
          <w:lang w:val="en-US" w:eastAsia="zh-CN"/>
        </w:rPr>
        <w:t>熟悉实验元器件的功能特性和使用方法</w:t>
      </w:r>
      <w:r>
        <w:rPr>
          <w:rFonts w:hint="eastAsia"/>
        </w:rPr>
        <w:t>。</w:t>
      </w:r>
    </w:p>
    <w:p>
      <w:pPr>
        <w:pStyle w:val="3"/>
        <w:bidi w:val="0"/>
      </w:pPr>
      <w:r>
        <w:rPr>
          <w:rFonts w:hint="eastAsia"/>
        </w:rPr>
        <w:t>三、实验要求</w:t>
      </w:r>
    </w:p>
    <w:p>
      <w:pPr>
        <w:numPr>
          <w:ilvl w:val="0"/>
          <w:numId w:val="4"/>
        </w:numPr>
        <w:bidi w:val="0"/>
        <w:ind w:left="-415" w:leftChars="0"/>
        <w:rPr>
          <w:rFonts w:hint="eastAsia"/>
        </w:rPr>
      </w:pPr>
      <w:r>
        <w:rPr>
          <w:rFonts w:hint="eastAsia"/>
        </w:rPr>
        <w:t>做好实验预习，读懂实验电路图，熟悉实验元器件的功能特性和使用方法</w:t>
      </w:r>
      <w:r>
        <w:rPr>
          <w:rFonts w:hint="eastAsia"/>
          <w:lang w:eastAsia="zh-CN"/>
        </w:rPr>
        <w:t>；</w:t>
      </w:r>
    </w:p>
    <w:p>
      <w:pPr>
        <w:numPr>
          <w:ilvl w:val="0"/>
          <w:numId w:val="4"/>
        </w:numPr>
        <w:bidi w:val="0"/>
        <w:ind w:left="-415" w:leftChars="0"/>
      </w:pPr>
      <w:r>
        <w:rPr>
          <w:rFonts w:hint="eastAsia"/>
        </w:rPr>
        <w:t>按照实验内容与步骤的要求进行实验，遇到问题冷静、独立思考，认真仔细地完成实验</w:t>
      </w:r>
      <w:r>
        <w:rPr>
          <w:rFonts w:hint="eastAsia"/>
          <w:lang w:eastAsia="zh-CN"/>
        </w:rPr>
        <w:t>；</w:t>
      </w:r>
    </w:p>
    <w:p>
      <w:pPr>
        <w:numPr>
          <w:ilvl w:val="0"/>
          <w:numId w:val="4"/>
        </w:numPr>
        <w:bidi w:val="0"/>
        <w:ind w:left="-415" w:leftChars="0"/>
      </w:pPr>
      <w:r>
        <w:rPr>
          <w:rFonts w:hint="eastAsia"/>
        </w:rPr>
        <w:t>完成实验报告。</w:t>
      </w:r>
    </w:p>
    <w:p>
      <w:pPr>
        <w:pStyle w:val="3"/>
        <w:bidi w:val="0"/>
        <w:rPr>
          <w:rFonts w:hint="eastAsia"/>
        </w:rPr>
      </w:pPr>
      <w:r>
        <w:rPr>
          <w:rFonts w:hint="eastAsia"/>
        </w:rPr>
        <w:t>四、实验内容</w:t>
      </w:r>
    </w:p>
    <w:p>
      <w:pPr>
        <w:pStyle w:val="4"/>
        <w:numPr>
          <w:ilvl w:val="0"/>
          <w:numId w:val="5"/>
        </w:numPr>
        <w:spacing w:before="156" w:after="156"/>
        <w:ind w:left="425" w:leftChars="0" w:hanging="425" w:firstLineChars="0"/>
        <w:rPr>
          <w:rFonts w:hint="eastAsia"/>
        </w:rPr>
      </w:pPr>
      <w:r>
        <w:rPr>
          <w:rFonts w:hint="eastAsia"/>
        </w:rPr>
        <w:t>实验电路图</w:t>
      </w:r>
    </w:p>
    <w:p>
      <w:pPr>
        <w:bidi w:val="0"/>
        <w:rPr>
          <w:rFonts w:hint="eastAsia"/>
          <w:lang w:val="en-US" w:eastAsia="zh-CN"/>
        </w:rPr>
      </w:pPr>
      <w:r>
        <w:rPr>
          <w:rFonts w:hint="eastAsia"/>
        </w:rPr>
        <w:t>本实验使用的主要元器件有：</w:t>
      </w:r>
      <w:r>
        <w:rPr>
          <w:rFonts w:hint="eastAsia" w:ascii="Times New Roman" w:eastAsia="宋体"/>
          <w:lang w:val="en-US" w:eastAsia="zh-CN"/>
        </w:rPr>
        <w:t>4位数据锁存器74LS175，2K</w:t>
      </w:r>
      <w:r>
        <w:rPr>
          <w:rFonts w:hint="default" w:ascii="Arial" w:hAnsi="Arial" w:cs="Arial"/>
          <w:lang w:val="en-US" w:eastAsia="zh-CN"/>
        </w:rPr>
        <w:t>×</w:t>
      </w:r>
      <w:r>
        <w:rPr>
          <w:rFonts w:hint="eastAsia" w:ascii="Times New Roman" w:eastAsia="宋体"/>
          <w:lang w:val="en-US" w:eastAsia="zh-CN"/>
        </w:rPr>
        <w:t>8 EPROM2716，时序发生器，或门、与门、开关、LED等。芯片详细说明请见附录。</w:t>
      </w:r>
    </w:p>
    <w:p>
      <w:pPr>
        <w:bidi w:val="0"/>
        <w:rPr>
          <w:rFonts w:hint="default"/>
          <w:lang w:val="en-US" w:eastAsia="zh-CN"/>
        </w:rPr>
      </w:pPr>
      <w:r>
        <w:rPr>
          <w:rFonts w:hint="eastAsia"/>
        </w:rPr>
        <w:t xml:space="preserve">图 </w:t>
      </w:r>
      <w:r>
        <w:rPr>
          <w:rFonts w:hint="eastAsia" w:ascii="Times New Roman" w:eastAsia="宋体"/>
          <w:lang w:val="en-US" w:eastAsia="zh-CN"/>
        </w:rPr>
        <w:t>8</w:t>
      </w:r>
      <w:r>
        <w:rPr>
          <w:rFonts w:hint="eastAsia"/>
        </w:rPr>
        <w:t>.1为本实验总框图，其中</w:t>
      </w:r>
      <w:r>
        <w:rPr>
          <w:rFonts w:hint="eastAsia" w:ascii="Times New Roman" w:eastAsia="宋体"/>
          <w:lang w:val="en-US" w:eastAsia="zh-CN"/>
        </w:rPr>
        <w:t>3片EPROM2716构成控制存储器，1片74LS175为微地址寄存器，与74LS175数据输入引脚相连的输入信号线及6个门电路构成了地址转移逻辑。注意，2716输出信号中带后缀“#”的信号为低电平有效信号，不带后缀“#”的信号为高电平有效信号。为简化电路结构，本实验没有使用微命令寄存器，并且在虚拟实验系统中，将3片EPROM2716组合为一个虚拟EPROM组件。本实验使用的EPROM和时序发生器一样，均为虚拟实验系统提供的虚拟组件。</w:t>
      </w:r>
    </w:p>
    <w:p>
      <w:pPr>
        <w:bidi w:val="0"/>
        <w:rPr>
          <w:rFonts w:hint="eastAsia"/>
        </w:rPr>
      </w:pPr>
      <w:r>
        <w:rPr>
          <w:rFonts w:hint="eastAsia"/>
        </w:rPr>
        <w:t>实验电路中涉及的主要控制信号如下：</w:t>
      </w:r>
    </w:p>
    <w:p>
      <w:pPr>
        <w:numPr>
          <w:ilvl w:val="0"/>
          <w:numId w:val="6"/>
        </w:numPr>
        <w:bidi w:val="0"/>
        <w:ind w:left="845" w:leftChars="0" w:hanging="425" w:firstLineChars="0"/>
        <w:rPr>
          <w:rFonts w:hint="eastAsia"/>
        </w:rPr>
      </w:pPr>
      <w:r>
        <w:rPr>
          <w:rFonts w:hint="eastAsia" w:ascii="Times New Roman" w:eastAsia="宋体"/>
          <w:lang w:val="en-US" w:eastAsia="zh-CN"/>
        </w:rPr>
        <w:t>/CE：2716的片选信号。为0时2716正常工作，实验中将其接地，恒置为0；</w:t>
      </w:r>
    </w:p>
    <w:p>
      <w:pPr>
        <w:numPr>
          <w:ilvl w:val="0"/>
          <w:numId w:val="6"/>
        </w:numPr>
        <w:bidi w:val="0"/>
        <w:ind w:left="845" w:leftChars="0" w:hanging="425" w:firstLineChars="0"/>
        <w:rPr>
          <w:rFonts w:hint="eastAsia"/>
        </w:rPr>
      </w:pPr>
      <w:r>
        <w:rPr>
          <w:rFonts w:hint="eastAsia" w:ascii="Times New Roman" w:eastAsia="宋体"/>
          <w:lang w:val="en-US" w:eastAsia="zh-CN"/>
        </w:rPr>
        <w:t>/</w:t>
      </w:r>
      <w:r>
        <w:rPr>
          <w:rFonts w:hint="eastAsia"/>
          <w:lang w:val="en-US" w:eastAsia="zh-CN"/>
        </w:rPr>
        <w:t>O</w:t>
      </w:r>
      <w:r>
        <w:rPr>
          <w:rFonts w:hint="eastAsia"/>
        </w:rPr>
        <w:t>E：</w:t>
      </w:r>
      <w:r>
        <w:rPr>
          <w:rFonts w:hint="eastAsia" w:ascii="Times New Roman" w:eastAsia="宋体"/>
          <w:lang w:val="en-US" w:eastAsia="zh-CN"/>
        </w:rPr>
        <w:t>2716读</w:t>
      </w:r>
      <w:r>
        <w:rPr>
          <w:rFonts w:hint="eastAsia"/>
        </w:rPr>
        <w:t>信号。为</w:t>
      </w:r>
      <w:r>
        <w:rPr>
          <w:rFonts w:hint="eastAsia" w:ascii="Times New Roman" w:eastAsia="宋体"/>
          <w:lang w:val="en-US" w:eastAsia="zh-CN"/>
        </w:rPr>
        <w:t>0</w:t>
      </w:r>
      <w:r>
        <w:rPr>
          <w:rFonts w:hint="eastAsia"/>
        </w:rPr>
        <w:t>时</w:t>
      </w:r>
      <w:r>
        <w:rPr>
          <w:rFonts w:hint="eastAsia" w:ascii="Times New Roman" w:eastAsia="宋体"/>
          <w:lang w:val="en-US" w:eastAsia="zh-CN"/>
        </w:rPr>
        <w:t>2716</w:t>
      </w:r>
      <w:r>
        <w:rPr>
          <w:rFonts w:hint="eastAsia"/>
        </w:rPr>
        <w:t>正常工作</w:t>
      </w:r>
      <w:r>
        <w:rPr>
          <w:rFonts w:hint="eastAsia" w:eastAsia="宋体"/>
          <w:lang w:eastAsia="zh-CN"/>
        </w:rPr>
        <w:t>，</w:t>
      </w:r>
      <w:r>
        <w:rPr>
          <w:rFonts w:hint="eastAsia" w:ascii="Times New Roman" w:eastAsia="宋体"/>
          <w:lang w:val="en-US" w:eastAsia="zh-CN"/>
        </w:rPr>
        <w:t>/</w:t>
      </w:r>
      <w:r>
        <w:rPr>
          <w:rFonts w:hint="eastAsia"/>
        </w:rPr>
        <w:t>CE = 0，</w:t>
      </w:r>
      <w:r>
        <w:rPr>
          <w:rFonts w:hint="eastAsia" w:ascii="Times New Roman" w:eastAsia="宋体"/>
          <w:lang w:val="en-US" w:eastAsia="zh-CN"/>
        </w:rPr>
        <w:t>/</w:t>
      </w:r>
      <w:r>
        <w:rPr>
          <w:rFonts w:hint="eastAsia"/>
        </w:rPr>
        <w:t>OE = 0时为读操作，实验中将其接地，恒置为</w:t>
      </w:r>
      <w:r>
        <w:rPr>
          <w:rFonts w:hint="eastAsia" w:ascii="Times New Roman" w:eastAsia="宋体"/>
          <w:lang w:val="en-US" w:eastAsia="zh-CN"/>
        </w:rPr>
        <w:t>0；</w:t>
      </w:r>
    </w:p>
    <w:p>
      <w:pPr>
        <w:numPr>
          <w:ilvl w:val="0"/>
          <w:numId w:val="6"/>
        </w:numPr>
        <w:bidi w:val="0"/>
        <w:ind w:left="845" w:leftChars="0" w:hanging="425" w:firstLineChars="0"/>
        <w:rPr>
          <w:rFonts w:hint="eastAsia"/>
        </w:rPr>
      </w:pPr>
      <w:r>
        <w:rPr>
          <w:rFonts w:hint="eastAsia" w:ascii="Times New Roman" w:eastAsia="宋体"/>
          <w:lang w:val="en-US" w:eastAsia="zh-CN"/>
        </w:rPr>
        <w:t>/CLR：芯片74LS175的清零信号，低电平有效。</w:t>
      </w:r>
    </w:p>
    <w:p>
      <w:pPr>
        <w:numPr>
          <w:ilvl w:val="0"/>
          <w:numId w:val="6"/>
        </w:numPr>
        <w:bidi w:val="0"/>
        <w:ind w:left="845" w:leftChars="0" w:hanging="425" w:firstLineChars="0"/>
        <w:rPr>
          <w:rFonts w:hint="eastAsia"/>
        </w:rPr>
      </w:pPr>
      <w:r>
        <w:rPr>
          <w:rFonts w:hint="eastAsia" w:ascii="Times New Roman" w:eastAsia="宋体"/>
          <w:lang w:val="en-US" w:eastAsia="zh-CN"/>
        </w:rPr>
        <w:t>TI：微地址加载信号，在T1的上升沿将微地址锁存到74LS175。</w:t>
      </w:r>
    </w:p>
    <w:p>
      <w:pPr>
        <w:numPr>
          <w:ilvl w:val="0"/>
          <w:numId w:val="6"/>
        </w:numPr>
        <w:bidi w:val="0"/>
        <w:ind w:left="845" w:leftChars="0" w:hanging="425" w:firstLineChars="0"/>
        <w:rPr>
          <w:rFonts w:hint="eastAsia"/>
        </w:rPr>
      </w:pPr>
      <w:r>
        <w:rPr>
          <w:rFonts w:hint="eastAsia" w:ascii="Times New Roman" w:eastAsia="宋体"/>
          <w:lang w:val="en-US" w:eastAsia="zh-CN"/>
        </w:rPr>
        <w:t>IR5~IR7：指令操作码的输入信号，这几条信号线本应与指令寄存器的输入引脚相连，但在本实验中，与数据开关相连，指令操作码通过数据开关手动设置。</w:t>
      </w:r>
    </w:p>
    <w:p>
      <w:pPr>
        <w:bidi w:val="0"/>
        <w:jc w:val="center"/>
        <w:rPr>
          <w:rFonts w:hint="default"/>
          <w:sz w:val="18"/>
          <w:szCs w:val="16"/>
          <w:lang w:val="en-US"/>
        </w:rPr>
      </w:pPr>
      <w:r>
        <w:rPr>
          <w:rFonts w:hint="eastAsia"/>
          <w:sz w:val="18"/>
          <w:szCs w:val="16"/>
        </w:rPr>
        <w:drawing>
          <wp:anchor distT="0" distB="0" distL="114300" distR="114300" simplePos="0" relativeHeight="251660288" behindDoc="0" locked="0" layoutInCell="1" allowOverlap="1">
            <wp:simplePos x="0" y="0"/>
            <wp:positionH relativeFrom="column">
              <wp:posOffset>254000</wp:posOffset>
            </wp:positionH>
            <wp:positionV relativeFrom="paragraph">
              <wp:posOffset>12700</wp:posOffset>
            </wp:positionV>
            <wp:extent cx="4761230" cy="3851910"/>
            <wp:effectExtent l="0" t="0" r="8890" b="3810"/>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lum bright="6000" contrast="12000"/>
                    </a:blip>
                    <a:srcRect b="4174"/>
                    <a:stretch>
                      <a:fillRect/>
                    </a:stretch>
                  </pic:blipFill>
                  <pic:spPr>
                    <a:xfrm>
                      <a:off x="0" y="0"/>
                      <a:ext cx="4761230" cy="3851910"/>
                    </a:xfrm>
                    <a:prstGeom prst="rect">
                      <a:avLst/>
                    </a:prstGeom>
                  </pic:spPr>
                </pic:pic>
              </a:graphicData>
            </a:graphic>
          </wp:anchor>
        </w:drawing>
      </w:r>
      <w:r>
        <w:rPr>
          <w:rFonts w:hint="eastAsia"/>
          <w:sz w:val="18"/>
          <w:szCs w:val="16"/>
          <w:lang w:val="en-US" w:eastAsia="zh-CN"/>
        </w:rPr>
        <w:t>图8.1 微程序控制器电路</w:t>
      </w:r>
    </w:p>
    <w:p>
      <w:pPr>
        <w:pStyle w:val="4"/>
        <w:numPr>
          <w:ilvl w:val="0"/>
          <w:numId w:val="5"/>
        </w:numPr>
        <w:spacing w:before="156" w:after="156"/>
        <w:ind w:left="425" w:leftChars="0" w:hanging="425" w:firstLineChars="0"/>
        <w:rPr>
          <w:rFonts w:hint="eastAsia"/>
        </w:rPr>
      </w:pPr>
      <w:r>
        <w:rPr>
          <w:rFonts w:hint="eastAsia"/>
        </w:rPr>
        <w:t>实验原理</w:t>
      </w:r>
    </w:p>
    <w:p>
      <w:pPr>
        <w:bidi w:val="0"/>
        <w:rPr>
          <w:rFonts w:hint="eastAsia"/>
          <w:lang w:val="en-US" w:eastAsia="zh-CN"/>
        </w:rPr>
      </w:pPr>
      <w:r>
        <w:rPr>
          <w:rFonts w:hint="eastAsia"/>
          <w:lang w:val="en-US" w:eastAsia="zh-CN"/>
        </w:rPr>
        <w:t>在存储逻辑型计算机中，一条机器指令对应了一个微程序，不同的机器指令对应了不同的微程序，执行一条指令其实就是运行其对应的一个微程序，微程序由微指令组成，是微指令的有序集合。微程序是在设计一台计算机时就预先设计好并且固化在只读存储器中的，以后每当要执行某条指令时，只需找到并运行其对应的微程序。</w:t>
      </w:r>
    </w:p>
    <w:p>
      <w:pPr>
        <w:bidi w:val="0"/>
        <w:rPr>
          <w:rFonts w:hint="default"/>
          <w:lang w:val="en-US" w:eastAsia="zh-CN"/>
        </w:rPr>
      </w:pPr>
      <w:r>
        <w:rPr>
          <w:rFonts w:hint="eastAsia"/>
          <w:lang w:val="en-US" w:eastAsia="zh-CN"/>
        </w:rPr>
        <w:t>控制存储器专门用于存放微程序，在本实验中，控制存储器是EPROM2716</w:t>
      </w:r>
      <w:r>
        <w:rPr>
          <w:rFonts w:hint="default"/>
          <w:lang w:val="en-US" w:eastAsia="zh-CN"/>
        </w:rPr>
        <w:t>×</w:t>
      </w:r>
      <w:r>
        <w:rPr>
          <w:rFonts w:hint="eastAsia"/>
          <w:lang w:val="en-US" w:eastAsia="zh-CN"/>
        </w:rPr>
        <w:t>3（2K×24位），其中地址输入引脚为A10~A0，实验中仅用到A3~A0，高7位地址线接地，实际存储容量为16</w:t>
      </w:r>
      <w:r>
        <w:rPr>
          <w:rFonts w:hint="default"/>
          <w:lang w:val="en-US" w:eastAsia="zh-CN"/>
        </w:rPr>
        <w:t>×</w:t>
      </w:r>
      <w:r>
        <w:rPr>
          <w:rFonts w:hint="eastAsia"/>
          <w:lang w:val="en-US" w:eastAsia="zh-CN"/>
        </w:rPr>
        <w:t>3字节。Q0~Q23这24个输出引脚与24的微指令相对应。</w:t>
      </w:r>
    </w:p>
    <w:p>
      <w:pPr>
        <w:bidi w:val="0"/>
        <w:rPr>
          <w:rFonts w:hint="default"/>
          <w:lang w:val="en-US" w:eastAsia="zh-CN"/>
        </w:rPr>
      </w:pPr>
      <w:r>
        <w:rPr>
          <w:rFonts w:hint="eastAsia"/>
          <w:lang w:val="en-US" w:eastAsia="zh-CN"/>
        </w:rPr>
        <w:t>微指令格式如表8-</w:t>
      </w:r>
      <w:r>
        <w:rPr>
          <w:rFonts w:hint="eastAsia"/>
        </w:rPr>
        <w:t>1所示，</w:t>
      </w:r>
      <w:r>
        <w:rPr>
          <w:rFonts w:hint="eastAsia"/>
          <w:lang w:val="en-US" w:eastAsia="zh-CN"/>
        </w:rPr>
        <w:t>采用全水平型，字长24位，其中操作控制字段19位，全部采用直接表示法，不使用译码器，每一位表示一个微命令，用于发出全机的操作控制信号；顺序控制字段5位，包括后续微地址μA3~μA0和判别位P1，用于决定下一条微指令的地址。</w:t>
      </w:r>
    </w:p>
    <w:p>
      <w:pPr>
        <w:ind w:firstLine="420" w:firstLineChars="200"/>
        <w:jc w:val="center"/>
        <w:rPr>
          <w:rFonts w:hint="eastAsia"/>
          <w:sz w:val="18"/>
          <w:szCs w:val="16"/>
        </w:rPr>
      </w:pPr>
      <w:r>
        <w:rPr>
          <w:rFonts w:hint="eastAsia"/>
        </w:rPr>
        <w:drawing>
          <wp:anchor distT="0" distB="0" distL="114300" distR="114300" simplePos="0" relativeHeight="251659264" behindDoc="0" locked="0" layoutInCell="1" allowOverlap="1">
            <wp:simplePos x="0" y="0"/>
            <wp:positionH relativeFrom="column">
              <wp:posOffset>114300</wp:posOffset>
            </wp:positionH>
            <wp:positionV relativeFrom="paragraph">
              <wp:posOffset>190500</wp:posOffset>
            </wp:positionV>
            <wp:extent cx="5044440" cy="756285"/>
            <wp:effectExtent l="0" t="0" r="0" b="5715"/>
            <wp:wrapNone/>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lum contrast="18000"/>
                    </a:blip>
                    <a:stretch>
                      <a:fillRect/>
                    </a:stretch>
                  </pic:blipFill>
                  <pic:spPr>
                    <a:xfrm>
                      <a:off x="0" y="0"/>
                      <a:ext cx="5044440" cy="756285"/>
                    </a:xfrm>
                    <a:prstGeom prst="rect">
                      <a:avLst/>
                    </a:prstGeom>
                    <a:noFill/>
                    <a:ln>
                      <a:noFill/>
                    </a:ln>
                  </pic:spPr>
                </pic:pic>
              </a:graphicData>
            </a:graphic>
          </wp:anchor>
        </w:drawing>
      </w:r>
      <w:r>
        <w:rPr>
          <w:rFonts w:hint="eastAsia"/>
          <w:sz w:val="18"/>
          <w:szCs w:val="16"/>
          <w:lang w:val="en-US" w:eastAsia="zh-CN"/>
        </w:rPr>
        <w:t>表8-1 微指令格式</w:t>
      </w:r>
    </w:p>
    <w:p>
      <w:pPr>
        <w:ind w:firstLine="420" w:firstLineChars="200"/>
        <w:rPr>
          <w:rFonts w:hint="eastAsia"/>
        </w:rPr>
      </w:pPr>
    </w:p>
    <w:p>
      <w:pPr>
        <w:ind w:firstLine="420" w:firstLineChars="200"/>
        <w:rPr>
          <w:rFonts w:hint="eastAsia"/>
        </w:rPr>
      </w:pPr>
    </w:p>
    <w:p>
      <w:pPr>
        <w:ind w:firstLine="420" w:firstLineChars="200"/>
        <w:rPr>
          <w:rFonts w:hint="eastAsia"/>
        </w:rPr>
      </w:pPr>
    </w:p>
    <w:p>
      <w:pPr>
        <w:bidi w:val="0"/>
        <w:rPr>
          <w:rFonts w:hint="eastAsia"/>
          <w:lang w:val="en-US" w:eastAsia="zh-CN"/>
        </w:rPr>
      </w:pPr>
      <w:r>
        <w:rPr>
          <w:rFonts w:hint="eastAsia"/>
          <w:lang w:val="en-US" w:eastAsia="zh-CN"/>
        </w:rPr>
        <w:t>地址转移逻辑电路用于产生下一条微指令的地址，主要由两级与门、或门构成。地址转移逻辑需要用到的数据信号有：后续微地址μA3~μA0、判别位P1、指令操作码IR5~IR7。当P1=0时，下一条微指令的地址即为后续微地址μA3~μA0；当P1=1时，下一条微指令的地址由指令操作码IR5~IR7决定，一般是将操作码进行简单变换，把变换后的值作为下一条微指令的地址，此地址就是该操作码对应的微程序的入口地址。</w:t>
      </w:r>
    </w:p>
    <w:p>
      <w:pPr>
        <w:bidi w:val="0"/>
        <w:rPr>
          <w:rFonts w:hint="eastAsia"/>
          <w:lang w:val="en-US" w:eastAsia="zh-CN"/>
        </w:rPr>
      </w:pPr>
      <w:r>
        <w:rPr>
          <w:rFonts w:hint="eastAsia"/>
          <w:lang w:val="en-US" w:eastAsia="zh-CN"/>
        </w:rPr>
        <w:t>微地址寄存器74LS175为控制存储器提供微指令地址。当/CLR=0时，微地址寄存器清零，从控制存储器00H地址开始执行微程序，地址转移逻辑生成下一条微指令的地址。每当T1上升沿到来时，新的微指令地址会打入微地址寄存器74LS175，控制存储器随机输出这条微指令，地址转移逻辑继而生成下一条微指令的地址。如果时序信号连续发生，微指令也会按一定的顺序接连输出。本实验用到四条机器指令，指令格式如表8-2所示。</w:t>
      </w:r>
    </w:p>
    <w:p>
      <w:pPr>
        <w:ind w:firstLine="360" w:firstLineChars="200"/>
        <w:jc w:val="center"/>
        <w:rPr>
          <w:rFonts w:hint="default"/>
          <w:lang w:val="en-US" w:eastAsia="zh-CN"/>
        </w:rPr>
      </w:pPr>
      <w:r>
        <w:rPr>
          <w:rFonts w:hint="default"/>
          <w:sz w:val="18"/>
          <w:szCs w:val="16"/>
          <w:lang w:val="en-US" w:eastAsia="zh-CN"/>
        </w:rPr>
        <w:t>表8-</w:t>
      </w:r>
      <w:r>
        <w:rPr>
          <w:rFonts w:hint="eastAsia"/>
          <w:sz w:val="18"/>
          <w:szCs w:val="16"/>
          <w:lang w:val="en-US" w:eastAsia="zh-CN"/>
        </w:rPr>
        <w:t>2</w:t>
      </w:r>
      <w:r>
        <w:rPr>
          <w:rFonts w:hint="default"/>
          <w:sz w:val="18"/>
          <w:szCs w:val="16"/>
          <w:lang w:val="en-US" w:eastAsia="zh-CN"/>
        </w:rPr>
        <w:t xml:space="preserve"> </w:t>
      </w:r>
      <w:r>
        <w:rPr>
          <w:rFonts w:hint="eastAsia"/>
          <w:sz w:val="18"/>
          <w:szCs w:val="16"/>
          <w:lang w:val="en-US" w:eastAsia="zh-CN"/>
        </w:rPr>
        <w:t>机器</w:t>
      </w:r>
      <w:r>
        <w:rPr>
          <w:rFonts w:hint="default"/>
          <w:sz w:val="18"/>
          <w:szCs w:val="16"/>
          <w:lang w:val="en-US" w:eastAsia="zh-CN"/>
        </w:rPr>
        <w:t>指令格式</w:t>
      </w:r>
    </w:p>
    <w:p>
      <w:pPr>
        <w:bidi w:val="0"/>
        <w:rPr>
          <w:rFonts w:hint="eastAsia"/>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267335</wp:posOffset>
            </wp:positionH>
            <wp:positionV relativeFrom="paragraph">
              <wp:posOffset>55245</wp:posOffset>
            </wp:positionV>
            <wp:extent cx="4526915" cy="1259840"/>
            <wp:effectExtent l="0" t="0" r="14605" b="508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lum bright="6000" contrast="6000"/>
                    </a:blip>
                    <a:srcRect l="1584" t="13001" r="1700" b="5095"/>
                    <a:stretch>
                      <a:fillRect/>
                    </a:stretch>
                  </pic:blipFill>
                  <pic:spPr>
                    <a:xfrm>
                      <a:off x="0" y="0"/>
                      <a:ext cx="4526915" cy="1259840"/>
                    </a:xfrm>
                    <a:prstGeom prst="rect">
                      <a:avLst/>
                    </a:prstGeom>
                  </pic:spPr>
                </pic:pic>
              </a:graphicData>
            </a:graphic>
          </wp:anchor>
        </w:drawing>
      </w:r>
      <w:r>
        <w:rPr>
          <w:rFonts w:hint="eastAsia"/>
          <w:lang w:val="en-US" w:eastAsia="zh-CN"/>
        </w:rPr>
        <w:t>上述四条指令的微程序流程设计如图8.2所示，其中一个方框对应一条微指令，方框右上角的数字为八进制表示的微地址，其中，每条微指令都按照表8-1的格式编写了二进制代码，并预存在控制寄存器芯片EPROM2716×3中。一个方框也表示一个CPU周期，执行一条微指令需要一个CPU周期。四条指令对应四个微程序，每个微程序包括N条微指令，需要执行N个CPU周期。其中部分微指令二进制代码如表8-3所示。</w:t>
      </w:r>
    </w:p>
    <w:p>
      <w:pPr>
        <w:bidi w:val="0"/>
        <w:spacing w:line="240" w:lineRule="auto"/>
        <w:rPr>
          <w:rFonts w:hint="eastAsia"/>
          <w:lang w:val="en-US" w:eastAsia="zh-CN"/>
        </w:rPr>
      </w:pPr>
      <w:r>
        <w:rPr>
          <w:rFonts w:hint="eastAsia"/>
          <w:lang w:val="en-US" w:eastAsia="zh-CN"/>
        </w:rPr>
        <w:drawing>
          <wp:inline distT="0" distB="0" distL="114300" distR="114300">
            <wp:extent cx="4594860" cy="3573145"/>
            <wp:effectExtent l="0" t="0" r="7620" b="8255"/>
            <wp:docPr id="1" name="图片 1" descr="图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8.2"/>
                    <pic:cNvPicPr>
                      <a:picLocks noChangeAspect="1"/>
                    </pic:cNvPicPr>
                  </pic:nvPicPr>
                  <pic:blipFill>
                    <a:blip r:embed="rId9"/>
                    <a:stretch>
                      <a:fillRect/>
                    </a:stretch>
                  </pic:blipFill>
                  <pic:spPr>
                    <a:xfrm>
                      <a:off x="0" y="0"/>
                      <a:ext cx="4594860" cy="3573145"/>
                    </a:xfrm>
                    <a:prstGeom prst="rect">
                      <a:avLst/>
                    </a:prstGeom>
                  </pic:spPr>
                </pic:pic>
              </a:graphicData>
            </a:graphic>
          </wp:inline>
        </w:drawing>
      </w:r>
    </w:p>
    <w:p>
      <w:pPr>
        <w:bidi w:val="0"/>
        <w:jc w:val="center"/>
        <w:rPr>
          <w:rFonts w:hint="eastAsia"/>
          <w:sz w:val="18"/>
          <w:szCs w:val="16"/>
          <w:lang w:val="en-US" w:eastAsia="zh-CN"/>
        </w:rPr>
      </w:pPr>
      <w:r>
        <w:rPr>
          <w:rFonts w:hint="eastAsia"/>
          <w:sz w:val="18"/>
          <w:szCs w:val="16"/>
          <w:lang w:val="en-US" w:eastAsia="zh-CN"/>
        </w:rPr>
        <w:t>图8.2微程序流程图</w:t>
      </w:r>
    </w:p>
    <w:p>
      <w:pPr>
        <w:bidi w:val="0"/>
        <w:jc w:val="center"/>
        <w:rPr>
          <w:rFonts w:hint="eastAsia"/>
          <w:sz w:val="18"/>
          <w:szCs w:val="16"/>
          <w:lang w:val="en-US" w:eastAsia="zh-CN"/>
        </w:rPr>
      </w:pPr>
    </w:p>
    <w:p>
      <w:pPr>
        <w:bidi w:val="0"/>
        <w:jc w:val="center"/>
        <w:rPr>
          <w:rFonts w:hint="eastAsia"/>
          <w:sz w:val="18"/>
          <w:szCs w:val="16"/>
          <w:lang w:val="en-US" w:eastAsia="zh-CN"/>
        </w:rPr>
      </w:pPr>
      <w:r>
        <w:rPr>
          <w:rFonts w:hint="eastAsia"/>
          <w:sz w:val="18"/>
          <w:szCs w:val="16"/>
          <w:lang w:val="en-US" w:eastAsia="zh-CN"/>
        </w:rPr>
        <w:t>表8-3 微程序二进制代码表</w:t>
      </w:r>
    </w:p>
    <w:p>
      <w:pPr>
        <w:bidi w:val="0"/>
        <w:spacing w:line="240" w:lineRule="auto"/>
        <w:jc w:val="center"/>
        <w:rPr>
          <w:rFonts w:hint="default"/>
          <w:sz w:val="18"/>
          <w:szCs w:val="16"/>
          <w:lang w:val="en-US" w:eastAsia="zh-CN"/>
        </w:rPr>
      </w:pPr>
      <w:r>
        <w:rPr>
          <w:rFonts w:hint="default"/>
          <w:sz w:val="18"/>
          <w:szCs w:val="16"/>
          <w:lang w:val="en-US" w:eastAsia="zh-CN"/>
        </w:rPr>
        <w:drawing>
          <wp:inline distT="0" distB="0" distL="114300" distR="114300">
            <wp:extent cx="5227320" cy="4160520"/>
            <wp:effectExtent l="0" t="0" r="0" b="0"/>
            <wp:docPr id="2" name="图片 2" descr="表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8-3"/>
                    <pic:cNvPicPr>
                      <a:picLocks noChangeAspect="1"/>
                    </pic:cNvPicPr>
                  </pic:nvPicPr>
                  <pic:blipFill>
                    <a:blip r:embed="rId10"/>
                    <a:stretch>
                      <a:fillRect/>
                    </a:stretch>
                  </pic:blipFill>
                  <pic:spPr>
                    <a:xfrm>
                      <a:off x="0" y="0"/>
                      <a:ext cx="5227320" cy="4160520"/>
                    </a:xfrm>
                    <a:prstGeom prst="rect">
                      <a:avLst/>
                    </a:prstGeom>
                  </pic:spPr>
                </pic:pic>
              </a:graphicData>
            </a:graphic>
          </wp:inline>
        </w:drawing>
      </w:r>
    </w:p>
    <w:p>
      <w:pPr>
        <w:pStyle w:val="4"/>
        <w:numPr>
          <w:ilvl w:val="0"/>
          <w:numId w:val="5"/>
        </w:numPr>
        <w:spacing w:before="156" w:after="156"/>
        <w:ind w:left="425" w:leftChars="0" w:hanging="425" w:firstLineChars="0"/>
        <w:rPr>
          <w:rFonts w:hint="eastAsia"/>
        </w:rPr>
      </w:pPr>
      <w:r>
        <w:rPr>
          <w:rFonts w:hint="eastAsia"/>
        </w:rPr>
        <w:t>实验内容与步骤</w:t>
      </w:r>
    </w:p>
    <w:p>
      <w:pPr>
        <w:numPr>
          <w:ilvl w:val="0"/>
          <w:numId w:val="7"/>
        </w:numPr>
        <w:bidi w:val="0"/>
        <w:ind w:left="845" w:leftChars="0" w:hanging="425" w:firstLineChars="0"/>
      </w:pPr>
      <w:r>
        <w:rPr>
          <w:rFonts w:hint="eastAsia"/>
        </w:rPr>
        <w:t>运行虚拟实验系统，</w:t>
      </w:r>
      <w:r>
        <w:rPr>
          <w:rFonts w:hint="eastAsia"/>
          <w:lang w:val="en-US" w:eastAsia="zh-CN"/>
        </w:rPr>
        <w:t>按照图8.1绘制实验电路图</w:t>
      </w:r>
      <w:r>
        <w:rPr>
          <w:rFonts w:hint="eastAsia"/>
        </w:rPr>
        <w:t>：</w:t>
      </w:r>
    </w:p>
    <w:p>
      <w:pPr>
        <w:pStyle w:val="17"/>
        <w:ind w:left="360" w:firstLine="0" w:firstLineChars="0"/>
        <w:rPr>
          <w:rFonts w:hint="eastAsia"/>
          <w:color w:val="FF0000"/>
        </w:rPr>
      </w:pPr>
      <w:r>
        <w:rPr>
          <w:rFonts w:hint="eastAsia"/>
          <w:color w:val="FF0000"/>
        </w:rPr>
        <w:t>（请在此处粘贴电路截图）</w:t>
      </w:r>
    </w:p>
    <w:p>
      <w:pPr>
        <w:pStyle w:val="17"/>
        <w:ind w:left="360" w:firstLine="0" w:firstLineChars="0"/>
        <w:rPr>
          <w:rFonts w:hint="eastAsia"/>
          <w:color w:val="FF0000"/>
        </w:rPr>
      </w:pPr>
      <w:r>
        <w:drawing>
          <wp:anchor distT="0" distB="0" distL="114300" distR="114300" simplePos="0" relativeHeight="251662336" behindDoc="0" locked="0" layoutInCell="1" allowOverlap="1">
            <wp:simplePos x="0" y="0"/>
            <wp:positionH relativeFrom="column">
              <wp:posOffset>1233170</wp:posOffset>
            </wp:positionH>
            <wp:positionV relativeFrom="paragraph">
              <wp:posOffset>136525</wp:posOffset>
            </wp:positionV>
            <wp:extent cx="2912110" cy="2649220"/>
            <wp:effectExtent l="0" t="0" r="13970" b="2540"/>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2912110" cy="2649220"/>
                    </a:xfrm>
                    <a:prstGeom prst="rect">
                      <a:avLst/>
                    </a:prstGeom>
                    <a:noFill/>
                    <a:ln>
                      <a:noFill/>
                    </a:ln>
                  </pic:spPr>
                </pic:pic>
              </a:graphicData>
            </a:graphic>
          </wp:anchor>
        </w:drawing>
      </w:r>
    </w:p>
    <w:p>
      <w:pPr>
        <w:pStyle w:val="17"/>
        <w:ind w:left="360" w:firstLine="0" w:firstLineChars="0"/>
        <w:rPr>
          <w:rFonts w:hint="eastAsia"/>
          <w:color w:val="FF0000"/>
        </w:rPr>
      </w:pPr>
    </w:p>
    <w:p>
      <w:pPr>
        <w:pStyle w:val="17"/>
        <w:ind w:left="360" w:firstLine="0" w:firstLineChars="0"/>
        <w:rPr>
          <w:rFonts w:hint="eastAsia"/>
          <w:color w:val="FF0000"/>
        </w:rPr>
      </w:pPr>
    </w:p>
    <w:p>
      <w:pPr>
        <w:pStyle w:val="17"/>
        <w:ind w:left="360" w:firstLine="0" w:firstLineChars="0"/>
        <w:rPr>
          <w:rFonts w:hint="eastAsia"/>
          <w:color w:val="FF0000"/>
        </w:rPr>
      </w:pPr>
    </w:p>
    <w:p>
      <w:pPr>
        <w:pStyle w:val="17"/>
        <w:ind w:left="360" w:firstLine="0" w:firstLineChars="0"/>
        <w:rPr>
          <w:rFonts w:hint="eastAsia"/>
          <w:color w:val="FF0000"/>
        </w:rPr>
      </w:pPr>
    </w:p>
    <w:p>
      <w:pPr>
        <w:pStyle w:val="17"/>
        <w:ind w:left="360" w:firstLine="0" w:firstLineChars="0"/>
        <w:rPr>
          <w:rFonts w:hint="eastAsia"/>
          <w:color w:val="FF0000"/>
        </w:rPr>
      </w:pPr>
    </w:p>
    <w:p>
      <w:pPr>
        <w:pStyle w:val="17"/>
        <w:ind w:left="360" w:firstLine="0" w:firstLineChars="0"/>
        <w:rPr>
          <w:rFonts w:hint="eastAsia"/>
          <w:color w:val="FF0000"/>
        </w:rPr>
      </w:pPr>
    </w:p>
    <w:p>
      <w:pPr>
        <w:pStyle w:val="17"/>
        <w:ind w:left="360" w:firstLine="0" w:firstLineChars="0"/>
        <w:rPr>
          <w:rFonts w:hint="eastAsia"/>
          <w:color w:val="FF0000"/>
        </w:rPr>
      </w:pPr>
    </w:p>
    <w:p>
      <w:pPr>
        <w:pStyle w:val="17"/>
        <w:ind w:left="360" w:firstLine="0" w:firstLineChars="0"/>
        <w:rPr>
          <w:rFonts w:hint="eastAsia"/>
          <w:color w:val="FF0000"/>
        </w:rPr>
      </w:pPr>
    </w:p>
    <w:p>
      <w:pPr>
        <w:pStyle w:val="17"/>
        <w:ind w:left="360" w:firstLine="0" w:firstLineChars="0"/>
        <w:rPr>
          <w:rFonts w:hint="eastAsia"/>
          <w:color w:val="FF0000"/>
        </w:rPr>
      </w:pPr>
    </w:p>
    <w:p>
      <w:pPr>
        <w:pStyle w:val="17"/>
        <w:ind w:left="360" w:firstLine="0" w:firstLineChars="0"/>
        <w:rPr>
          <w:rFonts w:hint="eastAsia"/>
          <w:color w:val="FF0000"/>
        </w:rPr>
      </w:pPr>
    </w:p>
    <w:p>
      <w:pPr>
        <w:pStyle w:val="17"/>
        <w:ind w:left="360" w:firstLine="0" w:firstLineChars="0"/>
        <w:rPr>
          <w:rFonts w:hint="eastAsia"/>
          <w:color w:val="FF0000"/>
        </w:rPr>
      </w:pPr>
    </w:p>
    <w:p>
      <w:pPr>
        <w:pStyle w:val="17"/>
        <w:ind w:left="360" w:firstLine="0" w:firstLineChars="0"/>
        <w:rPr>
          <w:rFonts w:hint="eastAsia"/>
          <w:color w:val="FF0000"/>
        </w:rPr>
      </w:pPr>
    </w:p>
    <w:p>
      <w:pPr>
        <w:numPr>
          <w:ilvl w:val="0"/>
          <w:numId w:val="7"/>
        </w:numPr>
        <w:tabs>
          <w:tab w:val="clear" w:pos="420"/>
        </w:tabs>
        <w:bidi w:val="0"/>
        <w:ind w:left="845" w:leftChars="0" w:hanging="425" w:firstLineChars="0"/>
      </w:pPr>
      <w:r>
        <w:rPr>
          <w:rFonts w:hint="eastAsia"/>
          <w:lang w:val="en-US" w:eastAsia="zh-CN"/>
        </w:rPr>
        <w:t>电路预设值：将/CE、/OE、A4、A5置0，/CLR 置0，Step置1.</w:t>
      </w:r>
    </w:p>
    <w:p>
      <w:pPr>
        <w:numPr>
          <w:ilvl w:val="0"/>
          <w:numId w:val="7"/>
        </w:numPr>
        <w:tabs>
          <w:tab w:val="clear" w:pos="420"/>
        </w:tabs>
        <w:bidi w:val="0"/>
        <w:ind w:left="845" w:leftChars="0" w:hanging="425" w:firstLineChars="0"/>
      </w:pPr>
      <w:r>
        <w:rPr>
          <w:rFonts w:hint="eastAsia"/>
          <w:lang w:val="en-US" w:eastAsia="zh-CN"/>
        </w:rPr>
        <w:t>打开电源。此时由于/CLR=0，微地址寄存器清零，给出微程序入口地址00H，控制寄存器随之输出第00号微指令。</w:t>
      </w:r>
    </w:p>
    <w:p>
      <w:pPr>
        <w:numPr>
          <w:ilvl w:val="0"/>
          <w:numId w:val="7"/>
        </w:numPr>
        <w:tabs>
          <w:tab w:val="clear" w:pos="420"/>
        </w:tabs>
        <w:bidi w:val="0"/>
        <w:ind w:left="845" w:leftChars="0" w:hanging="425" w:firstLineChars="0"/>
      </w:pPr>
      <w:r>
        <w:rPr>
          <w:rFonts w:hint="eastAsia"/>
          <w:lang w:val="en-US" w:eastAsia="zh-CN"/>
        </w:rPr>
        <w:t>将/CLR 置1。</w:t>
      </w:r>
    </w:p>
    <w:p>
      <w:pPr>
        <w:numPr>
          <w:ilvl w:val="0"/>
          <w:numId w:val="7"/>
        </w:numPr>
        <w:tabs>
          <w:tab w:val="clear" w:pos="420"/>
        </w:tabs>
        <w:bidi w:val="0"/>
        <w:ind w:left="845" w:leftChars="0" w:hanging="425" w:firstLineChars="0"/>
        <w:rPr>
          <w:rFonts w:hint="eastAsia"/>
          <w:lang w:val="en-US" w:eastAsia="zh-CN"/>
        </w:rPr>
      </w:pPr>
      <w:r>
        <w:rPr>
          <w:rFonts w:hint="eastAsia"/>
          <w:lang w:val="en-US" w:eastAsia="zh-CN"/>
        </w:rPr>
        <w:t>将IR7~IR5均设置为0，思考并回答：若此时连续不断地发出时序信号，微程序真的执行流程是怎样的？请按顺序写出前10条微指令的地址：</w:t>
      </w:r>
    </w:p>
    <w:p>
      <w:pPr>
        <w:numPr>
          <w:ilvl w:val="0"/>
          <w:numId w:val="0"/>
        </w:numPr>
        <w:bidi w:val="0"/>
        <w:ind w:left="420" w:leftChars="0" w:firstLine="420"/>
        <w:rPr>
          <w:rFonts w:hint="eastAsia"/>
          <w:color w:val="FF0000"/>
          <w:u w:val="single"/>
          <w:lang w:val="en-US" w:eastAsia="zh-CN"/>
        </w:rPr>
      </w:pPr>
      <w:r>
        <w:rPr>
          <w:rFonts w:hint="eastAsia"/>
          <w:color w:val="FF0000"/>
          <w:u w:val="single"/>
          <w:lang w:val="en-US" w:eastAsia="zh-CN"/>
        </w:rPr>
        <w:t>00-&gt;01-&gt;02-&gt;03-&gt;10-&gt;02-&gt;03-&gt;10-&gt;02-&gt;03, 顺序循环执行。</w:t>
      </w:r>
    </w:p>
    <w:p>
      <w:pPr>
        <w:numPr>
          <w:ilvl w:val="0"/>
          <w:numId w:val="0"/>
        </w:numPr>
        <w:bidi w:val="0"/>
        <w:ind w:left="420" w:leftChars="0" w:firstLine="420"/>
        <w:rPr>
          <w:rFonts w:hint="default"/>
          <w:u w:val="single"/>
          <w:lang w:val="en-US" w:eastAsia="zh-CN"/>
        </w:rPr>
      </w:pPr>
      <w:r>
        <w:rPr>
          <w:rFonts w:hint="eastAsia"/>
          <w:color w:val="FF0000"/>
          <w:u w:val="single"/>
          <w:lang w:val="en-US" w:eastAsia="zh-CN"/>
        </w:rPr>
        <w:t xml:space="preserve">前10条微指令的地址 00 01 02 03 10 02 03 10 02 03                          </w:t>
      </w:r>
      <w:r>
        <w:rPr>
          <w:rFonts w:hint="eastAsia"/>
          <w:u w:val="single"/>
          <w:lang w:val="en-US" w:eastAsia="zh-CN"/>
        </w:rPr>
        <w:t xml:space="preserve">                                              </w:t>
      </w:r>
    </w:p>
    <w:p>
      <w:pPr>
        <w:numPr>
          <w:ilvl w:val="0"/>
          <w:numId w:val="7"/>
        </w:numPr>
        <w:tabs>
          <w:tab w:val="clear" w:pos="420"/>
        </w:tabs>
        <w:bidi w:val="0"/>
        <w:ind w:left="845" w:leftChars="0" w:hanging="425" w:firstLineChars="0"/>
        <w:rPr>
          <w:rFonts w:hint="eastAsia"/>
          <w:u w:val="none"/>
          <w:lang w:val="en-US" w:eastAsia="zh-CN"/>
        </w:rPr>
      </w:pPr>
      <w:r>
        <w:rPr>
          <w:rFonts w:hint="eastAsia"/>
          <w:u w:val="none"/>
          <w:lang w:val="en-US" w:eastAsia="zh-CN"/>
        </w:rPr>
        <w:t>连续点击Start，观察微指令的输出顺序，检验控制寄存器输出的微指令是否与表8-3中一致，验证上一步预测的顺序是否正确。</w:t>
      </w:r>
    </w:p>
    <w:p>
      <w:pPr>
        <w:numPr>
          <w:ilvl w:val="0"/>
          <w:numId w:val="7"/>
        </w:numPr>
        <w:tabs>
          <w:tab w:val="clear" w:pos="420"/>
        </w:tabs>
        <w:bidi w:val="0"/>
        <w:ind w:left="845" w:leftChars="0" w:hanging="425" w:firstLineChars="0"/>
        <w:rPr>
          <w:rFonts w:hint="eastAsia"/>
          <w:u w:val="none"/>
          <w:lang w:val="en-US" w:eastAsia="zh-CN"/>
        </w:rPr>
      </w:pPr>
      <w:r>
        <w:rPr>
          <w:rFonts w:hint="eastAsia"/>
          <w:u w:val="none"/>
          <w:lang w:val="en-US" w:eastAsia="zh-CN"/>
        </w:rPr>
        <w:t>将IR7~IR5设置为不同组合，用单步方式分别独处ADD、STA和JMP三条指令的微程序，用后续微地址和判别指示灯跟踪微程序执行及转移情况，将表8-3中缺少的微程序代码补充完整。</w:t>
      </w:r>
    </w:p>
    <w:p>
      <w:pPr>
        <w:numPr>
          <w:ilvl w:val="0"/>
          <w:numId w:val="0"/>
        </w:numPr>
        <w:bidi w:val="0"/>
        <w:ind w:left="420" w:leftChars="0"/>
        <w:rPr>
          <w:rFonts w:hint="eastAsia"/>
          <w:u w:val="none"/>
          <w:lang w:val="en-US" w:eastAsia="zh-CN"/>
        </w:rPr>
      </w:pPr>
    </w:p>
    <w:tbl>
      <w:tblPr>
        <w:tblStyle w:val="11"/>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700"/>
        <w:gridCol w:w="527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00" w:type="dxa"/>
            <w:tcBorders>
              <w:tl2br w:val="nil"/>
              <w:tr2bl w:val="nil"/>
            </w:tcBorders>
            <w:vAlign w:val="center"/>
          </w:tcPr>
          <w:p>
            <w:pPr>
              <w:numPr>
                <w:ilvl w:val="0"/>
                <w:numId w:val="0"/>
              </w:numPr>
              <w:bidi w:val="0"/>
              <w:jc w:val="center"/>
              <w:rPr>
                <w:rFonts w:hint="default"/>
                <w:sz w:val="18"/>
                <w:szCs w:val="20"/>
                <w:u w:val="none"/>
                <w:vertAlign w:val="baseline"/>
                <w:lang w:val="en-US" w:eastAsia="zh-CN"/>
              </w:rPr>
            </w:pPr>
            <w:r>
              <w:rPr>
                <w:rFonts w:hint="eastAsia"/>
                <w:sz w:val="18"/>
                <w:szCs w:val="20"/>
                <w:u w:val="none"/>
                <w:vertAlign w:val="baseline"/>
                <w:lang w:val="en-US" w:eastAsia="zh-CN"/>
              </w:rPr>
              <w:t>地址</w:t>
            </w:r>
          </w:p>
        </w:tc>
        <w:tc>
          <w:tcPr>
            <w:tcW w:w="5270" w:type="dxa"/>
            <w:tcBorders>
              <w:tl2br w:val="nil"/>
              <w:tr2bl w:val="nil"/>
            </w:tcBorders>
            <w:vAlign w:val="center"/>
          </w:tcPr>
          <w:p>
            <w:pPr>
              <w:numPr>
                <w:ilvl w:val="0"/>
                <w:numId w:val="0"/>
              </w:numPr>
              <w:bidi w:val="0"/>
              <w:jc w:val="center"/>
              <w:rPr>
                <w:rFonts w:hint="default"/>
                <w:sz w:val="18"/>
                <w:szCs w:val="20"/>
                <w:u w:val="none"/>
                <w:vertAlign w:val="baseline"/>
                <w:lang w:val="en-US" w:eastAsia="zh-CN"/>
              </w:rPr>
            </w:pPr>
            <w:r>
              <w:rPr>
                <w:rFonts w:hint="eastAsia"/>
                <w:sz w:val="18"/>
                <w:szCs w:val="20"/>
                <w:u w:val="none"/>
                <w:vertAlign w:val="baseline"/>
                <w:lang w:val="en-US" w:eastAsia="zh-CN"/>
              </w:rPr>
              <w:t>位：23~~0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00" w:type="dxa"/>
            <w:tcBorders>
              <w:tl2br w:val="nil"/>
              <w:tr2bl w:val="nil"/>
            </w:tcBorders>
            <w:vAlign w:val="center"/>
          </w:tcPr>
          <w:p>
            <w:pPr>
              <w:numPr>
                <w:ilvl w:val="0"/>
                <w:numId w:val="0"/>
              </w:numPr>
              <w:bidi w:val="0"/>
              <w:jc w:val="center"/>
              <w:rPr>
                <w:rFonts w:hint="default"/>
                <w:sz w:val="18"/>
                <w:szCs w:val="20"/>
                <w:u w:val="none"/>
                <w:vertAlign w:val="baseline"/>
                <w:lang w:val="en-US" w:eastAsia="zh-CN"/>
              </w:rPr>
            </w:pPr>
            <w:r>
              <w:rPr>
                <w:rFonts w:hint="eastAsia"/>
                <w:sz w:val="18"/>
                <w:szCs w:val="20"/>
                <w:u w:val="none"/>
                <w:vertAlign w:val="baseline"/>
                <w:lang w:val="en-US" w:eastAsia="zh-CN"/>
              </w:rPr>
              <w:t>04</w:t>
            </w:r>
          </w:p>
        </w:tc>
        <w:tc>
          <w:tcPr>
            <w:tcW w:w="5270" w:type="dxa"/>
            <w:tcBorders>
              <w:tl2br w:val="nil"/>
              <w:tr2bl w:val="nil"/>
            </w:tcBorders>
            <w:vAlign w:val="center"/>
          </w:tcPr>
          <w:p>
            <w:pPr>
              <w:numPr>
                <w:ilvl w:val="0"/>
                <w:numId w:val="0"/>
              </w:numPr>
              <w:bidi w:val="0"/>
              <w:jc w:val="center"/>
              <w:rPr>
                <w:rFonts w:hint="eastAsia"/>
                <w:sz w:val="18"/>
                <w:szCs w:val="20"/>
                <w:u w:val="none"/>
                <w:vertAlign w:val="baseline"/>
                <w:lang w:val="en-US" w:eastAsia="zh-CN"/>
              </w:rPr>
            </w:pPr>
            <w:r>
              <w:rPr>
                <w:rFonts w:hint="eastAsia"/>
                <w:sz w:val="18"/>
                <w:szCs w:val="20"/>
                <w:u w:val="none"/>
                <w:vertAlign w:val="baseline"/>
                <w:lang w:val="en-US" w:eastAsia="zh-CN"/>
              </w:rPr>
              <w:t>000001 001000001 1111 0 0101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00" w:type="dxa"/>
            <w:tcBorders>
              <w:tl2br w:val="nil"/>
              <w:tr2bl w:val="nil"/>
            </w:tcBorders>
            <w:vAlign w:val="center"/>
          </w:tcPr>
          <w:p>
            <w:pPr>
              <w:numPr>
                <w:ilvl w:val="0"/>
                <w:numId w:val="0"/>
              </w:numPr>
              <w:bidi w:val="0"/>
              <w:jc w:val="center"/>
              <w:rPr>
                <w:rFonts w:hint="default"/>
                <w:sz w:val="18"/>
                <w:szCs w:val="20"/>
                <w:u w:val="none"/>
                <w:vertAlign w:val="baseline"/>
                <w:lang w:val="en-US" w:eastAsia="zh-CN"/>
              </w:rPr>
            </w:pPr>
            <w:r>
              <w:rPr>
                <w:rFonts w:hint="eastAsia"/>
                <w:sz w:val="18"/>
                <w:szCs w:val="20"/>
                <w:u w:val="none"/>
                <w:vertAlign w:val="baseline"/>
                <w:lang w:val="en-US" w:eastAsia="zh-CN"/>
              </w:rPr>
              <w:t>05</w:t>
            </w:r>
          </w:p>
        </w:tc>
        <w:tc>
          <w:tcPr>
            <w:tcW w:w="5270" w:type="dxa"/>
            <w:tcBorders>
              <w:tl2br w:val="nil"/>
              <w:tr2bl w:val="nil"/>
            </w:tcBorders>
            <w:vAlign w:val="center"/>
          </w:tcPr>
          <w:p>
            <w:pPr>
              <w:numPr>
                <w:ilvl w:val="0"/>
                <w:numId w:val="0"/>
              </w:numPr>
              <w:bidi w:val="0"/>
              <w:jc w:val="center"/>
              <w:rPr>
                <w:rFonts w:hint="eastAsia"/>
                <w:sz w:val="18"/>
                <w:szCs w:val="20"/>
                <w:u w:val="none"/>
                <w:vertAlign w:val="baseline"/>
                <w:lang w:val="en-US" w:eastAsia="zh-CN"/>
              </w:rPr>
            </w:pPr>
            <w:r>
              <w:rPr>
                <w:rFonts w:hint="eastAsia"/>
                <w:sz w:val="18"/>
                <w:szCs w:val="20"/>
                <w:u w:val="none"/>
                <w:vertAlign w:val="baseline"/>
                <w:lang w:val="en-US" w:eastAsia="zh-CN"/>
              </w:rPr>
              <w:t>000001 001001000 1111 0 0110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00" w:type="dxa"/>
            <w:tcBorders>
              <w:tl2br w:val="nil"/>
              <w:tr2bl w:val="nil"/>
            </w:tcBorders>
            <w:vAlign w:val="center"/>
          </w:tcPr>
          <w:p>
            <w:pPr>
              <w:numPr>
                <w:ilvl w:val="0"/>
                <w:numId w:val="0"/>
              </w:numPr>
              <w:bidi w:val="0"/>
              <w:jc w:val="center"/>
              <w:rPr>
                <w:rFonts w:hint="default"/>
                <w:sz w:val="18"/>
                <w:szCs w:val="20"/>
                <w:u w:val="none"/>
                <w:vertAlign w:val="baseline"/>
                <w:lang w:val="en-US" w:eastAsia="zh-CN"/>
              </w:rPr>
            </w:pPr>
            <w:r>
              <w:rPr>
                <w:rFonts w:hint="eastAsia"/>
                <w:sz w:val="18"/>
                <w:szCs w:val="20"/>
                <w:u w:val="none"/>
                <w:vertAlign w:val="baseline"/>
                <w:lang w:val="en-US" w:eastAsia="zh-CN"/>
              </w:rPr>
              <w:t>06</w:t>
            </w:r>
          </w:p>
        </w:tc>
        <w:tc>
          <w:tcPr>
            <w:tcW w:w="5270" w:type="dxa"/>
            <w:tcBorders>
              <w:tl2br w:val="nil"/>
              <w:tr2bl w:val="nil"/>
            </w:tcBorders>
            <w:vAlign w:val="center"/>
          </w:tcPr>
          <w:p>
            <w:pPr>
              <w:numPr>
                <w:ilvl w:val="0"/>
                <w:numId w:val="0"/>
              </w:numPr>
              <w:bidi w:val="0"/>
              <w:jc w:val="center"/>
              <w:rPr>
                <w:rFonts w:hint="eastAsia"/>
                <w:sz w:val="18"/>
                <w:szCs w:val="20"/>
                <w:u w:val="none"/>
                <w:vertAlign w:val="baseline"/>
                <w:lang w:val="en-US" w:eastAsia="zh-CN"/>
              </w:rPr>
            </w:pPr>
            <w:r>
              <w:rPr>
                <w:rFonts w:hint="eastAsia"/>
                <w:sz w:val="18"/>
                <w:szCs w:val="20"/>
                <w:u w:val="none"/>
                <w:vertAlign w:val="baseline"/>
                <w:lang w:val="en-US" w:eastAsia="zh-CN"/>
              </w:rPr>
              <w:t>000001 101010000 1110 0 0111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00" w:type="dxa"/>
            <w:tcBorders>
              <w:tl2br w:val="nil"/>
              <w:tr2bl w:val="nil"/>
            </w:tcBorders>
            <w:vAlign w:val="center"/>
          </w:tcPr>
          <w:p>
            <w:pPr>
              <w:numPr>
                <w:ilvl w:val="0"/>
                <w:numId w:val="0"/>
              </w:numPr>
              <w:bidi w:val="0"/>
              <w:jc w:val="center"/>
              <w:rPr>
                <w:rFonts w:hint="default"/>
                <w:sz w:val="18"/>
                <w:szCs w:val="20"/>
                <w:u w:val="none"/>
                <w:vertAlign w:val="baseline"/>
                <w:lang w:val="en-US" w:eastAsia="zh-CN"/>
              </w:rPr>
            </w:pPr>
            <w:r>
              <w:rPr>
                <w:rFonts w:hint="eastAsia"/>
                <w:sz w:val="18"/>
                <w:szCs w:val="20"/>
                <w:u w:val="none"/>
                <w:vertAlign w:val="baseline"/>
                <w:lang w:val="en-US" w:eastAsia="zh-CN"/>
              </w:rPr>
              <w:t>07</w:t>
            </w:r>
          </w:p>
        </w:tc>
        <w:tc>
          <w:tcPr>
            <w:tcW w:w="5270" w:type="dxa"/>
            <w:tcBorders>
              <w:tl2br w:val="nil"/>
              <w:tr2bl w:val="nil"/>
            </w:tcBorders>
            <w:vAlign w:val="center"/>
          </w:tcPr>
          <w:p>
            <w:pPr>
              <w:numPr>
                <w:ilvl w:val="0"/>
                <w:numId w:val="0"/>
              </w:numPr>
              <w:bidi w:val="0"/>
              <w:jc w:val="center"/>
              <w:rPr>
                <w:rFonts w:hint="eastAsia"/>
                <w:sz w:val="18"/>
                <w:szCs w:val="20"/>
                <w:u w:val="none"/>
                <w:vertAlign w:val="baseline"/>
                <w:lang w:val="en-US" w:eastAsia="zh-CN"/>
              </w:rPr>
            </w:pPr>
            <w:r>
              <w:rPr>
                <w:rFonts w:hint="eastAsia"/>
                <w:sz w:val="18"/>
                <w:szCs w:val="20"/>
                <w:u w:val="none"/>
                <w:vertAlign w:val="baseline"/>
                <w:lang w:val="en-US" w:eastAsia="zh-CN"/>
              </w:rPr>
              <w:t>100101 101100000 0111 0 0010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00" w:type="dxa"/>
            <w:tcBorders>
              <w:tl2br w:val="nil"/>
              <w:tr2bl w:val="nil"/>
            </w:tcBorders>
            <w:vAlign w:val="center"/>
          </w:tcPr>
          <w:p>
            <w:pPr>
              <w:numPr>
                <w:ilvl w:val="0"/>
                <w:numId w:val="0"/>
              </w:numPr>
              <w:bidi w:val="0"/>
              <w:jc w:val="center"/>
              <w:rPr>
                <w:rFonts w:hint="default"/>
                <w:sz w:val="18"/>
                <w:szCs w:val="20"/>
                <w:u w:val="none"/>
                <w:vertAlign w:val="baseline"/>
                <w:lang w:val="en-US" w:eastAsia="zh-CN"/>
              </w:rPr>
            </w:pPr>
            <w:r>
              <w:rPr>
                <w:rFonts w:hint="eastAsia"/>
                <w:sz w:val="18"/>
                <w:szCs w:val="20"/>
                <w:u w:val="none"/>
                <w:vertAlign w:val="baseline"/>
                <w:lang w:val="en-US" w:eastAsia="zh-CN"/>
              </w:rPr>
              <w:t>14</w:t>
            </w:r>
          </w:p>
        </w:tc>
        <w:tc>
          <w:tcPr>
            <w:tcW w:w="5270" w:type="dxa"/>
            <w:tcBorders>
              <w:tl2br w:val="nil"/>
              <w:tr2bl w:val="nil"/>
            </w:tcBorders>
            <w:vAlign w:val="center"/>
          </w:tcPr>
          <w:p>
            <w:pPr>
              <w:numPr>
                <w:ilvl w:val="0"/>
                <w:numId w:val="0"/>
              </w:numPr>
              <w:bidi w:val="0"/>
              <w:jc w:val="center"/>
              <w:rPr>
                <w:rFonts w:hint="eastAsia"/>
                <w:sz w:val="18"/>
                <w:szCs w:val="20"/>
                <w:u w:val="none"/>
                <w:vertAlign w:val="baseline"/>
                <w:lang w:val="en-US" w:eastAsia="zh-CN"/>
              </w:rPr>
            </w:pPr>
            <w:r>
              <w:rPr>
                <w:rFonts w:hint="eastAsia"/>
                <w:sz w:val="18"/>
                <w:szCs w:val="20"/>
                <w:u w:val="none"/>
                <w:vertAlign w:val="baseline"/>
                <w:lang w:val="en-US" w:eastAsia="zh-CN"/>
              </w:rPr>
              <w:t>000001 001000001 1111 0 1101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00" w:type="dxa"/>
            <w:tcBorders>
              <w:tl2br w:val="nil"/>
              <w:tr2bl w:val="nil"/>
            </w:tcBorders>
            <w:vAlign w:val="center"/>
          </w:tcPr>
          <w:p>
            <w:pPr>
              <w:numPr>
                <w:ilvl w:val="0"/>
                <w:numId w:val="0"/>
              </w:numPr>
              <w:bidi w:val="0"/>
              <w:jc w:val="center"/>
              <w:rPr>
                <w:rFonts w:hint="default"/>
                <w:sz w:val="18"/>
                <w:szCs w:val="20"/>
                <w:u w:val="none"/>
                <w:vertAlign w:val="baseline"/>
                <w:lang w:val="en-US" w:eastAsia="zh-CN"/>
              </w:rPr>
            </w:pPr>
            <w:r>
              <w:rPr>
                <w:rFonts w:hint="eastAsia"/>
                <w:sz w:val="18"/>
                <w:szCs w:val="20"/>
                <w:u w:val="none"/>
                <w:vertAlign w:val="baseline"/>
                <w:lang w:val="en-US" w:eastAsia="zh-CN"/>
              </w:rPr>
              <w:t>15</w:t>
            </w:r>
          </w:p>
        </w:tc>
        <w:tc>
          <w:tcPr>
            <w:tcW w:w="5270" w:type="dxa"/>
            <w:tcBorders>
              <w:tl2br w:val="nil"/>
              <w:tr2bl w:val="nil"/>
            </w:tcBorders>
            <w:vAlign w:val="center"/>
          </w:tcPr>
          <w:p>
            <w:pPr>
              <w:numPr>
                <w:ilvl w:val="0"/>
                <w:numId w:val="0"/>
              </w:numPr>
              <w:bidi w:val="0"/>
              <w:jc w:val="center"/>
              <w:rPr>
                <w:rFonts w:hint="eastAsia"/>
                <w:sz w:val="18"/>
                <w:szCs w:val="20"/>
                <w:u w:val="none"/>
                <w:vertAlign w:val="baseline"/>
                <w:lang w:val="en-US" w:eastAsia="zh-CN"/>
              </w:rPr>
            </w:pPr>
            <w:r>
              <w:rPr>
                <w:rFonts w:hint="eastAsia"/>
                <w:sz w:val="18"/>
                <w:szCs w:val="20"/>
                <w:u w:val="none"/>
                <w:vertAlign w:val="baseline"/>
                <w:lang w:val="en-US" w:eastAsia="zh-CN"/>
              </w:rPr>
              <w:t>000001 011000000 1110 0 0010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00" w:type="dxa"/>
            <w:tcBorders>
              <w:tl2br w:val="nil"/>
              <w:tr2bl w:val="nil"/>
            </w:tcBorders>
            <w:vAlign w:val="center"/>
          </w:tcPr>
          <w:p>
            <w:pPr>
              <w:numPr>
                <w:ilvl w:val="0"/>
                <w:numId w:val="0"/>
              </w:numPr>
              <w:bidi w:val="0"/>
              <w:jc w:val="center"/>
              <w:rPr>
                <w:rFonts w:hint="default"/>
                <w:sz w:val="18"/>
                <w:szCs w:val="20"/>
                <w:u w:val="none"/>
                <w:vertAlign w:val="baseline"/>
                <w:lang w:val="en-US" w:eastAsia="zh-CN"/>
              </w:rPr>
            </w:pPr>
            <w:r>
              <w:rPr>
                <w:rFonts w:hint="eastAsia"/>
                <w:sz w:val="18"/>
                <w:szCs w:val="20"/>
                <w:u w:val="none"/>
                <w:vertAlign w:val="baseline"/>
                <w:lang w:val="en-US" w:eastAsia="zh-CN"/>
              </w:rPr>
              <w:t>16</w:t>
            </w:r>
          </w:p>
        </w:tc>
        <w:tc>
          <w:tcPr>
            <w:tcW w:w="5270" w:type="dxa"/>
            <w:tcBorders>
              <w:tl2br w:val="nil"/>
              <w:tr2bl w:val="nil"/>
            </w:tcBorders>
            <w:vAlign w:val="center"/>
          </w:tcPr>
          <w:p>
            <w:pPr>
              <w:numPr>
                <w:ilvl w:val="0"/>
                <w:numId w:val="0"/>
              </w:numPr>
              <w:bidi w:val="0"/>
              <w:jc w:val="center"/>
              <w:rPr>
                <w:rFonts w:hint="eastAsia"/>
                <w:sz w:val="18"/>
                <w:szCs w:val="20"/>
                <w:u w:val="none"/>
                <w:vertAlign w:val="baseline"/>
                <w:lang w:val="en-US" w:eastAsia="zh-CN"/>
              </w:rPr>
            </w:pPr>
            <w:r>
              <w:rPr>
                <w:rFonts w:hint="eastAsia"/>
                <w:sz w:val="18"/>
                <w:szCs w:val="20"/>
                <w:u w:val="none"/>
                <w:vertAlign w:val="baseline"/>
                <w:lang w:val="en-US" w:eastAsia="zh-CN"/>
              </w:rPr>
              <w:t>000001 000000010 1111 0 0010</w:t>
            </w:r>
          </w:p>
        </w:tc>
      </w:tr>
    </w:tbl>
    <w:p>
      <w:pPr>
        <w:numPr>
          <w:ilvl w:val="0"/>
          <w:numId w:val="7"/>
        </w:numPr>
        <w:tabs>
          <w:tab w:val="clear" w:pos="420"/>
        </w:tabs>
        <w:bidi w:val="0"/>
        <w:ind w:left="845" w:leftChars="0" w:hanging="425" w:firstLineChars="0"/>
        <w:rPr>
          <w:rFonts w:hint="eastAsia"/>
          <w:u w:val="none"/>
          <w:lang w:val="en-US" w:eastAsia="zh-CN"/>
        </w:rPr>
      </w:pPr>
      <w:r>
        <w:rPr>
          <w:rFonts w:hint="eastAsia"/>
          <w:u w:val="none"/>
          <w:lang w:val="en-US" w:eastAsia="zh-CN"/>
        </w:rPr>
        <w:t>思考并回答：若不改变控制器实验电路，IN、ADD、STA和JMP四条指令的微程序在控制存储器中的存放位置是否可以随机安排？有什么限制？为什么？</w:t>
      </w:r>
    </w:p>
    <w:p>
      <w:pPr>
        <w:numPr>
          <w:ilvl w:val="0"/>
          <w:numId w:val="0"/>
        </w:numPr>
        <w:bidi w:val="0"/>
        <w:ind w:left="420" w:leftChars="0"/>
        <w:rPr>
          <w:rFonts w:hint="default"/>
          <w:u w:val="single"/>
          <w:lang w:val="en-US" w:eastAsia="zh-CN"/>
        </w:rPr>
      </w:pPr>
      <w:r>
        <w:rPr>
          <w:rFonts w:hint="eastAsia"/>
          <w:u w:val="single"/>
          <w:lang w:val="en-US" w:eastAsia="zh-CN"/>
        </w:rPr>
        <w:t xml:space="preserve">    </w:t>
      </w:r>
      <w:r>
        <w:rPr>
          <w:rFonts w:hint="eastAsia"/>
          <w:color w:val="FF0000"/>
          <w:u w:val="single"/>
          <w:lang w:val="en-US" w:eastAsia="zh-CN"/>
        </w:rPr>
        <w:t xml:space="preserve">不可以随机安排；控制存储器是只读存储器，在不改变控制器实验电路的情况下，微程序在控制存储器中存放的位置是固定的，不能随机安排；因为微程序是微指令的有序集合，所以四条指令的微程序在控制存储器中的位置必须是顺序结果，也就是说其一系列微指令有序集合在控制存储器中是有序存储不能随机安排。 </w:t>
      </w:r>
      <w:r>
        <w:rPr>
          <w:rFonts w:hint="eastAsia"/>
          <w:u w:val="single"/>
          <w:lang w:val="en-US" w:eastAsia="zh-CN"/>
        </w:rPr>
        <w:t xml:space="preserve">                                                                      </w:t>
      </w:r>
    </w:p>
    <w:p>
      <w:pPr>
        <w:pStyle w:val="4"/>
        <w:numPr>
          <w:ilvl w:val="0"/>
          <w:numId w:val="5"/>
        </w:numPr>
        <w:spacing w:before="156" w:after="156"/>
        <w:ind w:left="425" w:leftChars="0" w:hanging="425" w:firstLineChars="0"/>
        <w:rPr>
          <w:rFonts w:hint="eastAsia"/>
        </w:rPr>
      </w:pPr>
      <w:r>
        <w:rPr>
          <w:rFonts w:hint="eastAsia"/>
        </w:rPr>
        <w:t>思考与分析</w:t>
      </w:r>
    </w:p>
    <w:p>
      <w:pPr>
        <w:numPr>
          <w:ilvl w:val="0"/>
          <w:numId w:val="8"/>
        </w:numPr>
        <w:bidi w:val="0"/>
        <w:ind w:left="845" w:leftChars="0" w:hanging="425" w:firstLineChars="0"/>
        <w:rPr>
          <w:rFonts w:hint="default" w:eastAsia="宋体"/>
          <w:lang w:val="en-US" w:eastAsia="zh-CN"/>
        </w:rPr>
      </w:pPr>
      <w:r>
        <w:rPr>
          <w:rFonts w:hint="eastAsia"/>
          <w:lang w:val="en-US" w:eastAsia="zh-CN"/>
        </w:rPr>
        <w:t>微程序控制器主要由哪些部件组成？各部件的功能是什么？</w:t>
      </w:r>
    </w:p>
    <w:p>
      <w:pPr>
        <w:numPr>
          <w:ilvl w:val="0"/>
          <w:numId w:val="0"/>
        </w:numPr>
        <w:tabs>
          <w:tab w:val="left" w:pos="420"/>
        </w:tabs>
        <w:bidi w:val="0"/>
        <w:adjustRightInd w:val="0"/>
        <w:snapToGrid w:val="0"/>
        <w:spacing w:line="300" w:lineRule="exact"/>
        <w:jc w:val="both"/>
        <w:rPr>
          <w:rFonts w:hint="eastAsia"/>
          <w:lang w:val="en-US" w:eastAsia="zh-CN"/>
        </w:rPr>
      </w:pPr>
    </w:p>
    <w:p>
      <w:pPr>
        <w:keepNext w:val="0"/>
        <w:keepLines w:val="0"/>
        <w:pageBreakBefore w:val="0"/>
        <w:widowControl/>
        <w:numPr>
          <w:ilvl w:val="0"/>
          <w:numId w:val="0"/>
        </w:numPr>
        <w:tabs>
          <w:tab w:val="left" w:pos="420"/>
        </w:tabs>
        <w:kinsoku/>
        <w:wordWrap/>
        <w:overflowPunct/>
        <w:topLinePunct w:val="0"/>
        <w:autoSpaceDE/>
        <w:autoSpaceDN/>
        <w:bidi w:val="0"/>
        <w:adjustRightInd w:val="0"/>
        <w:snapToGrid w:val="0"/>
        <w:spacing w:line="240" w:lineRule="auto"/>
        <w:ind w:firstLine="420" w:firstLineChars="200"/>
        <w:jc w:val="both"/>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（1）控制存储器：用于存放各指令对应的微程序，</w:t>
      </w:r>
      <w:r>
        <w:rPr>
          <w:rFonts w:hint="eastAsia" w:ascii="宋体" w:hAnsi="宋体" w:cs="宋体"/>
          <w:color w:val="FF0000"/>
          <w:sz w:val="21"/>
          <w:szCs w:val="21"/>
          <w:lang w:val="en-US" w:eastAsia="zh-CN"/>
        </w:rPr>
        <w:t>由</w:t>
      </w:r>
      <w:r>
        <w:rPr>
          <w:rFonts w:hint="eastAsia" w:ascii="宋体" w:hAnsi="宋体" w:eastAsia="宋体" w:cs="宋体"/>
          <w:color w:val="FF0000"/>
          <w:sz w:val="21"/>
          <w:szCs w:val="21"/>
          <w:lang w:val="en-US" w:eastAsia="zh-CN"/>
        </w:rPr>
        <w:t>只读存储器构成</w:t>
      </w:r>
    </w:p>
    <w:p>
      <w:pPr>
        <w:keepNext w:val="0"/>
        <w:keepLines w:val="0"/>
        <w:pageBreakBefore w:val="0"/>
        <w:widowControl/>
        <w:numPr>
          <w:ilvl w:val="0"/>
          <w:numId w:val="0"/>
        </w:numPr>
        <w:tabs>
          <w:tab w:val="left" w:pos="420"/>
        </w:tabs>
        <w:kinsoku/>
        <w:wordWrap/>
        <w:overflowPunct/>
        <w:topLinePunct w:val="0"/>
        <w:autoSpaceDE/>
        <w:autoSpaceDN/>
        <w:bidi w:val="0"/>
        <w:adjustRightInd w:val="0"/>
        <w:snapToGrid w:val="0"/>
        <w:spacing w:line="240" w:lineRule="auto"/>
        <w:ind w:firstLine="420" w:firstLineChars="200"/>
        <w:jc w:val="both"/>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（2）微指令寄存器：用于存放取出的微指令，它的位数和微指令字长相等</w:t>
      </w:r>
    </w:p>
    <w:p>
      <w:pPr>
        <w:keepNext w:val="0"/>
        <w:keepLines w:val="0"/>
        <w:pageBreakBefore w:val="0"/>
        <w:widowControl/>
        <w:numPr>
          <w:ilvl w:val="0"/>
          <w:numId w:val="0"/>
        </w:numPr>
        <w:tabs>
          <w:tab w:val="left" w:pos="420"/>
        </w:tabs>
        <w:kinsoku/>
        <w:wordWrap/>
        <w:overflowPunct/>
        <w:topLinePunct w:val="0"/>
        <w:autoSpaceDE/>
        <w:autoSpaceDN/>
        <w:bidi w:val="0"/>
        <w:adjustRightInd w:val="0"/>
        <w:snapToGrid w:val="0"/>
        <w:spacing w:line="240" w:lineRule="auto"/>
        <w:ind w:firstLine="420" w:firstLineChars="200"/>
        <w:jc w:val="both"/>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（3）微地址形成部件：用于产生初始微地址和后继微地址，以保证微指令的连续执行</w:t>
      </w:r>
    </w:p>
    <w:p>
      <w:pPr>
        <w:keepNext w:val="0"/>
        <w:keepLines w:val="0"/>
        <w:pageBreakBefore w:val="0"/>
        <w:widowControl/>
        <w:numPr>
          <w:ilvl w:val="0"/>
          <w:numId w:val="0"/>
        </w:numPr>
        <w:tabs>
          <w:tab w:val="left" w:pos="420"/>
        </w:tabs>
        <w:kinsoku/>
        <w:wordWrap/>
        <w:overflowPunct/>
        <w:topLinePunct w:val="0"/>
        <w:autoSpaceDE/>
        <w:autoSpaceDN/>
        <w:bidi w:val="0"/>
        <w:adjustRightInd w:val="0"/>
        <w:snapToGrid w:val="0"/>
        <w:spacing w:line="240" w:lineRule="auto"/>
        <w:ind w:firstLine="420" w:firstLineChars="200"/>
        <w:jc w:val="both"/>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（4）微地址寄存器：接收微地址形成部件送来的微地址，为在读取微指令做准备。</w:t>
      </w:r>
    </w:p>
    <w:p>
      <w:pPr>
        <w:keepNext w:val="0"/>
        <w:keepLines w:val="0"/>
        <w:pageBreakBefore w:val="0"/>
        <w:widowControl/>
        <w:numPr>
          <w:ilvl w:val="0"/>
          <w:numId w:val="0"/>
        </w:numPr>
        <w:tabs>
          <w:tab w:val="left" w:pos="420"/>
        </w:tabs>
        <w:kinsoku/>
        <w:wordWrap/>
        <w:overflowPunct/>
        <w:topLinePunct w:val="0"/>
        <w:autoSpaceDE/>
        <w:autoSpaceDN/>
        <w:bidi w:val="0"/>
        <w:adjustRightInd w:val="0"/>
        <w:snapToGrid w:val="0"/>
        <w:spacing w:line="240" w:lineRule="auto"/>
        <w:ind w:firstLine="420" w:firstLineChars="200"/>
        <w:jc w:val="both"/>
        <w:textAlignment w:val="auto"/>
        <w:rPr>
          <w:rFonts w:hint="eastAsia" w:ascii="宋体" w:hAnsi="宋体" w:eastAsia="宋体" w:cs="宋体"/>
          <w:color w:val="FF0000"/>
          <w:sz w:val="21"/>
          <w:szCs w:val="21"/>
          <w:lang w:val="en-US" w:eastAsia="zh-CN"/>
        </w:rPr>
      </w:pPr>
    </w:p>
    <w:p>
      <w:pPr>
        <w:numPr>
          <w:ilvl w:val="0"/>
          <w:numId w:val="0"/>
        </w:numPr>
        <w:tabs>
          <w:tab w:val="left" w:pos="420"/>
        </w:tabs>
        <w:bidi w:val="0"/>
        <w:adjustRightInd w:val="0"/>
        <w:snapToGrid w:val="0"/>
        <w:spacing w:line="300" w:lineRule="exact"/>
        <w:jc w:val="both"/>
        <w:rPr>
          <w:rFonts w:hint="eastAsia"/>
          <w:lang w:val="en-US" w:eastAsia="zh-CN"/>
        </w:rPr>
      </w:pPr>
    </w:p>
    <w:p>
      <w:pPr>
        <w:numPr>
          <w:ilvl w:val="0"/>
          <w:numId w:val="0"/>
        </w:numPr>
        <w:tabs>
          <w:tab w:val="left" w:pos="420"/>
        </w:tabs>
        <w:bidi w:val="0"/>
        <w:adjustRightInd w:val="0"/>
        <w:snapToGrid w:val="0"/>
        <w:spacing w:line="300" w:lineRule="exact"/>
        <w:jc w:val="both"/>
        <w:rPr>
          <w:rFonts w:hint="eastAsia"/>
          <w:lang w:val="en-US" w:eastAsia="zh-CN"/>
        </w:rPr>
      </w:pPr>
    </w:p>
    <w:p>
      <w:pPr>
        <w:numPr>
          <w:ilvl w:val="0"/>
          <w:numId w:val="0"/>
        </w:numPr>
        <w:tabs>
          <w:tab w:val="left" w:pos="420"/>
        </w:tabs>
        <w:bidi w:val="0"/>
        <w:adjustRightInd w:val="0"/>
        <w:snapToGrid w:val="0"/>
        <w:spacing w:line="300" w:lineRule="exact"/>
        <w:jc w:val="both"/>
        <w:rPr>
          <w:rFonts w:hint="eastAsia"/>
          <w:lang w:val="en-US" w:eastAsia="zh-CN"/>
        </w:rPr>
      </w:pPr>
    </w:p>
    <w:p>
      <w:pPr>
        <w:numPr>
          <w:ilvl w:val="0"/>
          <w:numId w:val="0"/>
        </w:numPr>
        <w:tabs>
          <w:tab w:val="left" w:pos="420"/>
        </w:tabs>
        <w:bidi w:val="0"/>
        <w:adjustRightInd w:val="0"/>
        <w:snapToGrid w:val="0"/>
        <w:spacing w:line="300" w:lineRule="exact"/>
        <w:jc w:val="both"/>
        <w:rPr>
          <w:rFonts w:hint="eastAsia"/>
          <w:lang w:val="en-US" w:eastAsia="zh-CN"/>
        </w:rPr>
      </w:pPr>
    </w:p>
    <w:p>
      <w:pPr>
        <w:numPr>
          <w:ilvl w:val="0"/>
          <w:numId w:val="0"/>
        </w:numPr>
        <w:tabs>
          <w:tab w:val="left" w:pos="420"/>
        </w:tabs>
        <w:bidi w:val="0"/>
        <w:adjustRightInd w:val="0"/>
        <w:snapToGrid w:val="0"/>
        <w:spacing w:line="300" w:lineRule="exact"/>
        <w:jc w:val="both"/>
        <w:rPr>
          <w:rFonts w:hint="eastAsia"/>
          <w:lang w:val="en-US" w:eastAsia="zh-CN"/>
        </w:rPr>
      </w:pPr>
    </w:p>
    <w:p>
      <w:pPr>
        <w:numPr>
          <w:ilvl w:val="0"/>
          <w:numId w:val="0"/>
        </w:numPr>
        <w:tabs>
          <w:tab w:val="left" w:pos="420"/>
        </w:tabs>
        <w:bidi w:val="0"/>
        <w:adjustRightInd w:val="0"/>
        <w:snapToGrid w:val="0"/>
        <w:spacing w:line="300" w:lineRule="exact"/>
        <w:jc w:val="both"/>
        <w:rPr>
          <w:rFonts w:hint="default"/>
          <w:lang w:val="en-US" w:eastAsia="zh-CN"/>
        </w:rPr>
      </w:pPr>
    </w:p>
    <w:p>
      <w:pPr>
        <w:numPr>
          <w:ilvl w:val="0"/>
          <w:numId w:val="8"/>
        </w:numPr>
        <w:bidi w:val="0"/>
        <w:ind w:left="845" w:leftChars="0" w:hanging="425" w:firstLineChars="0"/>
        <w:rPr>
          <w:rFonts w:hint="default" w:eastAsia="宋体"/>
          <w:lang w:val="en-US" w:eastAsia="zh-CN"/>
        </w:rPr>
      </w:pPr>
      <w:r>
        <w:rPr>
          <w:rFonts w:hint="eastAsia"/>
          <w:lang w:val="en-US" w:eastAsia="zh-CN"/>
        </w:rPr>
        <w:t>本实验中，地址转移逻辑电路是怎么样利用判别测试字段（P字段）实现微程序分支的？</w:t>
      </w:r>
    </w:p>
    <w:p>
      <w:pPr>
        <w:keepNext w:val="0"/>
        <w:keepLines w:val="0"/>
        <w:pageBreakBefore w:val="0"/>
        <w:widowControl/>
        <w:numPr>
          <w:ilvl w:val="0"/>
          <w:numId w:val="0"/>
        </w:numPr>
        <w:tabs>
          <w:tab w:val="left" w:pos="420"/>
        </w:tabs>
        <w:kinsoku/>
        <w:wordWrap/>
        <w:overflowPunct/>
        <w:topLinePunct w:val="0"/>
        <w:autoSpaceDE/>
        <w:autoSpaceDN/>
        <w:bidi w:val="0"/>
        <w:adjustRightInd w:val="0"/>
        <w:snapToGrid w:val="0"/>
        <w:spacing w:line="240" w:lineRule="auto"/>
        <w:ind w:firstLine="420" w:firstLineChars="200"/>
        <w:jc w:val="both"/>
        <w:textAlignment w:val="auto"/>
        <w:rPr>
          <w:rFonts w:hint="eastAsia" w:ascii="宋体" w:hAnsi="宋体" w:eastAsia="宋体" w:cs="宋体"/>
          <w:color w:val="FF0000"/>
          <w:sz w:val="21"/>
          <w:szCs w:val="21"/>
          <w:lang w:val="en-US" w:eastAsia="zh-CN"/>
        </w:rPr>
      </w:pPr>
    </w:p>
    <w:p>
      <w:pPr>
        <w:keepNext w:val="0"/>
        <w:keepLines w:val="0"/>
        <w:pageBreakBefore w:val="0"/>
        <w:widowControl/>
        <w:numPr>
          <w:ilvl w:val="0"/>
          <w:numId w:val="0"/>
        </w:numPr>
        <w:tabs>
          <w:tab w:val="left" w:pos="420"/>
        </w:tabs>
        <w:kinsoku/>
        <w:wordWrap/>
        <w:overflowPunct/>
        <w:topLinePunct w:val="0"/>
        <w:autoSpaceDE/>
        <w:autoSpaceDN/>
        <w:bidi w:val="0"/>
        <w:adjustRightInd w:val="0"/>
        <w:snapToGrid w:val="0"/>
        <w:spacing w:line="240" w:lineRule="auto"/>
        <w:ind w:firstLine="420" w:firstLineChars="200"/>
        <w:jc w:val="both"/>
        <w:textAlignment w:val="auto"/>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通过判别测试字段P和</w:t>
      </w:r>
      <w:r>
        <w:rPr>
          <w:rFonts w:hint="eastAsia" w:ascii="宋体" w:hAnsi="宋体" w:eastAsia="宋体" w:cs="宋体"/>
          <w:color w:val="FF0000"/>
          <w:sz w:val="21"/>
          <w:szCs w:val="21"/>
          <w:lang w:val="en-US" w:eastAsia="zh-CN"/>
        </w:rPr>
        <w:t>指令操作码IR5~IR7决定</w:t>
      </w:r>
      <w:r>
        <w:rPr>
          <w:rFonts w:hint="default" w:ascii="宋体" w:hAnsi="宋体" w:eastAsia="宋体" w:cs="宋体"/>
          <w:color w:val="FF0000"/>
          <w:sz w:val="21"/>
          <w:szCs w:val="21"/>
          <w:lang w:val="en-US" w:eastAsia="zh-CN"/>
        </w:rPr>
        <w:t>，进而修改微地址寄存器的内容。只有当P为1的时候</w:t>
      </w:r>
      <w:r>
        <w:rPr>
          <w:rFonts w:hint="eastAsia" w:ascii="宋体" w:hAnsi="宋体" w:cs="宋体"/>
          <w:color w:val="FF0000"/>
          <w:sz w:val="21"/>
          <w:szCs w:val="21"/>
          <w:lang w:val="en-US" w:eastAsia="zh-CN"/>
        </w:rPr>
        <w:t>指令操作码</w:t>
      </w:r>
      <w:r>
        <w:rPr>
          <w:rFonts w:hint="default" w:ascii="宋体" w:hAnsi="宋体" w:eastAsia="宋体" w:cs="宋体"/>
          <w:color w:val="FF0000"/>
          <w:sz w:val="21"/>
          <w:szCs w:val="21"/>
          <w:lang w:val="en-US" w:eastAsia="zh-CN"/>
        </w:rPr>
        <w:t>才能够通过线路影响到下一个指令的地址，否则</w:t>
      </w:r>
      <w:r>
        <w:rPr>
          <w:rFonts w:hint="eastAsia" w:ascii="宋体" w:hAnsi="宋体" w:eastAsia="宋体" w:cs="宋体"/>
          <w:color w:val="FF0000"/>
          <w:sz w:val="21"/>
          <w:szCs w:val="21"/>
          <w:lang w:val="en-US" w:eastAsia="zh-CN"/>
        </w:rPr>
        <w:t>指令操作码IR5~IR7</w:t>
      </w:r>
      <w:r>
        <w:rPr>
          <w:rFonts w:hint="default" w:ascii="宋体" w:hAnsi="宋体" w:eastAsia="宋体" w:cs="宋体"/>
          <w:color w:val="FF0000"/>
          <w:sz w:val="21"/>
          <w:szCs w:val="21"/>
          <w:lang w:val="en-US" w:eastAsia="zh-CN"/>
        </w:rPr>
        <w:t>经过与门后都会变为0，无法起作用。</w:t>
      </w:r>
      <w:r>
        <w:rPr>
          <w:rFonts w:hint="eastAsia" w:ascii="宋体" w:hAnsi="宋体" w:eastAsia="宋体" w:cs="宋体"/>
          <w:color w:val="FF0000"/>
          <w:sz w:val="21"/>
          <w:szCs w:val="21"/>
          <w:lang w:val="en-US" w:eastAsia="zh-CN"/>
        </w:rPr>
        <w:t>当P1=0时，下一条微指令的地址即为后续微地址μA3~μA0；当P1=1时，下一条微指令的地址由指令操作码IR5~IR7决定</w:t>
      </w:r>
      <w:r>
        <w:rPr>
          <w:rFonts w:hint="eastAsia" w:ascii="宋体" w:hAnsi="宋体" w:cs="宋体"/>
          <w:color w:val="FF0000"/>
          <w:sz w:val="21"/>
          <w:szCs w:val="21"/>
          <w:lang w:val="en-US" w:eastAsia="zh-CN"/>
        </w:rPr>
        <w:t>。</w:t>
      </w:r>
    </w:p>
    <w:p>
      <w:pPr>
        <w:keepNext w:val="0"/>
        <w:keepLines w:val="0"/>
        <w:pageBreakBefore w:val="0"/>
        <w:widowControl/>
        <w:numPr>
          <w:ilvl w:val="0"/>
          <w:numId w:val="0"/>
        </w:numPr>
        <w:tabs>
          <w:tab w:val="left" w:pos="420"/>
        </w:tabs>
        <w:kinsoku/>
        <w:wordWrap/>
        <w:overflowPunct/>
        <w:topLinePunct w:val="0"/>
        <w:autoSpaceDE/>
        <w:autoSpaceDN/>
        <w:bidi w:val="0"/>
        <w:adjustRightInd w:val="0"/>
        <w:snapToGrid w:val="0"/>
        <w:spacing w:line="240" w:lineRule="auto"/>
        <w:ind w:firstLine="420" w:firstLineChars="200"/>
        <w:jc w:val="both"/>
        <w:textAlignment w:val="auto"/>
        <w:rPr>
          <w:rFonts w:hint="eastAsia" w:ascii="宋体" w:hAnsi="宋体" w:eastAsia="宋体" w:cs="宋体"/>
          <w:color w:val="FF0000"/>
          <w:sz w:val="21"/>
          <w:szCs w:val="21"/>
          <w:lang w:val="en-US" w:eastAsia="zh-CN"/>
        </w:rPr>
      </w:pPr>
    </w:p>
    <w:p>
      <w:pPr>
        <w:numPr>
          <w:ilvl w:val="0"/>
          <w:numId w:val="0"/>
        </w:numPr>
        <w:tabs>
          <w:tab w:val="left" w:pos="420"/>
        </w:tabs>
        <w:bidi w:val="0"/>
        <w:adjustRightInd w:val="0"/>
        <w:snapToGrid w:val="0"/>
        <w:spacing w:line="300" w:lineRule="exact"/>
        <w:jc w:val="both"/>
        <w:rPr>
          <w:rFonts w:hint="default"/>
          <w:lang w:val="en-US" w:eastAsia="zh-CN"/>
        </w:rPr>
      </w:pPr>
    </w:p>
    <w:p>
      <w:pPr>
        <w:numPr>
          <w:ilvl w:val="0"/>
          <w:numId w:val="8"/>
        </w:numPr>
        <w:bidi w:val="0"/>
        <w:ind w:left="845" w:leftChars="0" w:hanging="425" w:firstLineChars="0"/>
        <w:rPr>
          <w:rFonts w:hint="default" w:eastAsia="宋体"/>
          <w:lang w:val="en-US" w:eastAsia="zh-CN"/>
        </w:rPr>
      </w:pPr>
      <w:r>
        <w:rPr>
          <w:rFonts w:hint="eastAsia"/>
          <w:lang w:val="en-US" w:eastAsia="zh-CN"/>
        </w:rPr>
        <w:t>如果把微程序控制器看作一个黑盒子，那么它的输入信号有哪些？这些信号是哪些部件提供给它的？它的输出信号有哪些？这些信号是发送给哪些部件的？</w:t>
      </w:r>
    </w:p>
    <w:p>
      <w:pPr>
        <w:keepNext w:val="0"/>
        <w:keepLines w:val="0"/>
        <w:pageBreakBefore w:val="0"/>
        <w:widowControl/>
        <w:numPr>
          <w:ilvl w:val="0"/>
          <w:numId w:val="0"/>
        </w:numPr>
        <w:tabs>
          <w:tab w:val="left" w:pos="420"/>
        </w:tabs>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color w:val="FF0000"/>
          <w:sz w:val="24"/>
          <w:szCs w:val="24"/>
          <w:lang w:val="en-US" w:eastAsia="zh-CN"/>
        </w:rPr>
      </w:pPr>
    </w:p>
    <w:p>
      <w:pPr>
        <w:keepNext w:val="0"/>
        <w:keepLines w:val="0"/>
        <w:pageBreakBefore w:val="0"/>
        <w:widowControl/>
        <w:numPr>
          <w:ilvl w:val="0"/>
          <w:numId w:val="0"/>
        </w:numPr>
        <w:tabs>
          <w:tab w:val="left" w:pos="420"/>
        </w:tabs>
        <w:kinsoku/>
        <w:wordWrap/>
        <w:overflowPunct/>
        <w:topLinePunct w:val="0"/>
        <w:autoSpaceDE/>
        <w:autoSpaceDN/>
        <w:bidi w:val="0"/>
        <w:adjustRightInd w:val="0"/>
        <w:snapToGrid w:val="0"/>
        <w:spacing w:line="240" w:lineRule="auto"/>
        <w:ind w:firstLine="420" w:firstLineChars="200"/>
        <w:jc w:val="both"/>
        <w:textAlignment w:val="auto"/>
        <w:rPr>
          <w:rFonts w:hint="eastAsia" w:ascii="宋体" w:hAnsi="宋体" w:cs="宋体"/>
          <w:color w:val="FF0000"/>
          <w:sz w:val="21"/>
          <w:szCs w:val="21"/>
          <w:lang w:val="en-US" w:eastAsia="zh-CN"/>
        </w:rPr>
      </w:pPr>
      <w:r>
        <w:rPr>
          <w:rFonts w:hint="eastAsia" w:ascii="宋体" w:hAnsi="宋体" w:eastAsia="宋体" w:cs="宋体"/>
          <w:color w:val="FF0000"/>
          <w:sz w:val="21"/>
          <w:szCs w:val="21"/>
          <w:lang w:val="en-US" w:eastAsia="zh-CN"/>
        </w:rPr>
        <w:t>输入信号</w:t>
      </w:r>
      <w:r>
        <w:rPr>
          <w:rFonts w:hint="eastAsia" w:ascii="宋体" w:hAnsi="宋体" w:cs="宋体"/>
          <w:color w:val="FF0000"/>
          <w:sz w:val="21"/>
          <w:szCs w:val="21"/>
          <w:lang w:val="en-US" w:eastAsia="zh-CN"/>
        </w:rPr>
        <w:t>：</w:t>
      </w:r>
      <w:r>
        <w:rPr>
          <w:rFonts w:hint="eastAsia" w:ascii="宋体" w:hAnsi="宋体" w:eastAsia="宋体" w:cs="宋体"/>
          <w:color w:val="FF0000"/>
          <w:sz w:val="21"/>
          <w:szCs w:val="21"/>
          <w:lang w:val="en-US" w:eastAsia="zh-CN"/>
        </w:rPr>
        <w:t>微程序的地址</w:t>
      </w:r>
      <w:r>
        <w:rPr>
          <w:rFonts w:hint="eastAsia" w:ascii="宋体" w:hAnsi="宋体" w:cs="宋体"/>
          <w:color w:val="FF0000"/>
          <w:sz w:val="21"/>
          <w:szCs w:val="21"/>
          <w:lang w:val="en-US" w:eastAsia="zh-CN"/>
        </w:rPr>
        <w:t>；</w:t>
      </w:r>
      <w:r>
        <w:rPr>
          <w:rFonts w:hint="eastAsia" w:ascii="宋体" w:hAnsi="宋体" w:eastAsia="宋体" w:cs="宋体"/>
          <w:color w:val="FF0000"/>
          <w:sz w:val="21"/>
          <w:szCs w:val="21"/>
          <w:lang w:val="en-US" w:eastAsia="zh-CN"/>
        </w:rPr>
        <w:t>信号由IR和PSW提供的</w:t>
      </w:r>
      <w:r>
        <w:rPr>
          <w:rFonts w:hint="eastAsia" w:ascii="宋体" w:hAnsi="宋体" w:cs="宋体"/>
          <w:color w:val="FF0000"/>
          <w:sz w:val="21"/>
          <w:szCs w:val="21"/>
          <w:lang w:val="en-US" w:eastAsia="zh-CN"/>
        </w:rPr>
        <w:t>。</w:t>
      </w:r>
    </w:p>
    <w:p>
      <w:pPr>
        <w:keepNext w:val="0"/>
        <w:keepLines w:val="0"/>
        <w:pageBreakBefore w:val="0"/>
        <w:widowControl/>
        <w:numPr>
          <w:ilvl w:val="0"/>
          <w:numId w:val="0"/>
        </w:numPr>
        <w:tabs>
          <w:tab w:val="left" w:pos="420"/>
        </w:tabs>
        <w:kinsoku/>
        <w:wordWrap/>
        <w:overflowPunct/>
        <w:topLinePunct w:val="0"/>
        <w:autoSpaceDE/>
        <w:autoSpaceDN/>
        <w:bidi w:val="0"/>
        <w:adjustRightInd w:val="0"/>
        <w:snapToGrid w:val="0"/>
        <w:spacing w:line="240" w:lineRule="auto"/>
        <w:ind w:firstLine="420" w:firstLineChars="200"/>
        <w:jc w:val="both"/>
        <w:textAlignment w:val="auto"/>
        <w:rPr>
          <w:rFonts w:hint="default"/>
          <w:lang w:val="en-US" w:eastAsia="zh-CN"/>
        </w:rPr>
      </w:pPr>
      <w:r>
        <w:rPr>
          <w:rFonts w:hint="eastAsia" w:ascii="宋体" w:hAnsi="宋体" w:eastAsia="宋体" w:cs="宋体"/>
          <w:color w:val="FF0000"/>
          <w:sz w:val="21"/>
          <w:szCs w:val="21"/>
          <w:lang w:val="en-US" w:eastAsia="zh-CN"/>
        </w:rPr>
        <w:t>输出信号</w:t>
      </w:r>
      <w:r>
        <w:rPr>
          <w:rFonts w:hint="eastAsia" w:ascii="宋体" w:hAnsi="宋体" w:cs="宋体"/>
          <w:color w:val="FF0000"/>
          <w:sz w:val="21"/>
          <w:szCs w:val="21"/>
          <w:lang w:val="en-US" w:eastAsia="zh-CN"/>
        </w:rPr>
        <w:t>：</w:t>
      </w:r>
      <w:r>
        <w:rPr>
          <w:rFonts w:hint="eastAsia" w:ascii="宋体" w:hAnsi="宋体" w:eastAsia="宋体" w:cs="宋体"/>
          <w:color w:val="FF0000"/>
          <w:sz w:val="21"/>
          <w:szCs w:val="21"/>
          <w:lang w:val="en-US" w:eastAsia="zh-CN"/>
        </w:rPr>
        <w:t>微命令</w:t>
      </w:r>
      <w:r>
        <w:rPr>
          <w:rFonts w:hint="eastAsia" w:ascii="宋体" w:hAnsi="宋体" w:cs="宋体"/>
          <w:color w:val="FF0000"/>
          <w:sz w:val="21"/>
          <w:szCs w:val="21"/>
          <w:lang w:val="en-US" w:eastAsia="zh-CN"/>
        </w:rPr>
        <w:t>；</w:t>
      </w:r>
      <w:r>
        <w:rPr>
          <w:rFonts w:hint="eastAsia" w:ascii="宋体" w:hAnsi="宋体" w:eastAsia="宋体" w:cs="宋体"/>
          <w:color w:val="FF0000"/>
          <w:sz w:val="21"/>
          <w:szCs w:val="21"/>
          <w:lang w:val="en-US" w:eastAsia="zh-CN"/>
        </w:rPr>
        <w:t>信号</w:t>
      </w:r>
      <w:bookmarkStart w:id="1" w:name="_GoBack"/>
      <w:bookmarkEnd w:id="1"/>
      <w:r>
        <w:rPr>
          <w:rFonts w:hint="eastAsia" w:ascii="宋体" w:hAnsi="宋体" w:eastAsia="宋体" w:cs="宋体"/>
          <w:color w:val="FF0000"/>
          <w:sz w:val="21"/>
          <w:szCs w:val="21"/>
          <w:lang w:val="en-US" w:eastAsia="zh-CN"/>
        </w:rPr>
        <w:t>发给存储器和运算器。</w:t>
      </w:r>
    </w:p>
    <w:sectPr>
      <w:pgSz w:w="10432" w:h="15243"/>
      <w:pgMar w:top="1440" w:right="1080" w:bottom="1440" w:left="1080" w:header="720" w:footer="720" w:gutter="0"/>
      <w:pgBorders>
        <w:top w:val="none" w:sz="0" w:space="0"/>
        <w:left w:val="none" w:sz="0" w:space="0"/>
        <w:bottom w:val="none" w:sz="0" w:space="0"/>
        <w:right w:val="none" w:sz="0" w:space="0"/>
      </w:pgBorders>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_x0006_">
    <w:altName w:val="黑体"/>
    <w:panose1 w:val="00000000000000000000"/>
    <w:charset w:val="86"/>
    <w:family w:val="swiss"/>
    <w:pitch w:val="default"/>
    <w:sig w:usb0="00000000" w:usb1="00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08733"/>
    <w:multiLevelType w:val="singleLevel"/>
    <w:tmpl w:val="A8408733"/>
    <w:lvl w:ilvl="0" w:tentative="0">
      <w:start w:val="1"/>
      <w:numFmt w:val="decimal"/>
      <w:lvlText w:val="%1."/>
      <w:lvlJc w:val="left"/>
      <w:pPr>
        <w:tabs>
          <w:tab w:val="left" w:pos="-840"/>
        </w:tabs>
        <w:ind w:left="-415" w:hanging="425"/>
      </w:pPr>
      <w:rPr>
        <w:rFonts w:hint="default"/>
      </w:rPr>
    </w:lvl>
  </w:abstractNum>
  <w:abstractNum w:abstractNumId="1">
    <w:nsid w:val="BC031875"/>
    <w:multiLevelType w:val="singleLevel"/>
    <w:tmpl w:val="BC031875"/>
    <w:lvl w:ilvl="0" w:tentative="0">
      <w:start w:val="1"/>
      <w:numFmt w:val="decimal"/>
      <w:lvlText w:val="(%1)"/>
      <w:lvlJc w:val="left"/>
      <w:pPr>
        <w:tabs>
          <w:tab w:val="left" w:pos="420"/>
        </w:tabs>
        <w:ind w:left="845" w:hanging="425"/>
      </w:pPr>
      <w:rPr>
        <w:rFonts w:hint="default"/>
      </w:rPr>
    </w:lvl>
  </w:abstractNum>
  <w:abstractNum w:abstractNumId="2">
    <w:nsid w:val="C33FDCA4"/>
    <w:multiLevelType w:val="singleLevel"/>
    <w:tmpl w:val="C33FDCA4"/>
    <w:lvl w:ilvl="0" w:tentative="0">
      <w:start w:val="1"/>
      <w:numFmt w:val="decimal"/>
      <w:lvlText w:val="%1."/>
      <w:lvlJc w:val="left"/>
      <w:pPr>
        <w:tabs>
          <w:tab w:val="left" w:pos="-840"/>
        </w:tabs>
        <w:ind w:left="-415" w:hanging="425"/>
      </w:pPr>
      <w:rPr>
        <w:rFonts w:hint="default"/>
      </w:rPr>
    </w:lvl>
  </w:abstractNum>
  <w:abstractNum w:abstractNumId="3">
    <w:nsid w:val="013B6359"/>
    <w:multiLevelType w:val="singleLevel"/>
    <w:tmpl w:val="013B6359"/>
    <w:lvl w:ilvl="0" w:tentative="0">
      <w:start w:val="1"/>
      <w:numFmt w:val="decimal"/>
      <w:lvlText w:val="(%1)"/>
      <w:lvlJc w:val="left"/>
      <w:pPr>
        <w:tabs>
          <w:tab w:val="left" w:pos="420"/>
        </w:tabs>
        <w:ind w:left="845" w:hanging="425"/>
      </w:pPr>
      <w:rPr>
        <w:rFonts w:hint="default"/>
      </w:rPr>
    </w:lvl>
  </w:abstractNum>
  <w:abstractNum w:abstractNumId="4">
    <w:nsid w:val="249AAC67"/>
    <w:multiLevelType w:val="singleLevel"/>
    <w:tmpl w:val="249AAC67"/>
    <w:lvl w:ilvl="0" w:tentative="0">
      <w:start w:val="1"/>
      <w:numFmt w:val="decimal"/>
      <w:lvlText w:val="%1."/>
      <w:lvlJc w:val="left"/>
      <w:pPr>
        <w:ind w:left="425" w:hanging="425"/>
      </w:pPr>
      <w:rPr>
        <w:rFonts w:hint="default"/>
      </w:rPr>
    </w:lvl>
  </w:abstractNum>
  <w:abstractNum w:abstractNumId="5">
    <w:nsid w:val="5B4DDAFD"/>
    <w:multiLevelType w:val="singleLevel"/>
    <w:tmpl w:val="5B4DDAFD"/>
    <w:lvl w:ilvl="0" w:tentative="0">
      <w:start w:val="1"/>
      <w:numFmt w:val="decimal"/>
      <w:lvlText w:val="%1."/>
      <w:lvlJc w:val="left"/>
      <w:pPr>
        <w:tabs>
          <w:tab w:val="left" w:pos="-840"/>
        </w:tabs>
        <w:ind w:left="-415" w:hanging="425"/>
      </w:pPr>
      <w:rPr>
        <w:rFonts w:hint="default"/>
      </w:rPr>
    </w:lvl>
  </w:abstractNum>
  <w:abstractNum w:abstractNumId="6">
    <w:nsid w:val="67BC6DC4"/>
    <w:multiLevelType w:val="multilevel"/>
    <w:tmpl w:val="67BC6DC4"/>
    <w:lvl w:ilvl="0" w:tentative="0">
      <w:start w:val="2"/>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C54B612"/>
    <w:multiLevelType w:val="singleLevel"/>
    <w:tmpl w:val="6C54B612"/>
    <w:lvl w:ilvl="0" w:tentative="0">
      <w:start w:val="1"/>
      <w:numFmt w:val="decimal"/>
      <w:lvlText w:val="(%1)"/>
      <w:lvlJc w:val="left"/>
      <w:pPr>
        <w:tabs>
          <w:tab w:val="left" w:pos="420"/>
        </w:tabs>
        <w:ind w:left="845" w:hanging="425"/>
      </w:pPr>
      <w:rPr>
        <w:rFonts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wMzMyMDczYTE4ZTZhN2EyYzNhYTI5ZDAyZTliYTcifQ=="/>
  </w:docVars>
  <w:rsids>
    <w:rsidRoot w:val="00172A27"/>
    <w:rsid w:val="000026E2"/>
    <w:rsid w:val="00020DA3"/>
    <w:rsid w:val="00066EB8"/>
    <w:rsid w:val="000D1BC5"/>
    <w:rsid w:val="000D2121"/>
    <w:rsid w:val="000E3A86"/>
    <w:rsid w:val="000F0BDA"/>
    <w:rsid w:val="00100111"/>
    <w:rsid w:val="00172A27"/>
    <w:rsid w:val="001B5306"/>
    <w:rsid w:val="001C42A1"/>
    <w:rsid w:val="002127FC"/>
    <w:rsid w:val="00226583"/>
    <w:rsid w:val="002324C1"/>
    <w:rsid w:val="0024380F"/>
    <w:rsid w:val="00277E0B"/>
    <w:rsid w:val="0028001C"/>
    <w:rsid w:val="00280389"/>
    <w:rsid w:val="00286936"/>
    <w:rsid w:val="002C2501"/>
    <w:rsid w:val="003100C4"/>
    <w:rsid w:val="00311BF5"/>
    <w:rsid w:val="00317160"/>
    <w:rsid w:val="00320F9C"/>
    <w:rsid w:val="00337146"/>
    <w:rsid w:val="0034205D"/>
    <w:rsid w:val="003856E2"/>
    <w:rsid w:val="00392E33"/>
    <w:rsid w:val="00393053"/>
    <w:rsid w:val="003C6338"/>
    <w:rsid w:val="00400C66"/>
    <w:rsid w:val="00423893"/>
    <w:rsid w:val="0045073E"/>
    <w:rsid w:val="00451A24"/>
    <w:rsid w:val="0046204B"/>
    <w:rsid w:val="00464C81"/>
    <w:rsid w:val="004A23BF"/>
    <w:rsid w:val="004B325B"/>
    <w:rsid w:val="004E2005"/>
    <w:rsid w:val="00501991"/>
    <w:rsid w:val="00543E3F"/>
    <w:rsid w:val="005732FD"/>
    <w:rsid w:val="00584D32"/>
    <w:rsid w:val="00593426"/>
    <w:rsid w:val="005A2826"/>
    <w:rsid w:val="005C7E57"/>
    <w:rsid w:val="005D5F26"/>
    <w:rsid w:val="005E72EA"/>
    <w:rsid w:val="005F4B7F"/>
    <w:rsid w:val="00616011"/>
    <w:rsid w:val="00625B14"/>
    <w:rsid w:val="00625E9D"/>
    <w:rsid w:val="006D2034"/>
    <w:rsid w:val="00700E0C"/>
    <w:rsid w:val="007177DF"/>
    <w:rsid w:val="00721A51"/>
    <w:rsid w:val="00730355"/>
    <w:rsid w:val="00774F13"/>
    <w:rsid w:val="007B2DA8"/>
    <w:rsid w:val="007D336E"/>
    <w:rsid w:val="0083476D"/>
    <w:rsid w:val="00866865"/>
    <w:rsid w:val="00897017"/>
    <w:rsid w:val="008A14EE"/>
    <w:rsid w:val="008A5661"/>
    <w:rsid w:val="008A674C"/>
    <w:rsid w:val="008B0D81"/>
    <w:rsid w:val="008C0753"/>
    <w:rsid w:val="00901157"/>
    <w:rsid w:val="00913D6F"/>
    <w:rsid w:val="00963FC3"/>
    <w:rsid w:val="00975969"/>
    <w:rsid w:val="009B3BE4"/>
    <w:rsid w:val="009C2FBB"/>
    <w:rsid w:val="00A228C3"/>
    <w:rsid w:val="00A37191"/>
    <w:rsid w:val="00A4367A"/>
    <w:rsid w:val="00A47E5A"/>
    <w:rsid w:val="00A541C4"/>
    <w:rsid w:val="00A66416"/>
    <w:rsid w:val="00A8495A"/>
    <w:rsid w:val="00A90FFB"/>
    <w:rsid w:val="00B1218B"/>
    <w:rsid w:val="00B65C1D"/>
    <w:rsid w:val="00B907FB"/>
    <w:rsid w:val="00BA5CC8"/>
    <w:rsid w:val="00BA63FB"/>
    <w:rsid w:val="00BF11D7"/>
    <w:rsid w:val="00BF19A5"/>
    <w:rsid w:val="00BF31F9"/>
    <w:rsid w:val="00C101D3"/>
    <w:rsid w:val="00C44943"/>
    <w:rsid w:val="00C44A26"/>
    <w:rsid w:val="00C83DE1"/>
    <w:rsid w:val="00C93571"/>
    <w:rsid w:val="00CE1178"/>
    <w:rsid w:val="00D07DD0"/>
    <w:rsid w:val="00D63208"/>
    <w:rsid w:val="00D71C74"/>
    <w:rsid w:val="00D75F9E"/>
    <w:rsid w:val="00DA6915"/>
    <w:rsid w:val="00DB065D"/>
    <w:rsid w:val="00DD3626"/>
    <w:rsid w:val="00DF4797"/>
    <w:rsid w:val="00DF5AF3"/>
    <w:rsid w:val="00DF6B1B"/>
    <w:rsid w:val="00E67F23"/>
    <w:rsid w:val="00E75F4D"/>
    <w:rsid w:val="00E8155D"/>
    <w:rsid w:val="00E961A1"/>
    <w:rsid w:val="00EB7E50"/>
    <w:rsid w:val="00F049F9"/>
    <w:rsid w:val="00F2437E"/>
    <w:rsid w:val="00F92151"/>
    <w:rsid w:val="00F93F28"/>
    <w:rsid w:val="00F94C1D"/>
    <w:rsid w:val="00FC2E4A"/>
    <w:rsid w:val="00FE61FA"/>
    <w:rsid w:val="00FF56CF"/>
    <w:rsid w:val="04034D7F"/>
    <w:rsid w:val="06B1689B"/>
    <w:rsid w:val="07847C81"/>
    <w:rsid w:val="09BA6D98"/>
    <w:rsid w:val="0C177D5B"/>
    <w:rsid w:val="0D720C66"/>
    <w:rsid w:val="0E4D215A"/>
    <w:rsid w:val="0EB80B62"/>
    <w:rsid w:val="0ECF491D"/>
    <w:rsid w:val="16490368"/>
    <w:rsid w:val="16A44A2E"/>
    <w:rsid w:val="188B328E"/>
    <w:rsid w:val="189B3AC2"/>
    <w:rsid w:val="191F64A1"/>
    <w:rsid w:val="1C4E77C9"/>
    <w:rsid w:val="1EFD62AB"/>
    <w:rsid w:val="212D6F39"/>
    <w:rsid w:val="21A34113"/>
    <w:rsid w:val="23D76C4C"/>
    <w:rsid w:val="242B6642"/>
    <w:rsid w:val="29E23404"/>
    <w:rsid w:val="2B5746AC"/>
    <w:rsid w:val="2EBA2061"/>
    <w:rsid w:val="2EFC6058"/>
    <w:rsid w:val="32786998"/>
    <w:rsid w:val="33505E7D"/>
    <w:rsid w:val="33B0301D"/>
    <w:rsid w:val="353C569C"/>
    <w:rsid w:val="35977693"/>
    <w:rsid w:val="38545D10"/>
    <w:rsid w:val="39311BAD"/>
    <w:rsid w:val="39891C44"/>
    <w:rsid w:val="3C277607"/>
    <w:rsid w:val="3C80634F"/>
    <w:rsid w:val="3DAC3EF8"/>
    <w:rsid w:val="3E3068D7"/>
    <w:rsid w:val="3EFE69D5"/>
    <w:rsid w:val="3F2E01B0"/>
    <w:rsid w:val="3F3C7625"/>
    <w:rsid w:val="3FD41846"/>
    <w:rsid w:val="40F57B58"/>
    <w:rsid w:val="41067DC3"/>
    <w:rsid w:val="44912E48"/>
    <w:rsid w:val="452137A8"/>
    <w:rsid w:val="45E44B57"/>
    <w:rsid w:val="464B3FC4"/>
    <w:rsid w:val="46E42955"/>
    <w:rsid w:val="472745EF"/>
    <w:rsid w:val="47857C94"/>
    <w:rsid w:val="48257F3A"/>
    <w:rsid w:val="48AC1250"/>
    <w:rsid w:val="48CB5B7A"/>
    <w:rsid w:val="48F11D27"/>
    <w:rsid w:val="49095856"/>
    <w:rsid w:val="493C0826"/>
    <w:rsid w:val="49EF7406"/>
    <w:rsid w:val="4C4C6FD2"/>
    <w:rsid w:val="4DDE1EAC"/>
    <w:rsid w:val="4ED17C62"/>
    <w:rsid w:val="4F694494"/>
    <w:rsid w:val="51C353E6"/>
    <w:rsid w:val="523A0098"/>
    <w:rsid w:val="53DF5F38"/>
    <w:rsid w:val="54CB6F02"/>
    <w:rsid w:val="567D5FDA"/>
    <w:rsid w:val="56813960"/>
    <w:rsid w:val="57892137"/>
    <w:rsid w:val="599B63DD"/>
    <w:rsid w:val="59A433E4"/>
    <w:rsid w:val="59FF38D6"/>
    <w:rsid w:val="5E257683"/>
    <w:rsid w:val="5EA93CE6"/>
    <w:rsid w:val="5F0B0D10"/>
    <w:rsid w:val="5F2B2CDF"/>
    <w:rsid w:val="60263A40"/>
    <w:rsid w:val="654F4FE5"/>
    <w:rsid w:val="65E45E63"/>
    <w:rsid w:val="6666345F"/>
    <w:rsid w:val="6A7E3A15"/>
    <w:rsid w:val="6B0829A4"/>
    <w:rsid w:val="6D042464"/>
    <w:rsid w:val="6D851EEC"/>
    <w:rsid w:val="701903F8"/>
    <w:rsid w:val="70713563"/>
    <w:rsid w:val="73192212"/>
    <w:rsid w:val="74E85ED9"/>
    <w:rsid w:val="764972BB"/>
    <w:rsid w:val="765A3D43"/>
    <w:rsid w:val="770B16B4"/>
    <w:rsid w:val="78C95383"/>
    <w:rsid w:val="792B44FA"/>
    <w:rsid w:val="7BB10F62"/>
    <w:rsid w:val="7DF53715"/>
    <w:rsid w:val="7EF66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adjustRightInd w:val="0"/>
      <w:snapToGrid w:val="0"/>
      <w:spacing w:line="300" w:lineRule="exact"/>
      <w:ind w:firstLine="643" w:firstLineChars="20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line="480" w:lineRule="auto"/>
      <w:jc w:val="center"/>
      <w:outlineLvl w:val="0"/>
    </w:pPr>
    <w:rPr>
      <w:b/>
      <w:kern w:val="44"/>
      <w:sz w:val="32"/>
    </w:rPr>
  </w:style>
  <w:style w:type="paragraph" w:styleId="3">
    <w:name w:val="heading 2"/>
    <w:basedOn w:val="1"/>
    <w:next w:val="1"/>
    <w:link w:val="15"/>
    <w:unhideWhenUsed/>
    <w:qFormat/>
    <w:uiPriority w:val="0"/>
    <w:pPr>
      <w:keepNext/>
      <w:keepLines/>
      <w:spacing w:before="50" w:beforeLines="50" w:line="360" w:lineRule="auto"/>
      <w:ind w:firstLine="0" w:firstLineChars="0"/>
      <w:jc w:val="left"/>
      <w:outlineLvl w:val="1"/>
    </w:pPr>
    <w:rPr>
      <w:rFonts w:ascii="Arial" w:hAnsi="Arial" w:eastAsia="黑体"/>
      <w:b/>
      <w:sz w:val="28"/>
    </w:rPr>
  </w:style>
  <w:style w:type="paragraph" w:styleId="4">
    <w:name w:val="heading 3"/>
    <w:basedOn w:val="1"/>
    <w:next w:val="1"/>
    <w:unhideWhenUsed/>
    <w:qFormat/>
    <w:uiPriority w:val="0"/>
    <w:pPr>
      <w:keepNext/>
      <w:keepLines/>
      <w:spacing w:line="300" w:lineRule="exact"/>
      <w:ind w:firstLine="0" w:firstLineChars="0"/>
      <w:outlineLvl w:val="2"/>
    </w:pPr>
    <w:rPr>
      <w:b/>
      <w:sz w:val="24"/>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uiPriority w:val="0"/>
    <w:pPr>
      <w:jc w:val="left"/>
    </w:pPr>
  </w:style>
  <w:style w:type="paragraph" w:styleId="6">
    <w:name w:val="Balloon Text"/>
    <w:basedOn w:val="1"/>
    <w:link w:val="16"/>
    <w:uiPriority w:val="0"/>
    <w:pPr>
      <w:spacing w:line="240" w:lineRule="auto"/>
    </w:pPr>
    <w:rPr>
      <w:sz w:val="18"/>
      <w:szCs w:val="18"/>
    </w:rPr>
  </w:style>
  <w:style w:type="paragraph" w:styleId="7">
    <w:name w:val="footer"/>
    <w:basedOn w:val="1"/>
    <w:link w:val="19"/>
    <w:qFormat/>
    <w:uiPriority w:val="0"/>
    <w:pPr>
      <w:tabs>
        <w:tab w:val="center" w:pos="4153"/>
        <w:tab w:val="right" w:pos="8306"/>
      </w:tabs>
      <w:spacing w:line="240" w:lineRule="atLeast"/>
      <w:jc w:val="left"/>
    </w:pPr>
    <w:rPr>
      <w:sz w:val="18"/>
      <w:szCs w:val="18"/>
    </w:rPr>
  </w:style>
  <w:style w:type="paragraph" w:styleId="8">
    <w:name w:val="header"/>
    <w:basedOn w:val="1"/>
    <w:link w:val="18"/>
    <w:qFormat/>
    <w:uiPriority w:val="0"/>
    <w:pPr>
      <w:pBdr>
        <w:bottom w:val="single" w:color="auto" w:sz="6" w:space="1"/>
      </w:pBdr>
      <w:tabs>
        <w:tab w:val="center" w:pos="4153"/>
        <w:tab w:val="right" w:pos="8306"/>
      </w:tabs>
      <w:spacing w:line="240" w:lineRule="atLeast"/>
      <w:jc w:val="center"/>
    </w:pPr>
    <w:rPr>
      <w:sz w:val="18"/>
      <w:szCs w:val="18"/>
    </w:rPr>
  </w:style>
  <w:style w:type="paragraph" w:styleId="9">
    <w:name w:val="annotation subject"/>
    <w:basedOn w:val="5"/>
    <w:next w:val="5"/>
    <w:link w:val="21"/>
    <w:qFormat/>
    <w:uiPriority w:val="0"/>
    <w:rPr>
      <w:b/>
      <w:bCs/>
    </w:rPr>
  </w:style>
  <w:style w:type="table" w:styleId="11">
    <w:name w:val="Table Grid"/>
    <w:basedOn w:val="10"/>
    <w:qFormat/>
    <w:uiPriority w:val="59"/>
    <w:rPr>
      <w:rFonts w:ascii="Calibri" w:hAnsi="Calibri" w:cs="Arial"/>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qFormat/>
    <w:uiPriority w:val="0"/>
    <w:rPr>
      <w:sz w:val="21"/>
      <w:szCs w:val="21"/>
    </w:rPr>
  </w:style>
  <w:style w:type="paragraph" w:customStyle="1" w:styleId="14">
    <w:name w:val="Default"/>
    <w:unhideWhenUsed/>
    <w:qFormat/>
    <w:uiPriority w:val="99"/>
    <w:pPr>
      <w:widowControl w:val="0"/>
      <w:autoSpaceDE w:val="0"/>
      <w:autoSpaceDN w:val="0"/>
      <w:adjustRightInd w:val="0"/>
    </w:pPr>
    <w:rPr>
      <w:rFonts w:hint="eastAsia" w:ascii="黑体_x0006_" w:hAnsi="黑体_x0006_" w:eastAsia="黑体_x0006_" w:cs="Times New Roman"/>
      <w:color w:val="000000"/>
      <w:sz w:val="24"/>
      <w:szCs w:val="24"/>
      <w:lang w:val="en-US" w:eastAsia="zh-CN" w:bidi="ar-SA"/>
    </w:rPr>
  </w:style>
  <w:style w:type="character" w:customStyle="1" w:styleId="15">
    <w:name w:val="标题 2 Char"/>
    <w:link w:val="3"/>
    <w:qFormat/>
    <w:uiPriority w:val="0"/>
    <w:rPr>
      <w:rFonts w:ascii="Arial" w:hAnsi="Arial" w:eastAsia="黑体"/>
      <w:b/>
      <w:sz w:val="28"/>
    </w:rPr>
  </w:style>
  <w:style w:type="character" w:customStyle="1" w:styleId="16">
    <w:name w:val="批注框文本 Char"/>
    <w:basedOn w:val="12"/>
    <w:link w:val="6"/>
    <w:qFormat/>
    <w:uiPriority w:val="0"/>
    <w:rPr>
      <w:kern w:val="2"/>
      <w:sz w:val="18"/>
      <w:szCs w:val="18"/>
    </w:rPr>
  </w:style>
  <w:style w:type="paragraph" w:styleId="17">
    <w:name w:val="List Paragraph"/>
    <w:basedOn w:val="1"/>
    <w:unhideWhenUsed/>
    <w:qFormat/>
    <w:uiPriority w:val="99"/>
    <w:pPr>
      <w:ind w:firstLine="420" w:firstLineChars="200"/>
    </w:pPr>
  </w:style>
  <w:style w:type="character" w:customStyle="1" w:styleId="18">
    <w:name w:val="页眉 Char"/>
    <w:basedOn w:val="12"/>
    <w:link w:val="8"/>
    <w:qFormat/>
    <w:uiPriority w:val="0"/>
    <w:rPr>
      <w:kern w:val="2"/>
      <w:sz w:val="18"/>
      <w:szCs w:val="18"/>
    </w:rPr>
  </w:style>
  <w:style w:type="character" w:customStyle="1" w:styleId="19">
    <w:name w:val="页脚 Char"/>
    <w:basedOn w:val="12"/>
    <w:link w:val="7"/>
    <w:qFormat/>
    <w:uiPriority w:val="0"/>
    <w:rPr>
      <w:kern w:val="2"/>
      <w:sz w:val="18"/>
      <w:szCs w:val="18"/>
    </w:rPr>
  </w:style>
  <w:style w:type="character" w:customStyle="1" w:styleId="20">
    <w:name w:val="批注文字 Char"/>
    <w:basedOn w:val="12"/>
    <w:link w:val="5"/>
    <w:qFormat/>
    <w:uiPriority w:val="0"/>
    <w:rPr>
      <w:kern w:val="2"/>
      <w:sz w:val="21"/>
    </w:rPr>
  </w:style>
  <w:style w:type="character" w:customStyle="1" w:styleId="21">
    <w:name w:val="批注主题 Char"/>
    <w:basedOn w:val="20"/>
    <w:link w:val="9"/>
    <w:qFormat/>
    <w:uiPriority w:val="0"/>
    <w:rPr>
      <w:b/>
      <w:bCs/>
      <w:kern w:val="2"/>
      <w:sz w:val="21"/>
    </w:rPr>
  </w:style>
  <w:style w:type="table" w:customStyle="1" w:styleId="22">
    <w:name w:val="网格型1"/>
    <w:basedOn w:val="10"/>
    <w:qFormat/>
    <w:uiPriority w:val="59"/>
    <w:rPr>
      <w:rFonts w:ascii="Calibri" w:hAnsi="Calibri" w:cs="Arial"/>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网格型2"/>
    <w:basedOn w:val="10"/>
    <w:qFormat/>
    <w:uiPriority w:val="59"/>
    <w:rPr>
      <w:rFonts w:ascii="Calibri" w:hAnsi="Calibri" w:cs="Arial"/>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网格型3"/>
    <w:basedOn w:val="10"/>
    <w:qFormat/>
    <w:uiPriority w:val="59"/>
    <w:rPr>
      <w:rFonts w:ascii="Calibri" w:hAnsi="Calibri" w:cs="Arial"/>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1CB3B-A839-45B5-B726-54A1DAA73B9D}">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6</Pages>
  <Words>2651</Words>
  <Characters>3165</Characters>
  <Lines>30</Lines>
  <Paragraphs>8</Paragraphs>
  <TotalTime>122</TotalTime>
  <ScaleCrop>false</ScaleCrop>
  <LinksUpToDate>false</LinksUpToDate>
  <CharactersWithSpaces>3366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2022-11-05T14:38:00Z</dcterms:created>
  <dc:creator>刘建</dc:creator>
  <cp:lastModifiedBy>Jaxen</cp:lastModifiedBy>
  <dcterms:modified xsi:type="dcterms:W3CDTF">2022-11-24T08:11:14Z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44150C4F84CB459084ACEA98D622F42C</vt:lpwstr>
  </property>
</Properties>
</file>