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des charges officiel – Module Lyxal_Timezone</w:t>
      </w:r>
    </w:p>
    <w:p>
      <w:r>
        <w:t>Ce document définit la vision finale du module Lyxal_Timezone. Il constitue la référence fonctionnelle et technique du module et ne décrit pas une version particulière. La roadmap d'implémentation est dérivée de cette cible mais ne la remplace pas.</w:t>
      </w:r>
    </w:p>
    <w:p>
      <w:pPr>
        <w:pStyle w:val="Heading2"/>
      </w:pPr>
      <w:r>
        <w:t>1. Mission</w:t>
      </w:r>
    </w:p>
    <w:p>
      <w:r>
        <w:t>Fournir à l'ensemble de Lyxal OS un moteur unique, fiable et cohérent de gestion des fuseaux horaires, indépendant des modules métiers.</w:t>
      </w:r>
    </w:p>
    <w:p>
      <w:pPr>
        <w:pStyle w:val="Heading2"/>
      </w:pPr>
      <w:r>
        <w:t>2. Vision</w:t>
      </w:r>
    </w:p>
    <w:p>
      <w:r>
        <w:t>Toute logique liée aux fuseaux horaires est centralisée dans Lyxal_Timezone. Aucun autre module ne doit réimplémenter ces traitements.</w:t>
      </w:r>
    </w:p>
    <w:p>
      <w:pPr>
        <w:pStyle w:val="Heading2"/>
      </w:pPr>
      <w:r>
        <w:t>3. Responsabilités</w:t>
      </w:r>
    </w:p>
    <w:p>
      <w:pPr>
        <w:pStyle w:val="ListBullet"/>
      </w:pPr>
      <w:r>
        <w:t>Gestion de la base IANA.</w:t>
      </w:r>
    </w:p>
    <w:p>
      <w:pPr>
        <w:pStyle w:val="ListBullet"/>
      </w:pPr>
      <w:r>
        <w:t>Conversion UTC ↔ fuseaux horaires.</w:t>
      </w:r>
    </w:p>
    <w:p>
      <w:pPr>
        <w:pStyle w:val="ListBullet"/>
      </w:pPr>
      <w:r>
        <w:t>Gestion des changements d'heure (DST).</w:t>
      </w:r>
    </w:p>
    <w:p>
      <w:pPr>
        <w:pStyle w:val="ListBullet"/>
      </w:pPr>
      <w:r>
        <w:t>Calcul des offsets.</w:t>
      </w:r>
    </w:p>
    <w:p>
      <w:pPr>
        <w:pStyle w:val="ListBullet"/>
      </w:pPr>
      <w:r>
        <w:t>Validation des identifiants IANA.</w:t>
      </w:r>
    </w:p>
    <w:p>
      <w:pPr>
        <w:pStyle w:val="ListBullet"/>
      </w:pPr>
      <w:r>
        <w:t>Détection du fuseau utilisateur.</w:t>
      </w:r>
    </w:p>
    <w:p>
      <w:pPr>
        <w:pStyle w:val="ListBullet"/>
      </w:pPr>
      <w:r>
        <w:t>Préférences utilisateur, workspace et organisation.</w:t>
      </w:r>
    </w:p>
    <w:p>
      <w:pPr>
        <w:pStyle w:val="ListBullet"/>
      </w:pPr>
      <w:r>
        <w:t>API Rust.</w:t>
      </w:r>
    </w:p>
    <w:p>
      <w:pPr>
        <w:pStyle w:val="ListBullet"/>
      </w:pPr>
      <w:r>
        <w:t>Fonctions SurrealDB.</w:t>
      </w:r>
    </w:p>
    <w:p>
      <w:pPr>
        <w:pStyle w:val="ListBullet"/>
      </w:pPr>
      <w:r>
        <w:t>Cache.</w:t>
      </w:r>
    </w:p>
    <w:p>
      <w:pPr>
        <w:pStyle w:val="ListBullet"/>
      </w:pPr>
      <w:r>
        <w:t>Diagnostic.</w:t>
      </w:r>
    </w:p>
    <w:p>
      <w:pPr>
        <w:pStyle w:val="Heading2"/>
      </w:pPr>
      <w:r>
        <w:t>4. Hors périmètre</w:t>
      </w:r>
    </w:p>
    <w:p>
      <w:pPr>
        <w:pStyle w:val="ListBullet"/>
      </w:pPr>
      <w:r>
        <w:t>Traductions (Lyxal_i18n).</w:t>
      </w:r>
    </w:p>
    <w:p>
      <w:pPr>
        <w:pStyle w:val="ListBullet"/>
      </w:pPr>
      <w:r>
        <w:t>Calendriers, événements, récurrences (Lyxal_Calendar).</w:t>
      </w:r>
    </w:p>
    <w:p>
      <w:pPr>
        <w:pStyle w:val="ListBullet"/>
      </w:pPr>
      <w:r>
        <w:t>Réservations (Lyxal_Booking).</w:t>
      </w:r>
    </w:p>
    <w:p>
      <w:pPr>
        <w:pStyle w:val="Heading2"/>
      </w:pPr>
      <w:r>
        <w:t>5. Architecture cible</w:t>
      </w:r>
    </w:p>
    <w:p>
      <w:r>
        <w:t>Couche TZDB (IANA)</w:t>
      </w:r>
    </w:p>
    <w:p>
      <w:r>
        <w:t>↓</w:t>
      </w:r>
    </w:p>
    <w:p>
      <w:r>
        <w:t>Moteur de calcul</w:t>
      </w:r>
    </w:p>
    <w:p>
      <w:r>
        <w:t>↓</w:t>
      </w:r>
    </w:p>
    <w:p>
      <w:r>
        <w:t>Cache</w:t>
      </w:r>
    </w:p>
    <w:p>
      <w:r>
        <w:t>↓</w:t>
      </w:r>
    </w:p>
    <w:p>
      <w:r>
        <w:t>API Rust</w:t>
      </w:r>
    </w:p>
    <w:p>
      <w:r>
        <w:t>↓</w:t>
      </w:r>
    </w:p>
    <w:p>
      <w:r>
        <w:t>Fonctions SurrealDB</w:t>
      </w:r>
    </w:p>
    <w:p>
      <w:r>
        <w:t>↓</w:t>
      </w:r>
    </w:p>
    <w:p>
      <w:r>
        <w:t>UI d'administration</w:t>
      </w:r>
    </w:p>
    <w:p>
      <w:r>
        <w:t>↓</w:t>
      </w:r>
    </w:p>
    <w:p>
      <w:r>
        <w:t>Modules consommateurs</w:t>
      </w:r>
    </w:p>
    <w:p>
      <w:pPr>
        <w:pStyle w:val="Heading2"/>
      </w:pPr>
      <w:r>
        <w:t>6. Modèle de données</w:t>
      </w:r>
    </w:p>
    <w:p>
      <w:r>
        <w:t>Tables proposées :</w:t>
      </w:r>
    </w:p>
    <w:p>
      <w:pPr>
        <w:pStyle w:val="ListBullet"/>
      </w:pPr>
      <w:r>
        <w:t>timezone_zone</w:t>
      </w:r>
    </w:p>
    <w:p>
      <w:pPr>
        <w:pStyle w:val="ListBullet"/>
      </w:pPr>
      <w:r>
        <w:t>timezone_preference</w:t>
      </w:r>
    </w:p>
    <w:p>
      <w:pPr>
        <w:pStyle w:val="ListBullet"/>
      </w:pPr>
      <w:r>
        <w:t>timezone_configuration</w:t>
      </w:r>
    </w:p>
    <w:p>
      <w:pPr>
        <w:pStyle w:val="ListBullet"/>
      </w:pPr>
      <w:r>
        <w:t>timezone_history</w:t>
      </w:r>
    </w:p>
    <w:p>
      <w:pPr>
        <w:pStyle w:val="ListBullet"/>
      </w:pPr>
      <w:r>
        <w:t>timezone_cache</w:t>
      </w:r>
    </w:p>
    <w:p>
      <w:pPr>
        <w:pStyle w:val="ListBullet"/>
      </w:pPr>
      <w:r>
        <w:t>timezone_update_log</w:t>
      </w:r>
    </w:p>
    <w:p>
      <w:pPr>
        <w:pStyle w:val="Heading2"/>
      </w:pPr>
      <w:r>
        <w:t>7. Fonctions natives Surreal</w:t>
      </w:r>
    </w:p>
    <w:p>
      <w:r>
        <w:t>timezone::convert()</w:t>
      </w:r>
    </w:p>
    <w:p>
      <w:r>
        <w:t>timezone::offset()</w:t>
      </w:r>
    </w:p>
    <w:p>
      <w:r>
        <w:t>timezone::validate()</w:t>
      </w:r>
    </w:p>
    <w:p>
      <w:r>
        <w:t>timezone::detect()</w:t>
      </w:r>
    </w:p>
    <w:p>
      <w:r>
        <w:t>timezone::list()</w:t>
      </w:r>
    </w:p>
    <w:p>
      <w:r>
        <w:t>timezone::current()</w:t>
      </w:r>
    </w:p>
    <w:p>
      <w:r>
        <w:t>timezone::set_preference()</w:t>
      </w:r>
    </w:p>
    <w:p>
      <w:r>
        <w:t>timezone::next_transition()</w:t>
      </w:r>
    </w:p>
    <w:p>
      <w:r>
        <w:t>timezone::is_dst()</w:t>
      </w:r>
    </w:p>
    <w:p>
      <w:pPr>
        <w:pStyle w:val="Heading2"/>
      </w:pPr>
      <w:r>
        <w:t>8. API Rust</w:t>
      </w:r>
    </w:p>
    <w:p>
      <w:r>
        <w:t>Service unique exposant :</w:t>
      </w:r>
    </w:p>
    <w:p>
      <w:pPr>
        <w:pStyle w:val="ListBullet"/>
      </w:pPr>
      <w:r>
        <w:t>conversion</w:t>
      </w:r>
    </w:p>
    <w:p>
      <w:pPr>
        <w:pStyle w:val="ListBullet"/>
      </w:pPr>
      <w:r>
        <w:t>validation</w:t>
      </w:r>
    </w:p>
    <w:p>
      <w:pPr>
        <w:pStyle w:val="ListBullet"/>
      </w:pPr>
      <w:r>
        <w:t>calcul d'offset</w:t>
      </w:r>
    </w:p>
    <w:p>
      <w:pPr>
        <w:pStyle w:val="ListBullet"/>
      </w:pPr>
      <w:r>
        <w:t>chargement TZDB</w:t>
      </w:r>
    </w:p>
    <w:p>
      <w:pPr>
        <w:pStyle w:val="ListBullet"/>
      </w:pPr>
      <w:r>
        <w:t>préférences</w:t>
      </w:r>
    </w:p>
    <w:p>
      <w:pPr>
        <w:pStyle w:val="ListBullet"/>
      </w:pPr>
      <w:r>
        <w:t>diagnostics</w:t>
      </w:r>
    </w:p>
    <w:p>
      <w:pPr>
        <w:pStyle w:val="ListBullet"/>
      </w:pPr>
      <w:r>
        <w:t>mise à jour de la base</w:t>
      </w:r>
    </w:p>
    <w:p>
      <w:pPr>
        <w:pStyle w:val="Heading2"/>
      </w:pPr>
      <w:r>
        <w:t>9. Interface</w:t>
      </w:r>
    </w:p>
    <w:p>
      <w:r>
        <w:t>Interface volontairement légère :</w:t>
      </w:r>
    </w:p>
    <w:p>
      <w:pPr>
        <w:pStyle w:val="ListBullet"/>
      </w:pPr>
      <w:r>
        <w:t>sélection du fuseau</w:t>
      </w:r>
    </w:p>
    <w:p>
      <w:pPr>
        <w:pStyle w:val="ListBullet"/>
      </w:pPr>
      <w:r>
        <w:t>recherche</w:t>
      </w:r>
    </w:p>
    <w:p>
      <w:pPr>
        <w:pStyle w:val="ListBullet"/>
      </w:pPr>
      <w:r>
        <w:t>test de conversion</w:t>
      </w:r>
    </w:p>
    <w:p>
      <w:pPr>
        <w:pStyle w:val="ListBullet"/>
      </w:pPr>
      <w:r>
        <w:t>visualisation des offsets</w:t>
      </w:r>
    </w:p>
    <w:p>
      <w:pPr>
        <w:pStyle w:val="ListBullet"/>
      </w:pPr>
      <w:r>
        <w:t>transitions DST</w:t>
      </w:r>
    </w:p>
    <w:p>
      <w:pPr>
        <w:pStyle w:val="ListBullet"/>
      </w:pPr>
      <w:r>
        <w:t>état de la base IANA</w:t>
      </w:r>
    </w:p>
    <w:p>
      <w:pPr>
        <w:pStyle w:val="ListBullet"/>
      </w:pPr>
      <w:r>
        <w:t>diagnostics</w:t>
      </w:r>
    </w:p>
    <w:p>
      <w:pPr>
        <w:pStyle w:val="Heading2"/>
      </w:pPr>
      <w:r>
        <w:t>10. Intégrations</w:t>
      </w:r>
    </w:p>
    <w:p>
      <w:r>
        <w:t>Consommateurs :</w:t>
      </w:r>
    </w:p>
    <w:p>
      <w:pPr>
        <w:pStyle w:val="ListBullet"/>
      </w:pPr>
      <w:r>
        <w:t>Lyxal_Calendar</w:t>
      </w:r>
    </w:p>
    <w:p>
      <w:pPr>
        <w:pStyle w:val="ListBullet"/>
      </w:pPr>
      <w:r>
        <w:t>Lyxal_Scheduler</w:t>
      </w:r>
    </w:p>
    <w:p>
      <w:pPr>
        <w:pStyle w:val="ListBullet"/>
      </w:pPr>
      <w:r>
        <w:t>Lyxal_Booking</w:t>
      </w:r>
    </w:p>
    <w:p>
      <w:pPr>
        <w:pStyle w:val="ListBullet"/>
      </w:pPr>
      <w:r>
        <w:t>Lyxal_DAV</w:t>
      </w:r>
    </w:p>
    <w:p>
      <w:pPr>
        <w:pStyle w:val="ListBullet"/>
      </w:pPr>
      <w:r>
        <w:t>Lyxal_Notification</w:t>
      </w:r>
    </w:p>
    <w:p>
      <w:pPr>
        <w:pStyle w:val="ListBullet"/>
      </w:pPr>
      <w:r>
        <w:t>Lyxal_RTC</w:t>
      </w:r>
    </w:p>
    <w:p>
      <w:pPr>
        <w:pStyle w:val="ListBullet"/>
      </w:pPr>
      <w:r>
        <w:t>Lyxal_i18n</w:t>
      </w:r>
    </w:p>
    <w:p>
      <w:pPr>
        <w:pStyle w:val="Heading2"/>
      </w:pPr>
      <w:r>
        <w:t>11. Principes d'architecture</w:t>
      </w:r>
    </w:p>
    <w:p>
      <w:pPr>
        <w:pStyle w:val="ListBullet"/>
      </w:pPr>
      <w:r>
        <w:t>Tous les instants sont stockés en UTC.</w:t>
      </w:r>
    </w:p>
    <w:p>
      <w:pPr>
        <w:pStyle w:val="ListBullet"/>
      </w:pPr>
      <w:r>
        <w:t>Le fuseau est stocké séparément.</w:t>
      </w:r>
    </w:p>
    <w:p>
      <w:pPr>
        <w:pStyle w:val="ListBullet"/>
      </w:pPr>
      <w:r>
        <w:t>Aucune duplication de logique.</w:t>
      </w:r>
    </w:p>
    <w:p>
      <w:pPr>
        <w:pStyle w:val="ListBullet"/>
      </w:pPr>
      <w:r>
        <w:t>API stable.</w:t>
      </w:r>
    </w:p>
    <w:p>
      <w:pPr>
        <w:pStyle w:val="ListBullet"/>
      </w:pPr>
      <w:r>
        <w:t>Multi-tenant.</w:t>
      </w:r>
    </w:p>
    <w:p>
      <w:pPr>
        <w:pStyle w:val="ListBullet"/>
      </w:pPr>
      <w:r>
        <w:t>Tests automatiques.</w:t>
      </w:r>
    </w:p>
    <w:p>
      <w:pPr>
        <w:pStyle w:val="Heading2"/>
      </w:pPr>
      <w:r>
        <w:t>12. Sécurité</w:t>
      </w:r>
    </w:p>
    <w:p>
      <w:r>
        <w:t>Validation stricte des données, contrôle des permissions, audit des changements, protection des mises à jour de configuration.</w:t>
      </w:r>
    </w:p>
    <w:p>
      <w:pPr>
        <w:pStyle w:val="Heading2"/>
      </w:pPr>
      <w:r>
        <w:t>13. Performances</w:t>
      </w:r>
    </w:p>
    <w:p>
      <w:r>
        <w:t>Cache mémoire, chargement optimisé de la TZDB, conversions à faible latence, montée en charge horizontale.</w:t>
      </w:r>
    </w:p>
    <w:p>
      <w:pPr>
        <w:pStyle w:val="Heading2"/>
      </w:pPr>
      <w:r>
        <w:t>14. Tests</w:t>
      </w:r>
    </w:p>
    <w:p>
      <w:r>
        <w:t>Tests unitaires, intégration, transitions DST, années bissextiles, changements réglementaires, non-régression.</w:t>
      </w:r>
    </w:p>
    <w:p>
      <w:pPr>
        <w:pStyle w:val="Heading2"/>
      </w:pPr>
      <w:r>
        <w:t>15. Documentation</w:t>
      </w:r>
    </w:p>
    <w:p>
      <w:r>
        <w:t>Documentation développeur, API, architecture, exemples d'intégration et guide de contribution.</w:t>
      </w:r>
    </w:p>
    <w:p>
      <w:pPr>
        <w:pStyle w:val="Heading2"/>
      </w:pPr>
      <w:r>
        <w:t>16. Roadmap</w:t>
      </w:r>
    </w:p>
    <w:p>
      <w:r>
        <w:t>Le développement se fait par étapes (fondations, moteur, intégration, administration, optimisation) mais sans jamais modifier la cible définie par ce cahier des charges.</w:t>
      </w:r>
    </w:p>
    <w:p>
      <w:pPr>
        <w:pStyle w:val="Heading2"/>
      </w:pPr>
      <w:r>
        <w:t>17. Critères de réussite</w:t>
      </w:r>
    </w:p>
    <w:p>
      <w:r>
        <w:t>Le module doit devenir l'unique référence temporelle de Lyxal OS, réutilisable par tous les modules présents et futurs, avec une API homogène, documentée et testée.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