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27E18" w14:textId="22DBFBD4" w:rsidR="00F64134" w:rsidRPr="00F64134" w:rsidRDefault="00F64134" w:rsidP="00F64134">
      <w:pPr>
        <w:spacing w:after="0" w:line="360" w:lineRule="auto"/>
        <w:rPr>
          <w:rFonts w:ascii="Times New Roman" w:eastAsia="新宋体" w:hAnsi="Times New Roman" w:hint="eastAsia"/>
          <w:b/>
          <w:bCs/>
          <w:sz w:val="36"/>
          <w:szCs w:val="36"/>
        </w:rPr>
      </w:pPr>
      <w:r w:rsidRPr="00F64134">
        <w:rPr>
          <w:rFonts w:ascii="Times New Roman" w:eastAsia="新宋体" w:hAnsi="Times New Roman" w:hint="eastAsia"/>
          <w:b/>
          <w:bCs/>
          <w:sz w:val="36"/>
          <w:szCs w:val="36"/>
        </w:rPr>
        <w:t>1.</w:t>
      </w:r>
      <w:r w:rsidRPr="00F64134">
        <w:rPr>
          <w:rFonts w:ascii="Times New Roman" w:eastAsia="新宋体" w:hAnsi="Times New Roman" w:hint="eastAsia"/>
          <w:b/>
          <w:bCs/>
          <w:sz w:val="36"/>
          <w:szCs w:val="36"/>
        </w:rPr>
        <w:t>总体刚度方程的建立过程</w:t>
      </w:r>
    </w:p>
    <w:p w14:paraId="42E1C9F1" w14:textId="04BC60F3" w:rsidR="00BD62A1" w:rsidRDefault="00F64134" w:rsidP="00F64134">
      <w:pPr>
        <w:spacing w:after="0" w:line="360" w:lineRule="auto"/>
        <w:ind w:firstLineChars="200" w:firstLine="560"/>
        <w:rPr>
          <w:rFonts w:ascii="Times New Roman" w:eastAsia="新宋体" w:hAnsi="Times New Roman"/>
          <w:sz w:val="28"/>
        </w:rPr>
      </w:pPr>
      <w:r w:rsidRPr="00F64134">
        <w:rPr>
          <w:rFonts w:ascii="Times New Roman" w:eastAsia="新宋体" w:hAnsi="Times New Roman" w:hint="eastAsia"/>
          <w:sz w:val="28"/>
        </w:rPr>
        <w:t>有限元方法将连续结构离散为有限个单元，在每个节点上建立平衡方程。总体刚度方程反映了所有节点的平衡条件与位移协调条件，其形式为：</w:t>
      </w:r>
    </w:p>
    <w:p w14:paraId="496409C2" w14:textId="68E15556" w:rsidR="00F64134" w:rsidRDefault="00F64134" w:rsidP="00F64134">
      <w:pPr>
        <w:spacing w:after="0" w:line="360" w:lineRule="auto"/>
        <w:jc w:val="center"/>
        <w:rPr>
          <w:rFonts w:ascii="Times New Roman" w:eastAsia="新宋体" w:hAnsi="Times New Roman"/>
          <w:sz w:val="28"/>
        </w:rPr>
      </w:pPr>
      <w:r w:rsidRPr="00F64134">
        <w:rPr>
          <w:rFonts w:ascii="Times New Roman" w:eastAsia="新宋体" w:hAnsi="Times New Roman"/>
          <w:position w:val="-10"/>
          <w:sz w:val="28"/>
        </w:rPr>
        <w:object w:dxaOrig="800" w:dyaOrig="320" w14:anchorId="60BC18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9.75pt;height:15.75pt" o:ole="">
            <v:imagedata r:id="rId5" o:title=""/>
          </v:shape>
          <o:OLEObject Type="Embed" ProgID="Equation.DSMT4" ShapeID="_x0000_i1027" DrawAspect="Content" ObjectID="_1841936211" r:id="rId6"/>
        </w:object>
      </w:r>
    </w:p>
    <w:p w14:paraId="1B19DE8F" w14:textId="77777777" w:rsidR="008C0EF2" w:rsidRPr="008C0EF2" w:rsidRDefault="008C0EF2" w:rsidP="008C0EF2">
      <w:pPr>
        <w:spacing w:after="0" w:line="360" w:lineRule="auto"/>
        <w:ind w:firstLineChars="200" w:firstLine="560"/>
        <w:rPr>
          <w:rFonts w:ascii="Times New Roman" w:eastAsia="新宋体" w:hAnsi="Times New Roman"/>
          <w:sz w:val="28"/>
        </w:rPr>
      </w:pPr>
      <w:r w:rsidRPr="008C0EF2">
        <w:rPr>
          <w:rFonts w:ascii="Times New Roman" w:eastAsia="新宋体" w:hAnsi="Times New Roman"/>
          <w:sz w:val="28"/>
        </w:rPr>
        <w:t>其中：</w:t>
      </w:r>
    </w:p>
    <w:p w14:paraId="4A7BCF38" w14:textId="4F59F348" w:rsidR="008C0EF2" w:rsidRPr="008C0EF2" w:rsidRDefault="008C0EF2" w:rsidP="008C0EF2">
      <w:pPr>
        <w:spacing w:after="0" w:line="360" w:lineRule="auto"/>
        <w:ind w:firstLine="200"/>
        <w:rPr>
          <w:rFonts w:ascii="Times New Roman" w:eastAsia="新宋体" w:hAnsi="Times New Roman"/>
          <w:sz w:val="28"/>
        </w:rPr>
      </w:pPr>
      <w:r w:rsidRPr="008C0EF2">
        <w:rPr>
          <w:rFonts w:ascii="Times New Roman" w:eastAsia="新宋体" w:hAnsi="Times New Roman"/>
          <w:sz w:val="28"/>
        </w:rPr>
        <w:t>K</w:t>
      </w:r>
      <w:r w:rsidRPr="008C0EF2">
        <w:rPr>
          <w:rFonts w:ascii="Times New Roman" w:eastAsia="新宋体" w:hAnsi="Times New Roman"/>
          <w:sz w:val="28"/>
        </w:rPr>
        <w:t>：总体刚度矩阵（</w:t>
      </w:r>
      <w:r w:rsidRPr="008C0EF2">
        <w:rPr>
          <w:rFonts w:ascii="Times New Roman" w:eastAsia="新宋体" w:hAnsi="Times New Roman"/>
          <w:i/>
          <w:iCs/>
          <w:sz w:val="28"/>
        </w:rPr>
        <w:t>N</w:t>
      </w:r>
      <w:r w:rsidRPr="008C0EF2">
        <w:rPr>
          <w:rFonts w:ascii="Times New Roman" w:eastAsia="新宋体" w:hAnsi="Times New Roman"/>
          <w:sz w:val="28"/>
        </w:rPr>
        <w:t>×</w:t>
      </w:r>
      <w:r w:rsidRPr="008C0EF2">
        <w:rPr>
          <w:rFonts w:ascii="Times New Roman" w:eastAsia="新宋体" w:hAnsi="Times New Roman"/>
          <w:i/>
          <w:iCs/>
          <w:sz w:val="28"/>
        </w:rPr>
        <w:t>N</w:t>
      </w:r>
      <w:r w:rsidRPr="008C0EF2">
        <w:rPr>
          <w:rFonts w:ascii="Times New Roman" w:eastAsia="新宋体" w:hAnsi="Times New Roman"/>
          <w:sz w:val="28"/>
        </w:rPr>
        <w:t>，</w:t>
      </w:r>
      <w:r w:rsidRPr="008C0EF2">
        <w:rPr>
          <w:rFonts w:ascii="Times New Roman" w:eastAsia="新宋体" w:hAnsi="Times New Roman"/>
          <w:i/>
          <w:iCs/>
          <w:sz w:val="28"/>
        </w:rPr>
        <w:t>N</w:t>
      </w:r>
      <w:r w:rsidRPr="008C0EF2">
        <w:rPr>
          <w:rFonts w:ascii="Times New Roman" w:eastAsia="新宋体" w:hAnsi="Times New Roman"/>
          <w:sz w:val="28"/>
        </w:rPr>
        <w:t>=</w:t>
      </w:r>
      <w:r w:rsidRPr="008C0EF2">
        <w:rPr>
          <w:rFonts w:ascii="Times New Roman" w:eastAsia="新宋体" w:hAnsi="Times New Roman"/>
          <w:i/>
          <w:iCs/>
          <w:sz w:val="28"/>
        </w:rPr>
        <w:t>n</w:t>
      </w:r>
      <w:r w:rsidRPr="008C0EF2">
        <w:rPr>
          <w:rFonts w:ascii="Times New Roman" w:eastAsia="新宋体" w:hAnsi="Times New Roman"/>
          <w:sz w:val="28"/>
          <w:vertAlign w:val="subscript"/>
        </w:rPr>
        <w:t>np</w:t>
      </w:r>
      <w:r w:rsidRPr="008C0EF2">
        <w:rPr>
          <w:rFonts w:ascii="Times New Roman" w:eastAsia="新宋体" w:hAnsi="Times New Roman"/>
          <w:sz w:val="28"/>
        </w:rPr>
        <w:t>​×</w:t>
      </w:r>
      <w:r w:rsidRPr="008C0EF2">
        <w:rPr>
          <w:rFonts w:ascii="Times New Roman" w:eastAsia="新宋体" w:hAnsi="Times New Roman"/>
          <w:i/>
          <w:iCs/>
          <w:sz w:val="28"/>
        </w:rPr>
        <w:t>n</w:t>
      </w:r>
      <w:r w:rsidRPr="008C0EF2">
        <w:rPr>
          <w:rFonts w:ascii="Times New Roman" w:eastAsia="新宋体" w:hAnsi="Times New Roman"/>
          <w:sz w:val="28"/>
          <w:vertAlign w:val="subscript"/>
        </w:rPr>
        <w:t>dof</w:t>
      </w:r>
      <w:r w:rsidRPr="008C0EF2">
        <w:rPr>
          <w:rFonts w:ascii="Times New Roman" w:eastAsia="新宋体" w:hAnsi="Times New Roman"/>
          <w:sz w:val="28"/>
        </w:rPr>
        <w:t>​</w:t>
      </w:r>
      <w:r w:rsidRPr="008C0EF2">
        <w:rPr>
          <w:rFonts w:ascii="Times New Roman" w:eastAsia="新宋体" w:hAnsi="Times New Roman"/>
          <w:sz w:val="28"/>
        </w:rPr>
        <w:t>）</w:t>
      </w:r>
    </w:p>
    <w:p w14:paraId="0AC964D3" w14:textId="42A31B71" w:rsidR="008C0EF2" w:rsidRPr="008C0EF2" w:rsidRDefault="008C0EF2" w:rsidP="008C0EF2">
      <w:pPr>
        <w:spacing w:after="0" w:line="360" w:lineRule="auto"/>
        <w:ind w:firstLine="200"/>
        <w:rPr>
          <w:rFonts w:ascii="Times New Roman" w:eastAsia="新宋体" w:hAnsi="Times New Roman"/>
          <w:sz w:val="28"/>
        </w:rPr>
      </w:pPr>
      <w:r w:rsidRPr="008C0EF2">
        <w:rPr>
          <w:rFonts w:ascii="Times New Roman" w:eastAsia="新宋体" w:hAnsi="Times New Roman"/>
          <w:sz w:val="28"/>
        </w:rPr>
        <w:t>d</w:t>
      </w:r>
      <w:r w:rsidRPr="008C0EF2">
        <w:rPr>
          <w:rFonts w:ascii="Times New Roman" w:eastAsia="新宋体" w:hAnsi="Times New Roman"/>
          <w:sz w:val="28"/>
        </w:rPr>
        <w:t>：总体节点位移向量（</w:t>
      </w:r>
      <w:r w:rsidRPr="008C0EF2">
        <w:rPr>
          <w:rFonts w:ascii="Times New Roman" w:eastAsia="新宋体" w:hAnsi="Times New Roman"/>
          <w:i/>
          <w:iCs/>
          <w:sz w:val="28"/>
        </w:rPr>
        <w:t>N</w:t>
      </w:r>
      <w:r w:rsidRPr="008C0EF2">
        <w:rPr>
          <w:rFonts w:ascii="Times New Roman" w:eastAsia="新宋体" w:hAnsi="Times New Roman"/>
          <w:sz w:val="28"/>
        </w:rPr>
        <w:t>×1</w:t>
      </w:r>
      <w:r w:rsidRPr="008C0EF2">
        <w:rPr>
          <w:rFonts w:ascii="Times New Roman" w:eastAsia="新宋体" w:hAnsi="Times New Roman"/>
          <w:sz w:val="28"/>
        </w:rPr>
        <w:t>）</w:t>
      </w:r>
    </w:p>
    <w:p w14:paraId="6B2D9F15" w14:textId="0A8484A4" w:rsidR="008C0EF2" w:rsidRPr="008C0EF2" w:rsidRDefault="008C0EF2" w:rsidP="008C0EF2">
      <w:pPr>
        <w:spacing w:after="0" w:line="360" w:lineRule="auto"/>
        <w:ind w:firstLine="200"/>
        <w:rPr>
          <w:rFonts w:ascii="Times New Roman" w:eastAsia="新宋体" w:hAnsi="Times New Roman"/>
          <w:sz w:val="28"/>
        </w:rPr>
      </w:pPr>
      <w:r w:rsidRPr="008C0EF2">
        <w:rPr>
          <w:rFonts w:ascii="Times New Roman" w:eastAsia="新宋体" w:hAnsi="Times New Roman"/>
          <w:sz w:val="28"/>
        </w:rPr>
        <w:t>F</w:t>
      </w:r>
      <w:r w:rsidRPr="008C0EF2">
        <w:rPr>
          <w:rFonts w:ascii="Times New Roman" w:eastAsia="新宋体" w:hAnsi="Times New Roman"/>
          <w:sz w:val="28"/>
        </w:rPr>
        <w:t>：总体节点外力向量（</w:t>
      </w:r>
      <w:r w:rsidRPr="008C0EF2">
        <w:rPr>
          <w:rFonts w:ascii="Times New Roman" w:eastAsia="新宋体" w:hAnsi="Times New Roman"/>
          <w:i/>
          <w:iCs/>
          <w:sz w:val="28"/>
        </w:rPr>
        <w:t>N</w:t>
      </w:r>
      <w:r w:rsidRPr="008C0EF2">
        <w:rPr>
          <w:rFonts w:ascii="Times New Roman" w:eastAsia="新宋体" w:hAnsi="Times New Roman"/>
          <w:sz w:val="28"/>
        </w:rPr>
        <w:t>×1</w:t>
      </w:r>
      <w:r w:rsidRPr="008C0EF2">
        <w:rPr>
          <w:rFonts w:ascii="Times New Roman" w:eastAsia="新宋体" w:hAnsi="Times New Roman"/>
          <w:sz w:val="28"/>
        </w:rPr>
        <w:t>）</w:t>
      </w:r>
    </w:p>
    <w:p w14:paraId="503CDDD1" w14:textId="77777777" w:rsidR="008C0EF2" w:rsidRPr="008C0EF2" w:rsidRDefault="008C0EF2" w:rsidP="008C0EF2">
      <w:pPr>
        <w:spacing w:after="0" w:line="360" w:lineRule="auto"/>
        <w:ind w:firstLineChars="200" w:firstLine="560"/>
        <w:rPr>
          <w:rFonts w:ascii="Times New Roman" w:eastAsia="新宋体" w:hAnsi="Times New Roman"/>
          <w:sz w:val="28"/>
        </w:rPr>
      </w:pPr>
      <w:r w:rsidRPr="008C0EF2">
        <w:rPr>
          <w:rFonts w:ascii="Times New Roman" w:eastAsia="新宋体" w:hAnsi="Times New Roman"/>
          <w:sz w:val="28"/>
        </w:rPr>
        <w:t>总体刚度矩阵由各单元刚度矩阵通过直接组装（散射求和）</w:t>
      </w:r>
      <w:r w:rsidRPr="008C0EF2">
        <w:rPr>
          <w:rFonts w:ascii="Times New Roman" w:eastAsia="新宋体" w:hAnsi="Times New Roman"/>
          <w:sz w:val="28"/>
        </w:rPr>
        <w:t> </w:t>
      </w:r>
      <w:r w:rsidRPr="008C0EF2">
        <w:rPr>
          <w:rFonts w:ascii="Times New Roman" w:eastAsia="新宋体" w:hAnsi="Times New Roman"/>
          <w:sz w:val="28"/>
        </w:rPr>
        <w:t>得到：</w:t>
      </w:r>
    </w:p>
    <w:p w14:paraId="666BA0FD" w14:textId="4ADEC2DF" w:rsidR="00F64134" w:rsidRDefault="008C0EF2" w:rsidP="008C0EF2">
      <w:pPr>
        <w:spacing w:after="0" w:line="360" w:lineRule="auto"/>
        <w:jc w:val="center"/>
        <w:rPr>
          <w:rFonts w:ascii="Times New Roman" w:eastAsia="新宋体" w:hAnsi="Times New Roman"/>
          <w:sz w:val="28"/>
        </w:rPr>
      </w:pPr>
      <w:r w:rsidRPr="008C0EF2">
        <w:rPr>
          <w:rFonts w:ascii="Times New Roman" w:eastAsia="新宋体" w:hAnsi="Times New Roman"/>
          <w:position w:val="-28"/>
          <w:sz w:val="28"/>
        </w:rPr>
        <w:object w:dxaOrig="4500" w:dyaOrig="700" w14:anchorId="4632F099">
          <v:shape id="_x0000_i1034" type="#_x0000_t75" style="width:225pt;height:35.25pt" o:ole="">
            <v:imagedata r:id="rId7" o:title=""/>
          </v:shape>
          <o:OLEObject Type="Embed" ProgID="Equation.DSMT4" ShapeID="_x0000_i1034" DrawAspect="Content" ObjectID="_1841936212" r:id="rId8"/>
        </w:object>
      </w:r>
    </w:p>
    <w:p w14:paraId="53552BBB" w14:textId="0009D0AF" w:rsidR="008C0EF2" w:rsidRDefault="008C0EF2" w:rsidP="00F64134">
      <w:pPr>
        <w:spacing w:after="0" w:line="360" w:lineRule="auto"/>
        <w:ind w:firstLineChars="200" w:firstLine="560"/>
        <w:rPr>
          <w:rFonts w:ascii="Times New Roman" w:eastAsia="新宋体" w:hAnsi="Times New Roman"/>
          <w:sz w:val="28"/>
        </w:rPr>
      </w:pPr>
      <w:r w:rsidRPr="008C0EF2">
        <w:rPr>
          <w:rFonts w:ascii="Times New Roman" w:eastAsia="新宋体" w:hAnsi="Times New Roman" w:hint="eastAsia"/>
          <w:sz w:val="28"/>
        </w:rPr>
        <w:t>该式体现了“对号入座”的组装原则：每个单元对总体刚度矩阵的贡献仅出现在该单元自由度所对应的行和列上。</w:t>
      </w:r>
    </w:p>
    <w:p w14:paraId="1880CC8F" w14:textId="58662F00" w:rsidR="008C0EF2" w:rsidRPr="008C0EF2" w:rsidRDefault="008C0EF2" w:rsidP="008C0EF2">
      <w:pPr>
        <w:spacing w:after="0" w:line="360" w:lineRule="auto"/>
        <w:rPr>
          <w:rFonts w:ascii="新宋体" w:eastAsia="新宋体" w:hAnsi="新宋体"/>
          <w:b/>
          <w:bCs/>
          <w:sz w:val="36"/>
          <w:szCs w:val="36"/>
        </w:rPr>
      </w:pPr>
      <w:r w:rsidRPr="008C0EF2">
        <w:rPr>
          <w:rFonts w:ascii="新宋体" w:eastAsia="新宋体" w:hAnsi="新宋体" w:hint="eastAsia"/>
          <w:b/>
          <w:bCs/>
          <w:sz w:val="36"/>
          <w:szCs w:val="36"/>
        </w:rPr>
        <w:t>2.</w:t>
      </w:r>
      <w:r w:rsidRPr="008C0EF2">
        <w:rPr>
          <w:rFonts w:ascii="新宋体" w:eastAsia="新宋体" w:hAnsi="新宋体"/>
          <w:b/>
          <w:bCs/>
          <w:sz w:val="36"/>
          <w:szCs w:val="36"/>
        </w:rPr>
        <w:t>对号矩阵 LM 的生成方法</w:t>
      </w:r>
    </w:p>
    <w:p w14:paraId="2034599A" w14:textId="67066FE1" w:rsidR="008C0EF2" w:rsidRPr="008C0EF2" w:rsidRDefault="008C0EF2" w:rsidP="008C0EF2">
      <w:pPr>
        <w:spacing w:after="0" w:line="360" w:lineRule="auto"/>
        <w:ind w:firstLineChars="200" w:firstLine="560"/>
        <w:rPr>
          <w:rFonts w:ascii="Times New Roman" w:eastAsia="新宋体" w:hAnsi="Times New Roman"/>
          <w:sz w:val="28"/>
        </w:rPr>
      </w:pPr>
      <w:r w:rsidRPr="008C0EF2">
        <w:rPr>
          <w:rFonts w:ascii="Times New Roman" w:eastAsia="新宋体" w:hAnsi="Times New Roman"/>
          <w:sz w:val="28"/>
        </w:rPr>
        <w:t>对号矩阵（</w:t>
      </w:r>
      <w:r w:rsidRPr="008C0EF2">
        <w:rPr>
          <w:rFonts w:ascii="Times New Roman" w:eastAsia="新宋体" w:hAnsi="Times New Roman"/>
          <w:sz w:val="28"/>
        </w:rPr>
        <w:t>Location Matrix, LM</w:t>
      </w:r>
      <w:r w:rsidRPr="008C0EF2">
        <w:rPr>
          <w:rFonts w:ascii="Times New Roman" w:eastAsia="新宋体" w:hAnsi="Times New Roman"/>
          <w:sz w:val="28"/>
        </w:rPr>
        <w:t>）用于存储每个单元自由度在总体自由度向量中的全局编号。对于具有</w:t>
      </w:r>
      <w:r w:rsidRPr="008C0EF2">
        <w:rPr>
          <w:rFonts w:ascii="Times New Roman" w:eastAsia="新宋体" w:hAnsi="Times New Roman"/>
          <w:sz w:val="28"/>
        </w:rPr>
        <w:t> </w:t>
      </w:r>
      <w:r w:rsidRPr="008C0EF2">
        <w:rPr>
          <w:rFonts w:ascii="Times New Roman" w:eastAsia="新宋体" w:hAnsi="Times New Roman"/>
          <w:i/>
          <w:iCs/>
          <w:sz w:val="28"/>
        </w:rPr>
        <w:t>n</w:t>
      </w:r>
      <w:r w:rsidRPr="008C0EF2">
        <w:rPr>
          <w:rFonts w:ascii="Times New Roman" w:eastAsia="新宋体" w:hAnsi="Times New Roman"/>
          <w:sz w:val="28"/>
          <w:vertAlign w:val="subscript"/>
        </w:rPr>
        <w:t>np</w:t>
      </w:r>
      <w:r w:rsidRPr="008C0EF2">
        <w:rPr>
          <w:rFonts w:ascii="Times New Roman" w:eastAsia="新宋体" w:hAnsi="Times New Roman"/>
          <w:sz w:val="28"/>
        </w:rPr>
        <w:t>​ </w:t>
      </w:r>
      <w:r w:rsidRPr="008C0EF2">
        <w:rPr>
          <w:rFonts w:ascii="Times New Roman" w:eastAsia="新宋体" w:hAnsi="Times New Roman"/>
          <w:sz w:val="28"/>
        </w:rPr>
        <w:t>个节点、每个节点</w:t>
      </w:r>
      <w:r w:rsidRPr="008C0EF2">
        <w:rPr>
          <w:rFonts w:ascii="Times New Roman" w:eastAsia="新宋体" w:hAnsi="Times New Roman"/>
          <w:sz w:val="28"/>
        </w:rPr>
        <w:t> </w:t>
      </w:r>
      <w:r w:rsidRPr="008C0EF2">
        <w:rPr>
          <w:rFonts w:ascii="Times New Roman" w:eastAsia="新宋体" w:hAnsi="Times New Roman"/>
          <w:i/>
          <w:iCs/>
          <w:sz w:val="28"/>
        </w:rPr>
        <w:t>n</w:t>
      </w:r>
      <w:r w:rsidRPr="008C0EF2">
        <w:rPr>
          <w:rFonts w:ascii="Times New Roman" w:eastAsia="新宋体" w:hAnsi="Times New Roman"/>
          <w:sz w:val="28"/>
          <w:vertAlign w:val="subscript"/>
        </w:rPr>
        <w:t>dof</w:t>
      </w:r>
      <w:r w:rsidRPr="008C0EF2">
        <w:rPr>
          <w:rFonts w:ascii="Times New Roman" w:eastAsia="新宋体" w:hAnsi="Times New Roman"/>
          <w:sz w:val="28"/>
        </w:rPr>
        <w:t>​ </w:t>
      </w:r>
      <w:r w:rsidRPr="008C0EF2">
        <w:rPr>
          <w:rFonts w:ascii="Times New Roman" w:eastAsia="新宋体" w:hAnsi="Times New Roman"/>
          <w:sz w:val="28"/>
        </w:rPr>
        <w:t>个自由度的结构，设单元</w:t>
      </w:r>
      <w:r w:rsidRPr="008C0EF2">
        <w:rPr>
          <w:rFonts w:ascii="Times New Roman" w:eastAsia="新宋体" w:hAnsi="Times New Roman"/>
          <w:sz w:val="28"/>
        </w:rPr>
        <w:t> </w:t>
      </w:r>
      <w:r w:rsidRPr="008C0EF2">
        <w:rPr>
          <w:rFonts w:ascii="Times New Roman" w:eastAsia="新宋体" w:hAnsi="Times New Roman"/>
          <w:i/>
          <w:iCs/>
          <w:sz w:val="28"/>
        </w:rPr>
        <w:t>e</w:t>
      </w:r>
      <w:r w:rsidRPr="008C0EF2">
        <w:rPr>
          <w:rFonts w:ascii="Times New Roman" w:eastAsia="新宋体" w:hAnsi="Times New Roman"/>
          <w:sz w:val="28"/>
        </w:rPr>
        <w:t> </w:t>
      </w:r>
      <w:r w:rsidRPr="008C0EF2">
        <w:rPr>
          <w:rFonts w:ascii="Times New Roman" w:eastAsia="新宋体" w:hAnsi="Times New Roman"/>
          <w:sz w:val="28"/>
        </w:rPr>
        <w:t>连接全局节点</w:t>
      </w:r>
      <w:r w:rsidRPr="008C0EF2">
        <w:rPr>
          <w:rFonts w:ascii="Times New Roman" w:eastAsia="新宋体" w:hAnsi="Times New Roman"/>
          <w:sz w:val="28"/>
        </w:rPr>
        <w:t> </w:t>
      </w:r>
      <w:r w:rsidRPr="008C0EF2">
        <w:rPr>
          <w:rFonts w:ascii="Times New Roman" w:eastAsia="新宋体" w:hAnsi="Times New Roman"/>
          <w:i/>
          <w:iCs/>
          <w:sz w:val="28"/>
        </w:rPr>
        <w:t>n</w:t>
      </w:r>
      <w:r w:rsidRPr="008C0EF2">
        <w:rPr>
          <w:rFonts w:ascii="Times New Roman" w:eastAsia="新宋体" w:hAnsi="Times New Roman"/>
          <w:sz w:val="28"/>
          <w:vertAlign w:val="subscript"/>
        </w:rPr>
        <w:t>1</w:t>
      </w:r>
      <w:r w:rsidRPr="008C0EF2">
        <w:rPr>
          <w:rFonts w:ascii="Times New Roman" w:eastAsia="新宋体" w:hAnsi="Times New Roman"/>
          <w:sz w:val="28"/>
        </w:rPr>
        <w:t>​ </w:t>
      </w:r>
      <w:r w:rsidRPr="008C0EF2">
        <w:rPr>
          <w:rFonts w:ascii="Times New Roman" w:eastAsia="新宋体" w:hAnsi="Times New Roman"/>
          <w:sz w:val="28"/>
        </w:rPr>
        <w:t>和</w:t>
      </w:r>
      <w:r w:rsidRPr="008C0EF2">
        <w:rPr>
          <w:rFonts w:ascii="Times New Roman" w:eastAsia="新宋体" w:hAnsi="Times New Roman"/>
          <w:sz w:val="28"/>
        </w:rPr>
        <w:t> </w:t>
      </w:r>
      <w:r w:rsidRPr="008C0EF2">
        <w:rPr>
          <w:rFonts w:ascii="Times New Roman" w:eastAsia="新宋体" w:hAnsi="Times New Roman"/>
          <w:i/>
          <w:iCs/>
          <w:sz w:val="28"/>
        </w:rPr>
        <w:t>n</w:t>
      </w:r>
      <w:r w:rsidRPr="008C0EF2">
        <w:rPr>
          <w:rFonts w:ascii="Times New Roman" w:eastAsia="新宋体" w:hAnsi="Times New Roman"/>
          <w:sz w:val="28"/>
          <w:vertAlign w:val="subscript"/>
        </w:rPr>
        <w:t>2</w:t>
      </w:r>
      <w:r w:rsidRPr="008C0EF2">
        <w:rPr>
          <w:rFonts w:ascii="Times New Roman" w:eastAsia="新宋体" w:hAnsi="Times New Roman"/>
          <w:sz w:val="28"/>
        </w:rPr>
        <w:t>​</w:t>
      </w:r>
      <w:r w:rsidRPr="008C0EF2">
        <w:rPr>
          <w:rFonts w:ascii="Times New Roman" w:eastAsia="新宋体" w:hAnsi="Times New Roman"/>
          <w:sz w:val="28"/>
        </w:rPr>
        <w:t>，则其自由度编号为：</w:t>
      </w:r>
    </w:p>
    <w:p w14:paraId="3CF88AAB" w14:textId="06E48B02" w:rsidR="008C0EF2" w:rsidRDefault="00B621F6" w:rsidP="00B621F6">
      <w:pPr>
        <w:spacing w:after="0" w:line="360" w:lineRule="auto"/>
        <w:jc w:val="center"/>
        <w:rPr>
          <w:rFonts w:ascii="Times New Roman" w:eastAsia="新宋体" w:hAnsi="Times New Roman"/>
          <w:sz w:val="28"/>
        </w:rPr>
      </w:pPr>
      <w:r w:rsidRPr="00B621F6">
        <w:rPr>
          <w:rFonts w:ascii="Times New Roman" w:eastAsia="新宋体" w:hAnsi="Times New Roman"/>
          <w:position w:val="-12"/>
          <w:sz w:val="28"/>
        </w:rPr>
        <w:object w:dxaOrig="5720" w:dyaOrig="420" w14:anchorId="4DC4FEC2">
          <v:shape id="_x0000_i1037" type="#_x0000_t75" style="width:285.75pt;height:21pt" o:ole="">
            <v:imagedata r:id="rId9" o:title=""/>
          </v:shape>
          <o:OLEObject Type="Embed" ProgID="Equation.DSMT4" ShapeID="_x0000_i1037" DrawAspect="Content" ObjectID="_1841936213" r:id="rId10"/>
        </w:object>
      </w:r>
    </w:p>
    <w:p w14:paraId="5AB62660" w14:textId="32511100" w:rsidR="00B621F6" w:rsidRDefault="001116EC" w:rsidP="00F64134">
      <w:pPr>
        <w:spacing w:after="0" w:line="360" w:lineRule="auto"/>
        <w:ind w:firstLineChars="200" w:firstLine="560"/>
        <w:rPr>
          <w:rFonts w:ascii="Times New Roman" w:eastAsia="新宋体" w:hAnsi="Times New Roman"/>
          <w:sz w:val="28"/>
        </w:rPr>
      </w:pPr>
      <w:r w:rsidRPr="001116EC">
        <w:rPr>
          <w:rFonts w:ascii="Times New Roman" w:eastAsia="新宋体" w:hAnsi="Times New Roman"/>
          <w:sz w:val="28"/>
        </w:rPr>
        <w:t>例如，对于二维桁架（</w:t>
      </w:r>
      <w:r w:rsidRPr="001116EC">
        <w:rPr>
          <w:rFonts w:ascii="Times New Roman" w:eastAsia="新宋体" w:hAnsi="Times New Roman"/>
          <w:i/>
          <w:iCs/>
          <w:sz w:val="28"/>
        </w:rPr>
        <w:t>n</w:t>
      </w:r>
      <w:r w:rsidRPr="001116EC">
        <w:rPr>
          <w:rFonts w:ascii="Times New Roman" w:eastAsia="新宋体" w:hAnsi="Times New Roman"/>
          <w:sz w:val="28"/>
          <w:vertAlign w:val="subscript"/>
        </w:rPr>
        <w:t>dof</w:t>
      </w:r>
      <w:r w:rsidRPr="001116EC">
        <w:rPr>
          <w:rFonts w:ascii="Times New Roman" w:eastAsia="新宋体" w:hAnsi="Times New Roman"/>
          <w:sz w:val="28"/>
        </w:rPr>
        <w:t>​=2</w:t>
      </w:r>
      <w:r w:rsidRPr="001116EC">
        <w:rPr>
          <w:rFonts w:ascii="Times New Roman" w:eastAsia="新宋体" w:hAnsi="Times New Roman"/>
          <w:sz w:val="28"/>
        </w:rPr>
        <w:t>），单元连接节点</w:t>
      </w:r>
      <w:r w:rsidRPr="001116EC">
        <w:rPr>
          <w:rFonts w:ascii="Times New Roman" w:eastAsia="新宋体" w:hAnsi="Times New Roman"/>
          <w:sz w:val="28"/>
        </w:rPr>
        <w:t xml:space="preserve"> 1 </w:t>
      </w:r>
      <w:r w:rsidRPr="001116EC">
        <w:rPr>
          <w:rFonts w:ascii="Times New Roman" w:eastAsia="新宋体" w:hAnsi="Times New Roman"/>
          <w:sz w:val="28"/>
        </w:rPr>
        <w:t>和</w:t>
      </w:r>
      <w:r w:rsidRPr="001116EC">
        <w:rPr>
          <w:rFonts w:ascii="Times New Roman" w:eastAsia="新宋体" w:hAnsi="Times New Roman"/>
          <w:sz w:val="28"/>
        </w:rPr>
        <w:t xml:space="preserve"> 3 </w:t>
      </w:r>
      <w:r w:rsidRPr="001116EC">
        <w:rPr>
          <w:rFonts w:ascii="Times New Roman" w:eastAsia="新宋体" w:hAnsi="Times New Roman"/>
          <w:sz w:val="28"/>
        </w:rPr>
        <w:t>时：</w:t>
      </w:r>
    </w:p>
    <w:p w14:paraId="7866AD09" w14:textId="049AAE50" w:rsidR="001116EC" w:rsidRDefault="001116EC" w:rsidP="001116EC">
      <w:pPr>
        <w:spacing w:after="0" w:line="360" w:lineRule="auto"/>
        <w:jc w:val="center"/>
        <w:rPr>
          <w:rFonts w:ascii="Times New Roman" w:eastAsia="新宋体" w:hAnsi="Times New Roman"/>
          <w:sz w:val="28"/>
        </w:rPr>
      </w:pPr>
      <w:r w:rsidRPr="001116EC">
        <w:rPr>
          <w:rFonts w:ascii="Times New Roman" w:eastAsia="新宋体" w:hAnsi="Times New Roman"/>
          <w:position w:val="-10"/>
          <w:sz w:val="28"/>
        </w:rPr>
        <w:object w:dxaOrig="1500" w:dyaOrig="320" w14:anchorId="24C17A8C">
          <v:shape id="_x0000_i1040" type="#_x0000_t75" style="width:75pt;height:15.75pt" o:ole="">
            <v:imagedata r:id="rId11" o:title=""/>
          </v:shape>
          <o:OLEObject Type="Embed" ProgID="Equation.DSMT4" ShapeID="_x0000_i1040" DrawAspect="Content" ObjectID="_1841936214" r:id="rId12"/>
        </w:object>
      </w:r>
    </w:p>
    <w:p w14:paraId="10E2EF43" w14:textId="77777777" w:rsidR="001116EC" w:rsidRPr="001116EC" w:rsidRDefault="001116EC" w:rsidP="001116EC">
      <w:pPr>
        <w:spacing w:after="0" w:line="360" w:lineRule="auto"/>
        <w:ind w:firstLineChars="200" w:firstLine="560"/>
        <w:rPr>
          <w:rFonts w:ascii="Times New Roman" w:eastAsia="新宋体" w:hAnsi="Times New Roman" w:hint="eastAsia"/>
          <w:sz w:val="28"/>
        </w:rPr>
      </w:pPr>
      <w:r w:rsidRPr="001116EC">
        <w:rPr>
          <w:rFonts w:ascii="Times New Roman" w:eastAsia="新宋体" w:hAnsi="Times New Roman" w:hint="eastAsia"/>
          <w:sz w:val="28"/>
        </w:rPr>
        <w:lastRenderedPageBreak/>
        <w:t>程序实现时，只需根据单元连接矩阵</w:t>
      </w:r>
      <w:r w:rsidRPr="001116EC">
        <w:rPr>
          <w:rFonts w:ascii="Times New Roman" w:eastAsia="新宋体" w:hAnsi="Times New Roman" w:hint="eastAsia"/>
          <w:sz w:val="28"/>
        </w:rPr>
        <w:t xml:space="preserve"> IEN </w:t>
      </w:r>
      <w:r w:rsidRPr="001116EC">
        <w:rPr>
          <w:rFonts w:ascii="Times New Roman" w:eastAsia="新宋体" w:hAnsi="Times New Roman" w:hint="eastAsia"/>
          <w:sz w:val="28"/>
        </w:rPr>
        <w:t>和节点自由度数循环生成即可。</w:t>
      </w:r>
    </w:p>
    <w:p w14:paraId="7204848B" w14:textId="585A4FFC" w:rsidR="001116EC" w:rsidRPr="001116EC" w:rsidRDefault="001116EC" w:rsidP="001116EC">
      <w:pPr>
        <w:spacing w:after="0" w:line="360" w:lineRule="auto"/>
        <w:rPr>
          <w:rFonts w:ascii="新宋体" w:eastAsia="新宋体" w:hAnsi="新宋体"/>
          <w:b/>
          <w:bCs/>
          <w:sz w:val="36"/>
          <w:szCs w:val="36"/>
        </w:rPr>
      </w:pPr>
      <w:r w:rsidRPr="001116EC">
        <w:rPr>
          <w:rFonts w:ascii="新宋体" w:eastAsia="新宋体" w:hAnsi="新宋体" w:hint="eastAsia"/>
          <w:b/>
          <w:bCs/>
          <w:sz w:val="36"/>
          <w:szCs w:val="36"/>
        </w:rPr>
        <w:t>3.</w:t>
      </w:r>
      <w:r w:rsidRPr="001116EC">
        <w:rPr>
          <w:rFonts w:ascii="新宋体" w:eastAsia="新宋体" w:hAnsi="新宋体"/>
          <w:b/>
          <w:bCs/>
          <w:sz w:val="36"/>
          <w:szCs w:val="36"/>
        </w:rPr>
        <w:t>直接组装算法说明</w:t>
      </w:r>
    </w:p>
    <w:p w14:paraId="158B8E22" w14:textId="77777777" w:rsidR="001116EC" w:rsidRPr="001116EC" w:rsidRDefault="001116EC" w:rsidP="001116EC">
      <w:pPr>
        <w:spacing w:after="0" w:line="360" w:lineRule="auto"/>
        <w:ind w:firstLineChars="200" w:firstLine="560"/>
        <w:jc w:val="both"/>
        <w:rPr>
          <w:rFonts w:ascii="Times New Roman" w:eastAsia="新宋体" w:hAnsi="Times New Roman"/>
          <w:sz w:val="28"/>
        </w:rPr>
      </w:pPr>
      <w:r w:rsidRPr="001116EC">
        <w:rPr>
          <w:rFonts w:ascii="Times New Roman" w:eastAsia="新宋体" w:hAnsi="Times New Roman"/>
          <w:sz w:val="28"/>
        </w:rPr>
        <w:t>直接组装算法（</w:t>
      </w:r>
      <w:r w:rsidRPr="001116EC">
        <w:rPr>
          <w:rFonts w:ascii="Times New Roman" w:eastAsia="新宋体" w:hAnsi="Times New Roman"/>
          <w:sz w:val="28"/>
        </w:rPr>
        <w:t>Direct Assembly</w:t>
      </w:r>
      <w:r w:rsidRPr="001116EC">
        <w:rPr>
          <w:rFonts w:ascii="Times New Roman" w:eastAsia="新宋体" w:hAnsi="Times New Roman"/>
          <w:sz w:val="28"/>
        </w:rPr>
        <w:t>）的步骤如下：</w:t>
      </w:r>
    </w:p>
    <w:p w14:paraId="25D86CEB" w14:textId="0463CD74" w:rsidR="001116EC" w:rsidRPr="001116EC" w:rsidRDefault="001116EC" w:rsidP="001116EC">
      <w:pPr>
        <w:numPr>
          <w:ilvl w:val="0"/>
          <w:numId w:val="3"/>
        </w:numPr>
        <w:spacing w:after="0" w:line="360" w:lineRule="auto"/>
        <w:ind w:left="0" w:firstLineChars="200" w:firstLine="560"/>
        <w:jc w:val="both"/>
        <w:rPr>
          <w:rFonts w:ascii="Times New Roman" w:eastAsia="新宋体" w:hAnsi="Times New Roman"/>
          <w:sz w:val="28"/>
        </w:rPr>
      </w:pPr>
      <w:r w:rsidRPr="001116EC">
        <w:rPr>
          <w:rFonts w:ascii="Times New Roman" w:eastAsia="新宋体" w:hAnsi="Times New Roman"/>
          <w:sz w:val="28"/>
        </w:rPr>
        <w:t>初始化总体刚度矩阵</w:t>
      </w:r>
      <w:r w:rsidRPr="001116EC">
        <w:rPr>
          <w:rFonts w:ascii="Times New Roman" w:eastAsia="新宋体" w:hAnsi="Times New Roman"/>
          <w:sz w:val="28"/>
        </w:rPr>
        <w:t> </w:t>
      </w:r>
      <w:r w:rsidRPr="001116EC">
        <w:rPr>
          <w:rFonts w:ascii="Times New Roman" w:eastAsia="新宋体" w:hAnsi="Times New Roman"/>
          <w:b/>
          <w:bCs/>
          <w:sz w:val="28"/>
        </w:rPr>
        <w:t>K</w:t>
      </w:r>
      <w:r w:rsidRPr="001116EC">
        <w:rPr>
          <w:rFonts w:ascii="Times New Roman" w:eastAsia="新宋体" w:hAnsi="Times New Roman"/>
          <w:sz w:val="28"/>
        </w:rPr>
        <w:t>=</w:t>
      </w:r>
      <w:r w:rsidRPr="001116EC">
        <w:rPr>
          <w:rFonts w:ascii="Times New Roman" w:eastAsia="新宋体" w:hAnsi="Times New Roman"/>
          <w:b/>
          <w:bCs/>
          <w:sz w:val="28"/>
        </w:rPr>
        <w:t>0</w:t>
      </w:r>
    </w:p>
    <w:p w14:paraId="7AD7408B" w14:textId="1F761DE7" w:rsidR="001116EC" w:rsidRPr="001116EC" w:rsidRDefault="001116EC" w:rsidP="001116EC">
      <w:pPr>
        <w:numPr>
          <w:ilvl w:val="0"/>
          <w:numId w:val="3"/>
        </w:numPr>
        <w:spacing w:after="0" w:line="360" w:lineRule="auto"/>
        <w:ind w:left="0" w:firstLineChars="200" w:firstLine="560"/>
        <w:jc w:val="both"/>
        <w:rPr>
          <w:rFonts w:ascii="Times New Roman" w:eastAsia="新宋体" w:hAnsi="Times New Roman"/>
          <w:sz w:val="28"/>
        </w:rPr>
      </w:pPr>
      <w:r w:rsidRPr="001116EC">
        <w:rPr>
          <w:rFonts w:ascii="Times New Roman" w:eastAsia="新宋体" w:hAnsi="Times New Roman"/>
          <w:sz w:val="28"/>
        </w:rPr>
        <w:t>对每个单元</w:t>
      </w:r>
      <w:r w:rsidRPr="001116EC">
        <w:rPr>
          <w:rFonts w:ascii="Times New Roman" w:eastAsia="新宋体" w:hAnsi="Times New Roman"/>
          <w:sz w:val="28"/>
        </w:rPr>
        <w:t> </w:t>
      </w:r>
      <w:r w:rsidRPr="001116EC">
        <w:rPr>
          <w:rFonts w:ascii="Times New Roman" w:eastAsia="新宋体" w:hAnsi="Times New Roman"/>
          <w:i/>
          <w:iCs/>
          <w:sz w:val="28"/>
        </w:rPr>
        <w:t>e</w:t>
      </w:r>
      <w:r w:rsidRPr="001116EC">
        <w:rPr>
          <w:rFonts w:ascii="Times New Roman" w:eastAsia="新宋体" w:hAnsi="Times New Roman"/>
          <w:sz w:val="28"/>
        </w:rPr>
        <w:t>=1,2,…,</w:t>
      </w:r>
      <w:r w:rsidRPr="001116EC">
        <w:rPr>
          <w:rFonts w:ascii="Times New Roman" w:eastAsia="新宋体" w:hAnsi="Times New Roman"/>
          <w:i/>
          <w:iCs/>
          <w:sz w:val="28"/>
        </w:rPr>
        <w:t>n</w:t>
      </w:r>
      <w:r w:rsidRPr="001116EC">
        <w:rPr>
          <w:rFonts w:ascii="Times New Roman" w:eastAsia="新宋体" w:hAnsi="Times New Roman"/>
          <w:sz w:val="28"/>
          <w:vertAlign w:val="subscript"/>
        </w:rPr>
        <w:t>el​</w:t>
      </w:r>
      <w:r w:rsidRPr="001116EC">
        <w:rPr>
          <w:rFonts w:ascii="Times New Roman" w:eastAsia="新宋体" w:hAnsi="Times New Roman"/>
          <w:sz w:val="28"/>
        </w:rPr>
        <w:t>：</w:t>
      </w:r>
    </w:p>
    <w:p w14:paraId="2ED41825" w14:textId="7F9A7D4D" w:rsidR="001116EC" w:rsidRPr="001116EC" w:rsidRDefault="001116EC" w:rsidP="001116EC">
      <w:pPr>
        <w:spacing w:after="0" w:line="360" w:lineRule="auto"/>
        <w:ind w:firstLine="200"/>
        <w:jc w:val="both"/>
        <w:rPr>
          <w:rFonts w:ascii="Times New Roman" w:eastAsia="新宋体" w:hAnsi="Times New Roman"/>
          <w:sz w:val="28"/>
        </w:rPr>
      </w:pPr>
      <w:r w:rsidRPr="001116EC">
        <w:rPr>
          <w:rFonts w:ascii="Times New Roman" w:eastAsia="新宋体" w:hAnsi="Times New Roman"/>
          <w:sz w:val="28"/>
        </w:rPr>
        <w:t>计算单元刚度矩阵</w:t>
      </w:r>
      <w:r w:rsidRPr="001116EC">
        <w:rPr>
          <w:rFonts w:ascii="Times New Roman" w:eastAsia="新宋体" w:hAnsi="Times New Roman"/>
          <w:sz w:val="28"/>
        </w:rPr>
        <w:t> </w:t>
      </w:r>
      <w:r w:rsidRPr="001116EC">
        <w:rPr>
          <w:rFonts w:ascii="Times New Roman" w:eastAsia="新宋体" w:hAnsi="Times New Roman"/>
          <w:b/>
          <w:bCs/>
          <w:sz w:val="28"/>
        </w:rPr>
        <w:t>K</w:t>
      </w:r>
      <w:r w:rsidRPr="001116EC">
        <w:rPr>
          <w:rFonts w:ascii="Times New Roman" w:eastAsia="新宋体" w:hAnsi="Times New Roman"/>
          <w:i/>
          <w:iCs/>
          <w:sz w:val="28"/>
          <w:vertAlign w:val="subscript"/>
        </w:rPr>
        <w:t>e</w:t>
      </w:r>
      <w:r w:rsidRPr="001116EC">
        <w:rPr>
          <w:rFonts w:ascii="Times New Roman" w:eastAsia="新宋体" w:hAnsi="Times New Roman"/>
          <w:sz w:val="28"/>
          <w:vertAlign w:val="subscript"/>
        </w:rPr>
        <w:t>​</w:t>
      </w:r>
      <w:r w:rsidRPr="001116EC">
        <w:rPr>
          <w:rFonts w:ascii="Times New Roman" w:eastAsia="新宋体" w:hAnsi="Times New Roman"/>
          <w:sz w:val="28"/>
        </w:rPr>
        <w:t>（大小为</w:t>
      </w:r>
      <w:r w:rsidRPr="001116EC">
        <w:rPr>
          <w:rFonts w:ascii="Times New Roman" w:eastAsia="新宋体" w:hAnsi="Times New Roman"/>
          <w:sz w:val="28"/>
        </w:rPr>
        <w:t> </w:t>
      </w:r>
      <w:r w:rsidRPr="001116EC">
        <w:rPr>
          <w:rFonts w:ascii="Times New Roman" w:eastAsia="新宋体" w:hAnsi="Times New Roman"/>
          <w:i/>
          <w:iCs/>
          <w:sz w:val="28"/>
        </w:rPr>
        <w:t>n</w:t>
      </w:r>
      <w:r w:rsidRPr="001116EC">
        <w:rPr>
          <w:rFonts w:ascii="Times New Roman" w:eastAsia="新宋体" w:hAnsi="Times New Roman"/>
          <w:sz w:val="28"/>
          <w:vertAlign w:val="subscript"/>
        </w:rPr>
        <w:t>nen</w:t>
      </w:r>
      <w:r w:rsidRPr="001116EC">
        <w:rPr>
          <w:rFonts w:ascii="Times New Roman" w:eastAsia="新宋体" w:hAnsi="Times New Roman"/>
          <w:sz w:val="28"/>
        </w:rPr>
        <w:t>​×</w:t>
      </w:r>
      <w:r w:rsidRPr="001116EC">
        <w:rPr>
          <w:rFonts w:ascii="Times New Roman" w:eastAsia="新宋体" w:hAnsi="Times New Roman"/>
          <w:i/>
          <w:iCs/>
          <w:sz w:val="28"/>
        </w:rPr>
        <w:t>n</w:t>
      </w:r>
      <w:r w:rsidRPr="001116EC">
        <w:rPr>
          <w:rFonts w:ascii="Times New Roman" w:eastAsia="新宋体" w:hAnsi="Times New Roman"/>
          <w:sz w:val="28"/>
          <w:vertAlign w:val="subscript"/>
        </w:rPr>
        <w:t>dof</w:t>
      </w:r>
      <w:r w:rsidRPr="001116EC">
        <w:rPr>
          <w:rFonts w:ascii="Times New Roman" w:eastAsia="新宋体" w:hAnsi="Times New Roman"/>
          <w:sz w:val="28"/>
        </w:rPr>
        <w:t>​ </w:t>
      </w:r>
      <w:r w:rsidRPr="001116EC">
        <w:rPr>
          <w:rFonts w:ascii="Times New Roman" w:eastAsia="新宋体" w:hAnsi="Times New Roman"/>
          <w:sz w:val="28"/>
        </w:rPr>
        <w:t>的方阵）。</w:t>
      </w:r>
    </w:p>
    <w:p w14:paraId="19AF22D4" w14:textId="64C5F74B" w:rsidR="001116EC" w:rsidRPr="001116EC" w:rsidRDefault="001116EC" w:rsidP="001116EC">
      <w:pPr>
        <w:spacing w:after="0" w:line="360" w:lineRule="auto"/>
        <w:ind w:firstLine="200"/>
        <w:jc w:val="both"/>
        <w:rPr>
          <w:rFonts w:ascii="Times New Roman" w:eastAsia="新宋体" w:hAnsi="Times New Roman"/>
          <w:sz w:val="28"/>
        </w:rPr>
      </w:pPr>
      <w:r w:rsidRPr="001116EC">
        <w:rPr>
          <w:rFonts w:ascii="Times New Roman" w:eastAsia="新宋体" w:hAnsi="Times New Roman"/>
          <w:sz w:val="28"/>
        </w:rPr>
        <w:t>从</w:t>
      </w:r>
      <w:r w:rsidRPr="001116EC">
        <w:rPr>
          <w:rFonts w:ascii="Times New Roman" w:eastAsia="新宋体" w:hAnsi="Times New Roman"/>
          <w:sz w:val="28"/>
        </w:rPr>
        <w:t xml:space="preserve"> LM </w:t>
      </w:r>
      <w:r w:rsidRPr="001116EC">
        <w:rPr>
          <w:rFonts w:ascii="Times New Roman" w:eastAsia="新宋体" w:hAnsi="Times New Roman"/>
          <w:sz w:val="28"/>
        </w:rPr>
        <w:t>矩阵中获取该单元的自由度列表</w:t>
      </w:r>
      <w:r w:rsidRPr="001116EC">
        <w:rPr>
          <w:rFonts w:ascii="Times New Roman" w:eastAsia="新宋体" w:hAnsi="Times New Roman"/>
          <w:sz w:val="28"/>
        </w:rPr>
        <w:t>dof=LM(</w:t>
      </w:r>
      <w:r w:rsidRPr="001116EC">
        <w:rPr>
          <w:rFonts w:ascii="Times New Roman" w:eastAsia="新宋体" w:hAnsi="Times New Roman"/>
          <w:i/>
          <w:iCs/>
          <w:sz w:val="28"/>
        </w:rPr>
        <w:t>e</w:t>
      </w:r>
      <w:r w:rsidRPr="001116EC">
        <w:rPr>
          <w:rFonts w:ascii="Times New Roman" w:eastAsia="新宋体" w:hAnsi="Times New Roman"/>
          <w:sz w:val="28"/>
        </w:rPr>
        <w:t>,:)</w:t>
      </w:r>
      <w:r w:rsidRPr="001116EC">
        <w:rPr>
          <w:rFonts w:ascii="Times New Roman" w:eastAsia="新宋体" w:hAnsi="Times New Roman"/>
          <w:sz w:val="28"/>
        </w:rPr>
        <w:t>。</w:t>
      </w:r>
    </w:p>
    <w:p w14:paraId="6ED7DB41" w14:textId="77777777" w:rsidR="001116EC" w:rsidRPr="001116EC" w:rsidRDefault="001116EC" w:rsidP="001116EC">
      <w:pPr>
        <w:spacing w:after="0" w:line="360" w:lineRule="auto"/>
        <w:ind w:firstLine="200"/>
        <w:jc w:val="both"/>
        <w:rPr>
          <w:rFonts w:ascii="Times New Roman" w:eastAsia="新宋体" w:hAnsi="Times New Roman"/>
          <w:sz w:val="28"/>
        </w:rPr>
      </w:pPr>
      <w:r w:rsidRPr="001116EC">
        <w:rPr>
          <w:rFonts w:ascii="Times New Roman" w:eastAsia="新宋体" w:hAnsi="Times New Roman"/>
          <w:sz w:val="28"/>
        </w:rPr>
        <w:t>执行散射累加：</w:t>
      </w:r>
    </w:p>
    <w:p w14:paraId="339F9B1C" w14:textId="5A393DE3" w:rsidR="001116EC" w:rsidRDefault="001116EC" w:rsidP="001116EC">
      <w:pPr>
        <w:spacing w:after="0" w:line="360" w:lineRule="auto"/>
        <w:jc w:val="center"/>
        <w:rPr>
          <w:rFonts w:ascii="Times New Roman" w:eastAsia="新宋体" w:hAnsi="Times New Roman"/>
          <w:sz w:val="28"/>
        </w:rPr>
      </w:pPr>
      <w:r w:rsidRPr="001116EC">
        <w:rPr>
          <w:rFonts w:ascii="Times New Roman" w:eastAsia="新宋体" w:hAnsi="Times New Roman"/>
          <w:position w:val="-12"/>
          <w:sz w:val="28"/>
        </w:rPr>
        <w:object w:dxaOrig="1939" w:dyaOrig="360" w14:anchorId="5D557A17">
          <v:shape id="_x0000_i1043" type="#_x0000_t75" style="width:96.75pt;height:18pt" o:ole="">
            <v:imagedata r:id="rId13" o:title=""/>
          </v:shape>
          <o:OLEObject Type="Embed" ProgID="Equation.DSMT4" ShapeID="_x0000_i1043" DrawAspect="Content" ObjectID="_1841936215" r:id="rId14"/>
        </w:object>
      </w:r>
    </w:p>
    <w:p w14:paraId="16903654" w14:textId="52B99E7B" w:rsidR="001116EC" w:rsidRDefault="001116EC" w:rsidP="001116EC">
      <w:pPr>
        <w:spacing w:after="0" w:line="360" w:lineRule="auto"/>
        <w:ind w:firstLineChars="200" w:firstLine="560"/>
        <w:rPr>
          <w:rFonts w:ascii="Times New Roman" w:eastAsia="新宋体" w:hAnsi="Times New Roman"/>
          <w:sz w:val="28"/>
        </w:rPr>
      </w:pPr>
      <w:r w:rsidRPr="001116EC">
        <w:rPr>
          <w:rFonts w:ascii="Times New Roman" w:eastAsia="新宋体" w:hAnsi="Times New Roman"/>
          <w:sz w:val="28"/>
        </w:rPr>
        <w:t>该算法简单高效，充分利用了刚度矩阵的稀疏性和局部性。最终得到的</w:t>
      </w:r>
      <w:r w:rsidRPr="001116EC">
        <w:rPr>
          <w:rFonts w:ascii="Times New Roman" w:eastAsia="新宋体" w:hAnsi="Times New Roman"/>
          <w:sz w:val="28"/>
        </w:rPr>
        <w:t> K</w:t>
      </w:r>
      <w:r w:rsidRPr="001116EC">
        <w:rPr>
          <w:rFonts w:ascii="Times New Roman" w:eastAsia="新宋体" w:hAnsi="Times New Roman"/>
          <w:b/>
          <w:bCs/>
          <w:sz w:val="28"/>
        </w:rPr>
        <w:t>K</w:t>
      </w:r>
      <w:r w:rsidRPr="001116EC">
        <w:rPr>
          <w:rFonts w:ascii="Times New Roman" w:eastAsia="新宋体" w:hAnsi="Times New Roman"/>
          <w:sz w:val="28"/>
        </w:rPr>
        <w:t> </w:t>
      </w:r>
      <w:r w:rsidRPr="001116EC">
        <w:rPr>
          <w:rFonts w:ascii="Times New Roman" w:eastAsia="新宋体" w:hAnsi="Times New Roman"/>
          <w:sz w:val="28"/>
        </w:rPr>
        <w:t>是对称、半正定且稀疏的矩阵。</w:t>
      </w:r>
    </w:p>
    <w:p w14:paraId="04F546C2" w14:textId="4B18317D" w:rsidR="001116EC" w:rsidRPr="001116EC" w:rsidRDefault="001116EC" w:rsidP="001116EC">
      <w:pPr>
        <w:spacing w:after="0" w:line="360" w:lineRule="auto"/>
        <w:rPr>
          <w:rFonts w:ascii="Times New Roman" w:eastAsia="新宋体" w:hAnsi="Times New Roman"/>
          <w:b/>
          <w:bCs/>
          <w:sz w:val="36"/>
          <w:szCs w:val="36"/>
        </w:rPr>
      </w:pPr>
      <w:r w:rsidRPr="001116EC">
        <w:rPr>
          <w:rFonts w:ascii="Times New Roman" w:eastAsia="新宋体" w:hAnsi="Times New Roman" w:hint="eastAsia"/>
          <w:b/>
          <w:bCs/>
          <w:sz w:val="36"/>
          <w:szCs w:val="36"/>
        </w:rPr>
        <w:t>4.</w:t>
      </w:r>
      <w:r w:rsidRPr="001116EC">
        <w:rPr>
          <w:rFonts w:ascii="Times New Roman" w:eastAsia="新宋体" w:hAnsi="Times New Roman"/>
          <w:b/>
          <w:bCs/>
          <w:sz w:val="36"/>
          <w:szCs w:val="36"/>
        </w:rPr>
        <w:t>位移边界条件的处理方法（缩减法）</w:t>
      </w:r>
    </w:p>
    <w:p w14:paraId="460B2EB6" w14:textId="32C0815D" w:rsidR="001116EC" w:rsidRDefault="001116EC" w:rsidP="001116EC">
      <w:pPr>
        <w:spacing w:after="0" w:line="360" w:lineRule="auto"/>
        <w:ind w:firstLineChars="200" w:firstLine="560"/>
        <w:rPr>
          <w:rFonts w:ascii="Times New Roman" w:eastAsia="新宋体" w:hAnsi="Times New Roman"/>
          <w:sz w:val="28"/>
        </w:rPr>
      </w:pPr>
      <w:r w:rsidRPr="001116EC">
        <w:rPr>
          <w:rFonts w:ascii="Times New Roman" w:eastAsia="新宋体" w:hAnsi="Times New Roman"/>
          <w:sz w:val="28"/>
        </w:rPr>
        <w:t>缩减法（也称为消去法或子结构法）将自由度分为已知位移集合</w:t>
      </w:r>
      <w:r w:rsidRPr="001116EC">
        <w:rPr>
          <w:rFonts w:ascii="Times New Roman" w:eastAsia="新宋体" w:hAnsi="Times New Roman"/>
          <w:sz w:val="28"/>
        </w:rPr>
        <w:t> </w:t>
      </w:r>
      <w:r w:rsidRPr="001116EC">
        <w:rPr>
          <w:rFonts w:ascii="Times New Roman" w:eastAsia="新宋体" w:hAnsi="Times New Roman"/>
          <w:i/>
          <w:iCs/>
          <w:sz w:val="28"/>
        </w:rPr>
        <w:t>E</w:t>
      </w:r>
      <w:r w:rsidRPr="001116EC">
        <w:rPr>
          <w:rFonts w:ascii="Times New Roman" w:eastAsia="新宋体" w:hAnsi="Times New Roman"/>
          <w:sz w:val="28"/>
        </w:rPr>
        <w:t> </w:t>
      </w:r>
      <w:r w:rsidRPr="001116EC">
        <w:rPr>
          <w:rFonts w:ascii="Times New Roman" w:eastAsia="新宋体" w:hAnsi="Times New Roman"/>
          <w:sz w:val="28"/>
        </w:rPr>
        <w:t>和未知位移集合</w:t>
      </w:r>
      <w:r w:rsidRPr="001116EC">
        <w:rPr>
          <w:rFonts w:ascii="Times New Roman" w:eastAsia="新宋体" w:hAnsi="Times New Roman"/>
          <w:sz w:val="28"/>
        </w:rPr>
        <w:t> </w:t>
      </w:r>
      <w:r w:rsidRPr="001116EC">
        <w:rPr>
          <w:rFonts w:ascii="Times New Roman" w:eastAsia="新宋体" w:hAnsi="Times New Roman"/>
          <w:i/>
          <w:iCs/>
          <w:sz w:val="28"/>
        </w:rPr>
        <w:t>F</w:t>
      </w:r>
      <w:r w:rsidRPr="001116EC">
        <w:rPr>
          <w:rFonts w:ascii="Times New Roman" w:eastAsia="新宋体" w:hAnsi="Times New Roman"/>
          <w:sz w:val="28"/>
        </w:rPr>
        <w:t>。重排总体方程：</w:t>
      </w:r>
    </w:p>
    <w:p w14:paraId="19C743FB" w14:textId="4DC69403" w:rsidR="001116EC" w:rsidRDefault="001116EC" w:rsidP="001116EC">
      <w:pPr>
        <w:spacing w:after="0" w:line="360" w:lineRule="auto"/>
        <w:jc w:val="center"/>
        <w:rPr>
          <w:rFonts w:ascii="Times New Roman" w:eastAsia="新宋体" w:hAnsi="Times New Roman"/>
          <w:sz w:val="28"/>
        </w:rPr>
      </w:pPr>
      <w:r w:rsidRPr="001116EC">
        <w:rPr>
          <w:rFonts w:ascii="Times New Roman" w:eastAsia="新宋体" w:hAnsi="Times New Roman"/>
          <w:position w:val="-32"/>
          <w:sz w:val="28"/>
        </w:rPr>
        <w:object w:dxaOrig="2580" w:dyaOrig="760" w14:anchorId="14A9053B">
          <v:shape id="_x0000_i1050" type="#_x0000_t75" style="width:129pt;height:38.25pt" o:ole="">
            <v:imagedata r:id="rId15" o:title=""/>
          </v:shape>
          <o:OLEObject Type="Embed" ProgID="Equation.DSMT4" ShapeID="_x0000_i1050" DrawAspect="Content" ObjectID="_1841936216" r:id="rId16"/>
        </w:object>
      </w:r>
    </w:p>
    <w:p w14:paraId="75B7FE0D" w14:textId="6DA3CF5A" w:rsidR="00407C05" w:rsidRPr="00407C05" w:rsidRDefault="00407C05" w:rsidP="00407C05">
      <w:pPr>
        <w:spacing w:after="0" w:line="360" w:lineRule="auto"/>
        <w:rPr>
          <w:rFonts w:ascii="Times New Roman" w:eastAsia="新宋体" w:hAnsi="Times New Roman"/>
          <w:b/>
          <w:bCs/>
          <w:sz w:val="36"/>
          <w:szCs w:val="36"/>
        </w:rPr>
      </w:pPr>
      <w:r w:rsidRPr="00407C05">
        <w:rPr>
          <w:rFonts w:ascii="Times New Roman" w:eastAsia="新宋体" w:hAnsi="Times New Roman" w:hint="eastAsia"/>
          <w:b/>
          <w:bCs/>
          <w:sz w:val="36"/>
          <w:szCs w:val="36"/>
        </w:rPr>
        <w:t>5.</w:t>
      </w:r>
      <w:r w:rsidRPr="00407C05">
        <w:rPr>
          <w:rFonts w:ascii="Times New Roman" w:eastAsia="新宋体" w:hAnsi="Times New Roman"/>
          <w:b/>
          <w:bCs/>
          <w:sz w:val="36"/>
          <w:szCs w:val="36"/>
        </w:rPr>
        <w:t>两个验证算例的输入数据、输出结果和结果校核</w:t>
      </w:r>
    </w:p>
    <w:p w14:paraId="1FE840B4" w14:textId="3AB50B96" w:rsidR="00407C05" w:rsidRPr="00407C05" w:rsidRDefault="00407C05" w:rsidP="00407C05">
      <w:pPr>
        <w:spacing w:after="0" w:line="360" w:lineRule="auto"/>
        <w:ind w:firstLineChars="200" w:firstLine="560"/>
        <w:rPr>
          <w:rFonts w:ascii="Times New Roman" w:eastAsia="新宋体" w:hAnsi="Times New Roman"/>
          <w:sz w:val="28"/>
        </w:rPr>
      </w:pPr>
      <w:r>
        <w:rPr>
          <w:rFonts w:ascii="Times New Roman" w:eastAsia="新宋体" w:hAnsi="Times New Roman" w:hint="eastAsia"/>
          <w:sz w:val="28"/>
        </w:rPr>
        <w:t>算</w:t>
      </w:r>
      <w:r w:rsidRPr="00407C05">
        <w:rPr>
          <w:rFonts w:ascii="Times New Roman" w:eastAsia="新宋体" w:hAnsi="Times New Roman"/>
          <w:sz w:val="28"/>
        </w:rPr>
        <w:t>例</w:t>
      </w:r>
      <w:r w:rsidRPr="00407C05">
        <w:rPr>
          <w:rFonts w:ascii="Times New Roman" w:eastAsia="新宋体" w:hAnsi="Times New Roman"/>
          <w:sz w:val="28"/>
        </w:rPr>
        <w:t>1</w:t>
      </w:r>
      <w:r w:rsidRPr="00407C05">
        <w:rPr>
          <w:rFonts w:ascii="Times New Roman" w:eastAsia="新宋体" w:hAnsi="Times New Roman"/>
          <w:sz w:val="28"/>
        </w:rPr>
        <w:t>：一维两单元杆结构</w:t>
      </w:r>
    </w:p>
    <w:p w14:paraId="24C4A3C4" w14:textId="0F62925D"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输入数据：</w:t>
      </w:r>
    </w:p>
    <w:p w14:paraId="26CB55D2" w14:textId="4B544E28"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节点坐标：</w:t>
      </w:r>
      <w:r w:rsidRPr="00407C05">
        <w:rPr>
          <w:rFonts w:ascii="Times New Roman" w:eastAsia="新宋体" w:hAnsi="Times New Roman"/>
          <w:sz w:val="28"/>
        </w:rPr>
        <w:t>1(0,0), 2(1,0), 3(2,0)</w:t>
      </w:r>
    </w:p>
    <w:p w14:paraId="61A814EE" w14:textId="02194DFE"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单元</w:t>
      </w:r>
      <w:r w:rsidRPr="00407C05">
        <w:rPr>
          <w:rFonts w:ascii="Times New Roman" w:eastAsia="新宋体" w:hAnsi="Times New Roman"/>
          <w:sz w:val="28"/>
        </w:rPr>
        <w:t>1</w:t>
      </w:r>
      <w:r w:rsidRPr="00407C05">
        <w:rPr>
          <w:rFonts w:ascii="Times New Roman" w:eastAsia="新宋体" w:hAnsi="Times New Roman"/>
          <w:sz w:val="28"/>
        </w:rPr>
        <w:t>：</w:t>
      </w:r>
      <w:r w:rsidRPr="00407C05">
        <w:rPr>
          <w:rFonts w:ascii="Times New Roman" w:eastAsia="新宋体" w:hAnsi="Times New Roman"/>
          <w:sz w:val="28"/>
        </w:rPr>
        <w:t>1–2</w:t>
      </w:r>
      <w:r w:rsidRPr="00407C05">
        <w:rPr>
          <w:rFonts w:ascii="Times New Roman" w:eastAsia="新宋体" w:hAnsi="Times New Roman"/>
          <w:sz w:val="28"/>
        </w:rPr>
        <w:t>，</w:t>
      </w:r>
      <w:r w:rsidRPr="00407C05">
        <w:rPr>
          <w:rFonts w:ascii="Times New Roman" w:eastAsia="新宋体" w:hAnsi="Times New Roman"/>
          <w:sz w:val="28"/>
        </w:rPr>
        <w:t>\(E_1A_1/L_1 = 100\)</w:t>
      </w:r>
    </w:p>
    <w:p w14:paraId="0837DEC8" w14:textId="5277CBF6"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单元</w:t>
      </w:r>
      <w:r w:rsidRPr="00407C05">
        <w:rPr>
          <w:rFonts w:ascii="Times New Roman" w:eastAsia="新宋体" w:hAnsi="Times New Roman"/>
          <w:sz w:val="28"/>
        </w:rPr>
        <w:t>2</w:t>
      </w:r>
      <w:r w:rsidRPr="00407C05">
        <w:rPr>
          <w:rFonts w:ascii="Times New Roman" w:eastAsia="新宋体" w:hAnsi="Times New Roman"/>
          <w:sz w:val="28"/>
        </w:rPr>
        <w:t>：</w:t>
      </w:r>
      <w:r w:rsidRPr="00407C05">
        <w:rPr>
          <w:rFonts w:ascii="Times New Roman" w:eastAsia="新宋体" w:hAnsi="Times New Roman"/>
          <w:sz w:val="28"/>
        </w:rPr>
        <w:t>2–3</w:t>
      </w:r>
      <w:r w:rsidRPr="00407C05">
        <w:rPr>
          <w:rFonts w:ascii="Times New Roman" w:eastAsia="新宋体" w:hAnsi="Times New Roman"/>
          <w:sz w:val="28"/>
        </w:rPr>
        <w:t>，</w:t>
      </w:r>
      <w:r w:rsidRPr="00407C05">
        <w:rPr>
          <w:rFonts w:ascii="Times New Roman" w:eastAsia="新宋体" w:hAnsi="Times New Roman"/>
          <w:sz w:val="28"/>
        </w:rPr>
        <w:t>\(E_2A_2/L_2 = 200\)</w:t>
      </w:r>
    </w:p>
    <w:p w14:paraId="626A5CD8" w14:textId="0E8CF05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lastRenderedPageBreak/>
        <w:t>边界条件：节点</w:t>
      </w:r>
      <w:r w:rsidRPr="00407C05">
        <w:rPr>
          <w:rFonts w:ascii="Times New Roman" w:eastAsia="新宋体" w:hAnsi="Times New Roman"/>
          <w:sz w:val="28"/>
        </w:rPr>
        <w:t>1</w:t>
      </w:r>
      <w:r w:rsidRPr="00407C05">
        <w:rPr>
          <w:rFonts w:ascii="Times New Roman" w:eastAsia="新宋体" w:hAnsi="Times New Roman"/>
          <w:sz w:val="28"/>
        </w:rPr>
        <w:t>固定（</w:t>
      </w:r>
      <w:r w:rsidRPr="00407C05">
        <w:rPr>
          <w:rFonts w:ascii="Times New Roman" w:eastAsia="新宋体" w:hAnsi="Times New Roman"/>
          <w:sz w:val="28"/>
        </w:rPr>
        <w:t>\(u_1=0\)</w:t>
      </w:r>
      <w:r w:rsidRPr="00407C05">
        <w:rPr>
          <w:rFonts w:ascii="Times New Roman" w:eastAsia="新宋体" w:hAnsi="Times New Roman"/>
          <w:sz w:val="28"/>
        </w:rPr>
        <w:t>）</w:t>
      </w:r>
    </w:p>
    <w:p w14:paraId="2578C188" w14:textId="2860B825"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节点载荷：节点</w:t>
      </w:r>
      <w:r w:rsidRPr="00407C05">
        <w:rPr>
          <w:rFonts w:ascii="Times New Roman" w:eastAsia="新宋体" w:hAnsi="Times New Roman"/>
          <w:sz w:val="28"/>
        </w:rPr>
        <w:t>3</w:t>
      </w:r>
      <w:r w:rsidRPr="00407C05">
        <w:rPr>
          <w:rFonts w:ascii="Times New Roman" w:eastAsia="新宋体" w:hAnsi="Times New Roman"/>
          <w:sz w:val="28"/>
        </w:rPr>
        <w:t>水平力</w:t>
      </w:r>
      <w:r w:rsidRPr="00407C05">
        <w:rPr>
          <w:rFonts w:ascii="Times New Roman" w:eastAsia="新宋体" w:hAnsi="Times New Roman"/>
          <w:sz w:val="28"/>
        </w:rPr>
        <w:t xml:space="preserve"> \(F_3=10\) N</w:t>
      </w:r>
    </w:p>
    <w:p w14:paraId="74123342" w14:textId="0DD08819"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程序输出（总体刚度矩阵</w:t>
      </w:r>
      <w:r w:rsidRPr="00407C05">
        <w:rPr>
          <w:rFonts w:ascii="Times New Roman" w:eastAsia="新宋体" w:hAnsi="Times New Roman"/>
          <w:sz w:val="28"/>
        </w:rPr>
        <w:t xml:space="preserve"> 3×3 </w:t>
      </w:r>
      <w:r w:rsidRPr="00407C05">
        <w:rPr>
          <w:rFonts w:ascii="Times New Roman" w:eastAsia="新宋体" w:hAnsi="Times New Roman"/>
          <w:sz w:val="28"/>
        </w:rPr>
        <w:t>缩略形式，实际为</w:t>
      </w:r>
      <w:r w:rsidRPr="00407C05">
        <w:rPr>
          <w:rFonts w:ascii="Times New Roman" w:eastAsia="新宋体" w:hAnsi="Times New Roman"/>
          <w:sz w:val="28"/>
        </w:rPr>
        <w:t>6×6</w:t>
      </w:r>
      <w:r w:rsidRPr="00407C05">
        <w:rPr>
          <w:rFonts w:ascii="Times New Roman" w:eastAsia="新宋体" w:hAnsi="Times New Roman"/>
          <w:sz w:val="28"/>
        </w:rPr>
        <w:t>但</w:t>
      </w:r>
      <w:r w:rsidRPr="00407C05">
        <w:rPr>
          <w:rFonts w:ascii="Times New Roman" w:eastAsia="新宋体" w:hAnsi="Times New Roman"/>
          <w:sz w:val="28"/>
        </w:rPr>
        <w:t>y</w:t>
      </w:r>
      <w:r w:rsidRPr="00407C05">
        <w:rPr>
          <w:rFonts w:ascii="Times New Roman" w:eastAsia="新宋体" w:hAnsi="Times New Roman"/>
          <w:sz w:val="28"/>
        </w:rPr>
        <w:t>方向无约束）：</w:t>
      </w:r>
    </w:p>
    <w:p w14:paraId="733BA113"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w:t>
      </w:r>
    </w:p>
    <w:p w14:paraId="519F452C"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 xml:space="preserve">\mathbf{K} = </w:t>
      </w:r>
    </w:p>
    <w:p w14:paraId="662D78C8"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\begin{bmatrix}</w:t>
      </w:r>
    </w:p>
    <w:p w14:paraId="797F7BA7"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100 &amp; -100 &amp; 0 \\</w:t>
      </w:r>
    </w:p>
    <w:p w14:paraId="2AB79E32"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-100 &amp; 300 &amp; -200 \\</w:t>
      </w:r>
    </w:p>
    <w:p w14:paraId="613CA6A0"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0 &amp; -200 &amp; 200</w:t>
      </w:r>
    </w:p>
    <w:p w14:paraId="6ED12662"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\end{bmatrix}</w:t>
      </w:r>
    </w:p>
    <w:p w14:paraId="68BA6AC5"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w:t>
      </w:r>
    </w:p>
    <w:p w14:paraId="7BB6D2B4"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节点位移：</w:t>
      </w:r>
    </w:p>
    <w:p w14:paraId="2E8AAEB1"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w:t>
      </w:r>
    </w:p>
    <w:p w14:paraId="195C8EE0"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d_1 = 0,\quad d_2 = 0.1,\quad d_3 = 0.15 \quad (\text{</w:t>
      </w:r>
      <w:r w:rsidRPr="00407C05">
        <w:rPr>
          <w:rFonts w:ascii="Times New Roman" w:eastAsia="新宋体" w:hAnsi="Times New Roman"/>
          <w:sz w:val="28"/>
        </w:rPr>
        <w:t>单位：</w:t>
      </w:r>
      <w:r w:rsidRPr="00407C05">
        <w:rPr>
          <w:rFonts w:ascii="Times New Roman" w:eastAsia="新宋体" w:hAnsi="Times New Roman"/>
          <w:sz w:val="28"/>
        </w:rPr>
        <w:t>m})</w:t>
      </w:r>
    </w:p>
    <w:p w14:paraId="0EE1E14C"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w:t>
      </w:r>
    </w:p>
    <w:p w14:paraId="53447EC0"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节点</w:t>
      </w:r>
      <w:r w:rsidRPr="00407C05">
        <w:rPr>
          <w:rFonts w:ascii="Times New Roman" w:eastAsia="新宋体" w:hAnsi="Times New Roman"/>
          <w:sz w:val="28"/>
        </w:rPr>
        <w:t>1</w:t>
      </w:r>
      <w:r w:rsidRPr="00407C05">
        <w:rPr>
          <w:rFonts w:ascii="Times New Roman" w:eastAsia="新宋体" w:hAnsi="Times New Roman"/>
          <w:sz w:val="28"/>
        </w:rPr>
        <w:t>反力：</w:t>
      </w:r>
      <w:r w:rsidRPr="00407C05">
        <w:rPr>
          <w:rFonts w:ascii="Times New Roman" w:eastAsia="新宋体" w:hAnsi="Times New Roman"/>
          <w:sz w:val="28"/>
        </w:rPr>
        <w:t>\(R_1 = -10\) N</w:t>
      </w:r>
      <w:r w:rsidRPr="00407C05">
        <w:rPr>
          <w:rFonts w:ascii="Times New Roman" w:eastAsia="新宋体" w:hAnsi="Times New Roman"/>
          <w:sz w:val="28"/>
        </w:rPr>
        <w:t>（与外载荷平衡）。</w:t>
      </w:r>
    </w:p>
    <w:p w14:paraId="1B52BBE6" w14:textId="3BE06AE8"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结果校核：</w:t>
      </w:r>
    </w:p>
    <w:p w14:paraId="4FFF32FB" w14:textId="6EEA929D"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理论值：</w:t>
      </w:r>
      <w:r w:rsidRPr="00407C05">
        <w:rPr>
          <w:rFonts w:ascii="Times New Roman" w:eastAsia="新宋体" w:hAnsi="Times New Roman"/>
          <w:sz w:val="28"/>
        </w:rPr>
        <w:t>\(u_2=0.1,\ u_3=0.15\)</w:t>
      </w:r>
      <w:r w:rsidRPr="00407C05">
        <w:rPr>
          <w:rFonts w:ascii="Times New Roman" w:eastAsia="新宋体" w:hAnsi="Times New Roman"/>
          <w:sz w:val="28"/>
        </w:rPr>
        <w:t>，反力</w:t>
      </w:r>
      <w:r w:rsidRPr="00407C05">
        <w:rPr>
          <w:rFonts w:ascii="Times New Roman" w:eastAsia="新宋体" w:hAnsi="Times New Roman"/>
          <w:sz w:val="28"/>
        </w:rPr>
        <w:t xml:space="preserve"> \(-10\) → </w:t>
      </w:r>
      <w:r w:rsidRPr="00407C05">
        <w:rPr>
          <w:rFonts w:ascii="Times New Roman" w:eastAsia="新宋体" w:hAnsi="Times New Roman"/>
          <w:sz w:val="28"/>
        </w:rPr>
        <w:t>程序输出完全一致。</w:t>
      </w:r>
    </w:p>
    <w:p w14:paraId="0C53AB84" w14:textId="6F003E9B"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 xml:space="preserve"> </w:t>
      </w:r>
      <w:r w:rsidRPr="00407C05">
        <w:rPr>
          <w:rFonts w:ascii="Times New Roman" w:eastAsia="新宋体" w:hAnsi="Times New Roman"/>
          <w:sz w:val="28"/>
        </w:rPr>
        <w:t>施加边界条件前总体刚度矩阵奇异（行列式</w:t>
      </w:r>
      <w:r w:rsidRPr="00407C05">
        <w:rPr>
          <w:rFonts w:ascii="Times New Roman" w:eastAsia="新宋体" w:hAnsi="Times New Roman"/>
          <w:sz w:val="28"/>
        </w:rPr>
        <w:t>≈0</w:t>
      </w:r>
      <w:r w:rsidRPr="00407C05">
        <w:rPr>
          <w:rFonts w:ascii="Times New Roman" w:eastAsia="新宋体" w:hAnsi="Times New Roman"/>
          <w:sz w:val="28"/>
        </w:rPr>
        <w:t>）；缩减后矩阵非奇异。</w:t>
      </w:r>
    </w:p>
    <w:p w14:paraId="0B60D8B1"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lastRenderedPageBreak/>
        <w:t>算例</w:t>
      </w:r>
      <w:r w:rsidRPr="00407C05">
        <w:rPr>
          <w:rFonts w:ascii="Times New Roman" w:eastAsia="新宋体" w:hAnsi="Times New Roman"/>
          <w:sz w:val="28"/>
        </w:rPr>
        <w:t>2</w:t>
      </w:r>
      <w:r w:rsidRPr="00407C05">
        <w:rPr>
          <w:rFonts w:ascii="Times New Roman" w:eastAsia="新宋体" w:hAnsi="Times New Roman"/>
          <w:sz w:val="28"/>
        </w:rPr>
        <w:t>：二维两杆桁架结构</w:t>
      </w:r>
    </w:p>
    <w:p w14:paraId="6133F308" w14:textId="0EBFCBF5"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输入数据：</w:t>
      </w:r>
    </w:p>
    <w:p w14:paraId="20FF6EDF" w14:textId="77667B45"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节点坐标：</w:t>
      </w:r>
      <w:r w:rsidRPr="00407C05">
        <w:rPr>
          <w:rFonts w:ascii="Times New Roman" w:eastAsia="新宋体" w:hAnsi="Times New Roman"/>
          <w:sz w:val="28"/>
        </w:rPr>
        <w:t>1(1,0), 2(0,0), 3(1,1)</w:t>
      </w:r>
    </w:p>
    <w:p w14:paraId="024D293F" w14:textId="13C7992A"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单元</w:t>
      </w:r>
      <w:r w:rsidRPr="00407C05">
        <w:rPr>
          <w:rFonts w:ascii="Times New Roman" w:eastAsia="新宋体" w:hAnsi="Times New Roman"/>
          <w:sz w:val="28"/>
        </w:rPr>
        <w:t>1</w:t>
      </w:r>
      <w:r w:rsidRPr="00407C05">
        <w:rPr>
          <w:rFonts w:ascii="Times New Roman" w:eastAsia="新宋体" w:hAnsi="Times New Roman"/>
          <w:sz w:val="28"/>
        </w:rPr>
        <w:t>：</w:t>
      </w:r>
      <w:r w:rsidRPr="00407C05">
        <w:rPr>
          <w:rFonts w:ascii="Times New Roman" w:eastAsia="新宋体" w:hAnsi="Times New Roman"/>
          <w:sz w:val="28"/>
        </w:rPr>
        <w:t>1–3</w:t>
      </w:r>
      <w:r w:rsidRPr="00407C05">
        <w:rPr>
          <w:rFonts w:ascii="Times New Roman" w:eastAsia="新宋体" w:hAnsi="Times New Roman"/>
          <w:sz w:val="28"/>
        </w:rPr>
        <w:t>，单元</w:t>
      </w:r>
      <w:r w:rsidRPr="00407C05">
        <w:rPr>
          <w:rFonts w:ascii="Times New Roman" w:eastAsia="新宋体" w:hAnsi="Times New Roman"/>
          <w:sz w:val="28"/>
        </w:rPr>
        <w:t>2</w:t>
      </w:r>
      <w:r w:rsidRPr="00407C05">
        <w:rPr>
          <w:rFonts w:ascii="Times New Roman" w:eastAsia="新宋体" w:hAnsi="Times New Roman"/>
          <w:sz w:val="28"/>
        </w:rPr>
        <w:t>：</w:t>
      </w:r>
      <w:r w:rsidRPr="00407C05">
        <w:rPr>
          <w:rFonts w:ascii="Times New Roman" w:eastAsia="新宋体" w:hAnsi="Times New Roman"/>
          <w:sz w:val="28"/>
        </w:rPr>
        <w:t>2–3</w:t>
      </w:r>
    </w:p>
    <w:p w14:paraId="65340D42" w14:textId="4C6410FF"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\(E_1=E_2=1\)</w:t>
      </w:r>
      <w:r w:rsidRPr="00407C05">
        <w:rPr>
          <w:rFonts w:ascii="Times New Roman" w:eastAsia="新宋体" w:hAnsi="Times New Roman"/>
          <w:sz w:val="28"/>
        </w:rPr>
        <w:t>，</w:t>
      </w:r>
      <w:r w:rsidRPr="00407C05">
        <w:rPr>
          <w:rFonts w:ascii="Times New Roman" w:eastAsia="新宋体" w:hAnsi="Times New Roman"/>
          <w:sz w:val="28"/>
        </w:rPr>
        <w:t>\(A_1=A_2=1\)</w:t>
      </w:r>
    </w:p>
    <w:p w14:paraId="18ED7FBD" w14:textId="2FAE0621"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边界条件：节点</w:t>
      </w:r>
      <w:r w:rsidRPr="00407C05">
        <w:rPr>
          <w:rFonts w:ascii="Times New Roman" w:eastAsia="新宋体" w:hAnsi="Times New Roman"/>
          <w:sz w:val="28"/>
        </w:rPr>
        <w:t>1</w:t>
      </w:r>
      <w:r w:rsidRPr="00407C05">
        <w:rPr>
          <w:rFonts w:ascii="Times New Roman" w:eastAsia="新宋体" w:hAnsi="Times New Roman"/>
          <w:sz w:val="28"/>
        </w:rPr>
        <w:t>、</w:t>
      </w:r>
      <w:r w:rsidRPr="00407C05">
        <w:rPr>
          <w:rFonts w:ascii="Times New Roman" w:eastAsia="新宋体" w:hAnsi="Times New Roman"/>
          <w:sz w:val="28"/>
        </w:rPr>
        <w:t>2</w:t>
      </w:r>
      <w:r w:rsidRPr="00407C05">
        <w:rPr>
          <w:rFonts w:ascii="Times New Roman" w:eastAsia="新宋体" w:hAnsi="Times New Roman"/>
          <w:sz w:val="28"/>
        </w:rPr>
        <w:t>全固定（</w:t>
      </w:r>
      <w:r w:rsidRPr="00407C05">
        <w:rPr>
          <w:rFonts w:ascii="Times New Roman" w:eastAsia="新宋体" w:hAnsi="Times New Roman"/>
          <w:sz w:val="28"/>
        </w:rPr>
        <w:t>\(u_1=v_1=u_2=v_2=0\)</w:t>
      </w:r>
      <w:r w:rsidRPr="00407C05">
        <w:rPr>
          <w:rFonts w:ascii="Times New Roman" w:eastAsia="新宋体" w:hAnsi="Times New Roman"/>
          <w:sz w:val="28"/>
        </w:rPr>
        <w:t>）</w:t>
      </w:r>
    </w:p>
    <w:p w14:paraId="6A4A2935" w14:textId="51E4E335"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载荷：节点</w:t>
      </w:r>
      <w:r w:rsidRPr="00407C05">
        <w:rPr>
          <w:rFonts w:ascii="Times New Roman" w:eastAsia="新宋体" w:hAnsi="Times New Roman"/>
          <w:sz w:val="28"/>
        </w:rPr>
        <w:t>3</w:t>
      </w:r>
      <w:r w:rsidRPr="00407C05">
        <w:rPr>
          <w:rFonts w:ascii="Times New Roman" w:eastAsia="新宋体" w:hAnsi="Times New Roman"/>
          <w:sz w:val="28"/>
        </w:rPr>
        <w:t>水平力</w:t>
      </w:r>
      <w:r w:rsidRPr="00407C05">
        <w:rPr>
          <w:rFonts w:ascii="Times New Roman" w:eastAsia="新宋体" w:hAnsi="Times New Roman"/>
          <w:sz w:val="28"/>
        </w:rPr>
        <w:t xml:space="preserve"> \(F_x=10\) N</w:t>
      </w:r>
    </w:p>
    <w:p w14:paraId="58D11A3E" w14:textId="1A371ED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程序输出（总体刚度矩阵</w:t>
      </w:r>
      <w:r w:rsidRPr="00407C05">
        <w:rPr>
          <w:rFonts w:ascii="Times New Roman" w:eastAsia="新宋体" w:hAnsi="Times New Roman"/>
          <w:sz w:val="28"/>
        </w:rPr>
        <w:t xml:space="preserve"> 6×6</w:t>
      </w:r>
      <w:r w:rsidRPr="00407C05">
        <w:rPr>
          <w:rFonts w:ascii="Times New Roman" w:eastAsia="新宋体" w:hAnsi="Times New Roman"/>
          <w:sz w:val="28"/>
        </w:rPr>
        <w:t>）：</w:t>
      </w:r>
      <w:r w:rsidRPr="00407C05">
        <w:rPr>
          <w:rFonts w:ascii="Times New Roman" w:eastAsia="新宋体" w:hAnsi="Times New Roman"/>
          <w:sz w:val="28"/>
        </w:rPr>
        <w:t>**</w:t>
      </w:r>
    </w:p>
    <w:p w14:paraId="41EDD0A4"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w:t>
      </w:r>
    </w:p>
    <w:p w14:paraId="5B6A0150"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 xml:space="preserve">\mathbf{K} = </w:t>
      </w:r>
    </w:p>
    <w:p w14:paraId="0CC13CD2"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\begin{bmatrix}</w:t>
      </w:r>
    </w:p>
    <w:p w14:paraId="6C470733"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1 &amp; 0 &amp; -1 &amp; 0 &amp; 0 &amp; 0 \\</w:t>
      </w:r>
    </w:p>
    <w:p w14:paraId="7BEC113B"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0 &amp; 1 &amp; 0 &amp; 0 &amp; 0 &amp; -1 \\</w:t>
      </w:r>
    </w:p>
    <w:p w14:paraId="2A5DFF3E"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-1 &amp; 0 &amp; 1.3536 &amp; 0.3536 &amp; -0.3536 &amp; -0.3536 \\</w:t>
      </w:r>
    </w:p>
    <w:p w14:paraId="7315BC45"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0 &amp; 0 &amp; 0.3536 &amp; 0.3536 &amp; -0.3536 &amp; -0.3536 \\</w:t>
      </w:r>
    </w:p>
    <w:p w14:paraId="23E49F99"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0 &amp; 0 &amp; -0.3536 &amp; -0.3536 &amp; 0.3536 &amp; 0.3536 \\</w:t>
      </w:r>
    </w:p>
    <w:p w14:paraId="14CB863A"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0 &amp; -1 &amp; -0.3536 &amp; -0.3536 &amp; 0.3536 &amp; 1.3536</w:t>
      </w:r>
    </w:p>
    <w:p w14:paraId="5EE92A26"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\end{bmatrix}</w:t>
      </w:r>
    </w:p>
    <w:p w14:paraId="3202CDCB"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w:t>
      </w:r>
    </w:p>
    <w:p w14:paraId="0575DB60"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节点</w:t>
      </w:r>
      <w:r w:rsidRPr="00407C05">
        <w:rPr>
          <w:rFonts w:ascii="Times New Roman" w:eastAsia="新宋体" w:hAnsi="Times New Roman"/>
          <w:sz w:val="28"/>
        </w:rPr>
        <w:t>3</w:t>
      </w:r>
      <w:r w:rsidRPr="00407C05">
        <w:rPr>
          <w:rFonts w:ascii="Times New Roman" w:eastAsia="新宋体" w:hAnsi="Times New Roman"/>
          <w:sz w:val="28"/>
        </w:rPr>
        <w:t>位移：</w:t>
      </w:r>
    </w:p>
    <w:p w14:paraId="2A564067"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w:t>
      </w:r>
    </w:p>
    <w:p w14:paraId="49F1836A"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u_3 = 38.284271,\quad v_3 = -10.000000</w:t>
      </w:r>
    </w:p>
    <w:p w14:paraId="514B44BC"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lastRenderedPageBreak/>
        <w:t>\]</w:t>
      </w:r>
    </w:p>
    <w:p w14:paraId="11A2E936"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单元应力：</w:t>
      </w:r>
    </w:p>
    <w:p w14:paraId="31D9720B" w14:textId="515052C2"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单元</w:t>
      </w:r>
      <w:r w:rsidRPr="00407C05">
        <w:rPr>
          <w:rFonts w:ascii="Times New Roman" w:eastAsia="新宋体" w:hAnsi="Times New Roman"/>
          <w:sz w:val="28"/>
        </w:rPr>
        <w:t>1</w:t>
      </w:r>
      <w:r w:rsidRPr="00407C05">
        <w:rPr>
          <w:rFonts w:ascii="Times New Roman" w:eastAsia="新宋体" w:hAnsi="Times New Roman"/>
          <w:sz w:val="28"/>
        </w:rPr>
        <w:t>（</w:t>
      </w:r>
      <w:r w:rsidRPr="00407C05">
        <w:rPr>
          <w:rFonts w:ascii="Times New Roman" w:eastAsia="新宋体" w:hAnsi="Times New Roman"/>
          <w:sz w:val="28"/>
        </w:rPr>
        <w:t>1–3</w:t>
      </w:r>
      <w:r w:rsidRPr="00407C05">
        <w:rPr>
          <w:rFonts w:ascii="Times New Roman" w:eastAsia="新宋体" w:hAnsi="Times New Roman"/>
          <w:sz w:val="28"/>
        </w:rPr>
        <w:t>）：</w:t>
      </w:r>
      <w:r w:rsidRPr="00407C05">
        <w:rPr>
          <w:rFonts w:ascii="Times New Roman" w:eastAsia="新宋体" w:hAnsi="Times New Roman"/>
          <w:sz w:val="28"/>
        </w:rPr>
        <w:t>\(\sigma_1 = -10.000000\)</w:t>
      </w:r>
    </w:p>
    <w:p w14:paraId="7DF8D706" w14:textId="1183C5D4"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单元</w:t>
      </w:r>
      <w:r w:rsidRPr="00407C05">
        <w:rPr>
          <w:rFonts w:ascii="Times New Roman" w:eastAsia="新宋体" w:hAnsi="Times New Roman"/>
          <w:sz w:val="28"/>
        </w:rPr>
        <w:t>2</w:t>
      </w:r>
      <w:r w:rsidRPr="00407C05">
        <w:rPr>
          <w:rFonts w:ascii="Times New Roman" w:eastAsia="新宋体" w:hAnsi="Times New Roman"/>
          <w:sz w:val="28"/>
        </w:rPr>
        <w:t>（</w:t>
      </w:r>
      <w:r w:rsidRPr="00407C05">
        <w:rPr>
          <w:rFonts w:ascii="Times New Roman" w:eastAsia="新宋体" w:hAnsi="Times New Roman"/>
          <w:sz w:val="28"/>
        </w:rPr>
        <w:t>2–3</w:t>
      </w:r>
      <w:r w:rsidRPr="00407C05">
        <w:rPr>
          <w:rFonts w:ascii="Times New Roman" w:eastAsia="新宋体" w:hAnsi="Times New Roman"/>
          <w:sz w:val="28"/>
        </w:rPr>
        <w:t>）：</w:t>
      </w:r>
      <w:r w:rsidRPr="00407C05">
        <w:rPr>
          <w:rFonts w:ascii="Times New Roman" w:eastAsia="新宋体" w:hAnsi="Times New Roman"/>
          <w:sz w:val="28"/>
        </w:rPr>
        <w:t>\(\sigma_2 = 14.142136\)</w:t>
      </w:r>
    </w:p>
    <w:p w14:paraId="0887516B" w14:textId="67924880"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结果校核：</w:t>
      </w:r>
    </w:p>
    <w:p w14:paraId="4A4B39C1" w14:textId="18D386B9"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理论值与程序输出完全吻合（误差</w:t>
      </w:r>
      <w:r w:rsidRPr="00407C05">
        <w:rPr>
          <w:rFonts w:ascii="Times New Roman" w:eastAsia="新宋体" w:hAnsi="Times New Roman"/>
          <w:sz w:val="28"/>
        </w:rPr>
        <w:t>&lt;10⁻⁶</w:t>
      </w:r>
      <w:r w:rsidRPr="00407C05">
        <w:rPr>
          <w:rFonts w:ascii="Times New Roman" w:eastAsia="新宋体" w:hAnsi="Times New Roman"/>
          <w:sz w:val="28"/>
        </w:rPr>
        <w:t>）。</w:t>
      </w:r>
    </w:p>
    <w:p w14:paraId="42F390AF" w14:textId="051AED46"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总体刚度矩阵对称，施加边界条件前奇异（秩</w:t>
      </w:r>
      <w:r w:rsidRPr="00407C05">
        <w:rPr>
          <w:rFonts w:ascii="Times New Roman" w:eastAsia="新宋体" w:hAnsi="Times New Roman"/>
          <w:sz w:val="28"/>
        </w:rPr>
        <w:t>=5</w:t>
      </w:r>
      <w:r w:rsidRPr="00407C05">
        <w:rPr>
          <w:rFonts w:ascii="Times New Roman" w:eastAsia="新宋体" w:hAnsi="Times New Roman"/>
          <w:sz w:val="28"/>
        </w:rPr>
        <w:t>），缩减后非奇异。</w:t>
      </w:r>
    </w:p>
    <w:p w14:paraId="544E0B42" w14:textId="0503E4FE" w:rsidR="00407C05" w:rsidRPr="00407C05" w:rsidRDefault="00407C05" w:rsidP="00407C05">
      <w:pPr>
        <w:spacing w:after="0" w:line="360" w:lineRule="auto"/>
        <w:rPr>
          <w:rFonts w:ascii="Times New Roman" w:eastAsia="新宋体" w:hAnsi="Times New Roman"/>
          <w:b/>
          <w:bCs/>
          <w:sz w:val="36"/>
          <w:szCs w:val="36"/>
        </w:rPr>
      </w:pPr>
      <w:r w:rsidRPr="00407C05">
        <w:rPr>
          <w:rFonts w:ascii="Times New Roman" w:eastAsia="新宋体" w:hAnsi="Times New Roman" w:hint="eastAsia"/>
          <w:b/>
          <w:bCs/>
          <w:sz w:val="36"/>
          <w:szCs w:val="36"/>
        </w:rPr>
        <w:t>6.</w:t>
      </w:r>
      <w:r w:rsidRPr="00407C05">
        <w:rPr>
          <w:rFonts w:ascii="Times New Roman" w:eastAsia="新宋体" w:hAnsi="Times New Roman"/>
          <w:b/>
          <w:bCs/>
          <w:sz w:val="36"/>
          <w:szCs w:val="36"/>
        </w:rPr>
        <w:t>总体刚度矩阵性质分析</w:t>
      </w:r>
    </w:p>
    <w:p w14:paraId="0922DDAB"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以算例</w:t>
      </w:r>
      <w:r w:rsidRPr="00407C05">
        <w:rPr>
          <w:rFonts w:ascii="Times New Roman" w:eastAsia="新宋体" w:hAnsi="Times New Roman"/>
          <w:sz w:val="28"/>
        </w:rPr>
        <w:t>2</w:t>
      </w:r>
      <w:r w:rsidRPr="00407C05">
        <w:rPr>
          <w:rFonts w:ascii="Times New Roman" w:eastAsia="新宋体" w:hAnsi="Times New Roman"/>
          <w:sz w:val="28"/>
        </w:rPr>
        <w:t>的总体刚度矩阵（</w:t>
      </w:r>
      <w:r w:rsidRPr="00407C05">
        <w:rPr>
          <w:rFonts w:ascii="Times New Roman" w:eastAsia="新宋体" w:hAnsi="Times New Roman"/>
          <w:sz w:val="28"/>
        </w:rPr>
        <w:t>6×6</w:t>
      </w:r>
      <w:r w:rsidRPr="00407C05">
        <w:rPr>
          <w:rFonts w:ascii="Times New Roman" w:eastAsia="新宋体" w:hAnsi="Times New Roman"/>
          <w:sz w:val="28"/>
        </w:rPr>
        <w:t>）为例进行分析。</w:t>
      </w:r>
    </w:p>
    <w:p w14:paraId="7443B2C0" w14:textId="08086F19" w:rsidR="00407C05" w:rsidRPr="00407C05" w:rsidRDefault="00407C05" w:rsidP="00407C05">
      <w:pPr>
        <w:spacing w:after="0" w:line="360" w:lineRule="auto"/>
        <w:rPr>
          <w:rFonts w:ascii="Times New Roman" w:eastAsia="新宋体" w:hAnsi="Times New Roman"/>
          <w:b/>
          <w:bCs/>
          <w:sz w:val="32"/>
          <w:szCs w:val="32"/>
        </w:rPr>
      </w:pPr>
      <w:r w:rsidRPr="00407C05">
        <w:rPr>
          <w:rFonts w:ascii="Times New Roman" w:eastAsia="新宋体" w:hAnsi="Times New Roman"/>
          <w:b/>
          <w:bCs/>
          <w:sz w:val="32"/>
          <w:szCs w:val="32"/>
        </w:rPr>
        <w:t xml:space="preserve">6.1 </w:t>
      </w:r>
      <w:r w:rsidRPr="00407C05">
        <w:rPr>
          <w:rFonts w:ascii="Times New Roman" w:eastAsia="新宋体" w:hAnsi="Times New Roman"/>
          <w:b/>
          <w:bCs/>
          <w:sz w:val="32"/>
          <w:szCs w:val="32"/>
        </w:rPr>
        <w:t>对称性</w:t>
      </w:r>
    </w:p>
    <w:p w14:paraId="3F6EA6E7"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验证</w:t>
      </w:r>
      <w:r w:rsidRPr="00407C05">
        <w:rPr>
          <w:rFonts w:ascii="Times New Roman" w:eastAsia="新宋体" w:hAnsi="Times New Roman"/>
          <w:sz w:val="28"/>
        </w:rPr>
        <w:t xml:space="preserve"> \(\mathbf{K} = \mathbf{K}^{\mathsf{T}}\)</w:t>
      </w:r>
      <w:r w:rsidRPr="00407C05">
        <w:rPr>
          <w:rFonts w:ascii="Times New Roman" w:eastAsia="新宋体" w:hAnsi="Times New Roman"/>
          <w:sz w:val="28"/>
        </w:rPr>
        <w:t>。计算差矩阵的</w:t>
      </w:r>
      <w:r w:rsidRPr="00407C05">
        <w:rPr>
          <w:rFonts w:ascii="Times New Roman" w:eastAsia="新宋体" w:hAnsi="Times New Roman"/>
          <w:sz w:val="28"/>
        </w:rPr>
        <w:t xml:space="preserve"> Frobenius </w:t>
      </w:r>
      <w:r w:rsidRPr="00407C05">
        <w:rPr>
          <w:rFonts w:ascii="Times New Roman" w:eastAsia="新宋体" w:hAnsi="Times New Roman"/>
          <w:sz w:val="28"/>
        </w:rPr>
        <w:t>范数：</w:t>
      </w:r>
    </w:p>
    <w:p w14:paraId="604C8BF7"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w:t>
      </w:r>
    </w:p>
    <w:p w14:paraId="73A26A6E"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\|\mathbf{K} - \mathbf{K}^{\mathsf{T}}\|_F &lt; 10^{-10}</w:t>
      </w:r>
    </w:p>
    <w:p w14:paraId="38D9E6C9"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w:t>
      </w:r>
    </w:p>
    <w:p w14:paraId="0CDFC1B1"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对称性源自</w:t>
      </w:r>
      <w:r w:rsidRPr="00407C05">
        <w:rPr>
          <w:rFonts w:ascii="Times New Roman" w:eastAsia="新宋体" w:hAnsi="Times New Roman"/>
          <w:sz w:val="28"/>
        </w:rPr>
        <w:t xml:space="preserve"> Maxwell </w:t>
      </w:r>
      <w:r w:rsidRPr="00407C05">
        <w:rPr>
          <w:rFonts w:ascii="Times New Roman" w:eastAsia="新宋体" w:hAnsi="Times New Roman"/>
          <w:sz w:val="28"/>
        </w:rPr>
        <w:t>互等定理，是有限元刚度矩阵的固有属性。</w:t>
      </w:r>
    </w:p>
    <w:p w14:paraId="1978C608" w14:textId="3C382B12" w:rsidR="00407C05" w:rsidRPr="00407C05" w:rsidRDefault="00407C05" w:rsidP="00407C05">
      <w:pPr>
        <w:spacing w:after="0" w:line="360" w:lineRule="auto"/>
        <w:rPr>
          <w:rFonts w:ascii="Times New Roman" w:eastAsia="新宋体" w:hAnsi="Times New Roman"/>
          <w:b/>
          <w:bCs/>
          <w:sz w:val="32"/>
          <w:szCs w:val="32"/>
        </w:rPr>
      </w:pPr>
      <w:r w:rsidRPr="00407C05">
        <w:rPr>
          <w:rFonts w:ascii="Times New Roman" w:eastAsia="新宋体" w:hAnsi="Times New Roman"/>
          <w:b/>
          <w:bCs/>
          <w:sz w:val="32"/>
          <w:szCs w:val="32"/>
        </w:rPr>
        <w:t xml:space="preserve">6.2 </w:t>
      </w:r>
      <w:r w:rsidRPr="00407C05">
        <w:rPr>
          <w:rFonts w:ascii="Times New Roman" w:eastAsia="新宋体" w:hAnsi="Times New Roman"/>
          <w:b/>
          <w:bCs/>
          <w:sz w:val="32"/>
          <w:szCs w:val="32"/>
        </w:rPr>
        <w:t>奇异性</w:t>
      </w:r>
    </w:p>
    <w:p w14:paraId="67D6D106"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施加边界条件前，总体刚度矩阵的行列式：</w:t>
      </w:r>
    </w:p>
    <w:p w14:paraId="0BE7836F"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w:t>
      </w:r>
    </w:p>
    <w:p w14:paraId="4BAA01C8"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\det(\mathbf{K}) \approx 0</w:t>
      </w:r>
    </w:p>
    <w:p w14:paraId="541321EF"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lastRenderedPageBreak/>
        <w:t>\]</w:t>
      </w:r>
    </w:p>
    <w:p w14:paraId="7895AFF1"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秩为</w:t>
      </w:r>
      <w:r w:rsidRPr="00407C05">
        <w:rPr>
          <w:rFonts w:ascii="Times New Roman" w:eastAsia="新宋体" w:hAnsi="Times New Roman"/>
          <w:sz w:val="28"/>
        </w:rPr>
        <w:t>5</w:t>
      </w:r>
      <w:r w:rsidRPr="00407C05">
        <w:rPr>
          <w:rFonts w:ascii="Times New Roman" w:eastAsia="新宋体" w:hAnsi="Times New Roman"/>
          <w:sz w:val="28"/>
        </w:rPr>
        <w:t>，小于</w:t>
      </w:r>
      <w:r w:rsidRPr="00407C05">
        <w:rPr>
          <w:rFonts w:ascii="Times New Roman" w:eastAsia="新宋体" w:hAnsi="Times New Roman"/>
          <w:sz w:val="28"/>
        </w:rPr>
        <w:t>6</w:t>
      </w:r>
      <w:r w:rsidRPr="00407C05">
        <w:rPr>
          <w:rFonts w:ascii="Times New Roman" w:eastAsia="新宋体" w:hAnsi="Times New Roman"/>
          <w:sz w:val="28"/>
        </w:rPr>
        <w:t>，存在一个零特征值（对应刚体平移）。物理意义：无约束的结构可以整体移动而不产生内力。</w:t>
      </w:r>
    </w:p>
    <w:p w14:paraId="042E8EB6" w14:textId="4136D12E" w:rsidR="00407C05" w:rsidRPr="00407C05" w:rsidRDefault="00407C05" w:rsidP="00407C05">
      <w:pPr>
        <w:spacing w:after="0" w:line="360" w:lineRule="auto"/>
        <w:rPr>
          <w:rFonts w:ascii="Times New Roman" w:eastAsia="新宋体" w:hAnsi="Times New Roman"/>
          <w:b/>
          <w:bCs/>
          <w:sz w:val="32"/>
          <w:szCs w:val="32"/>
        </w:rPr>
      </w:pPr>
      <w:r w:rsidRPr="00407C05">
        <w:rPr>
          <w:rFonts w:ascii="Times New Roman" w:eastAsia="新宋体" w:hAnsi="Times New Roman"/>
          <w:b/>
          <w:bCs/>
          <w:sz w:val="32"/>
          <w:szCs w:val="32"/>
        </w:rPr>
        <w:t xml:space="preserve">6.3 </w:t>
      </w:r>
      <w:r w:rsidRPr="00407C05">
        <w:rPr>
          <w:rFonts w:ascii="Times New Roman" w:eastAsia="新宋体" w:hAnsi="Times New Roman"/>
          <w:b/>
          <w:bCs/>
          <w:sz w:val="32"/>
          <w:szCs w:val="32"/>
        </w:rPr>
        <w:t>稀疏性</w:t>
      </w:r>
    </w:p>
    <w:p w14:paraId="03A04DC3"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刚度矩阵的非零元素百分比：</w:t>
      </w:r>
    </w:p>
    <w:p w14:paraId="56D4C8D0"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w:t>
      </w:r>
    </w:p>
    <w:p w14:paraId="3C28B6C5"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\frac{\text{nnz}(\mathbf{K})}{36} \times 100\</w:t>
      </w:r>
      <w:r w:rsidRPr="00407C05">
        <w:rPr>
          <w:rFonts w:ascii="Times New Roman" w:eastAsia="新宋体" w:hAnsi="Times New Roman"/>
          <w:i/>
          <w:iCs/>
          <w:sz w:val="28"/>
        </w:rPr>
        <w:t>% \approx 33.3\%</w:t>
      </w:r>
    </w:p>
    <w:p w14:paraId="00F869EE"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w:t>
      </w:r>
    </w:p>
    <w:p w14:paraId="16510A8A" w14:textId="77777777" w:rsidR="00407C05" w:rsidRPr="00407C05" w:rsidRDefault="00407C05" w:rsidP="00407C05">
      <w:pPr>
        <w:spacing w:after="0" w:line="360" w:lineRule="auto"/>
        <w:rPr>
          <w:rFonts w:ascii="Times New Roman" w:eastAsia="新宋体" w:hAnsi="Times New Roman"/>
          <w:b/>
          <w:bCs/>
          <w:sz w:val="32"/>
          <w:szCs w:val="32"/>
        </w:rPr>
      </w:pPr>
      <w:r w:rsidRPr="00407C05">
        <w:rPr>
          <w:rFonts w:ascii="Times New Roman" w:eastAsia="新宋体" w:hAnsi="Times New Roman"/>
          <w:b/>
          <w:bCs/>
          <w:sz w:val="32"/>
          <w:szCs w:val="32"/>
        </w:rPr>
        <w:t xml:space="preserve">6.4 </w:t>
      </w:r>
      <w:r w:rsidRPr="00407C05">
        <w:rPr>
          <w:rFonts w:ascii="Times New Roman" w:eastAsia="新宋体" w:hAnsi="Times New Roman"/>
          <w:b/>
          <w:bCs/>
          <w:sz w:val="32"/>
          <w:szCs w:val="32"/>
        </w:rPr>
        <w:t>对角元非负性</w:t>
      </w:r>
    </w:p>
    <w:p w14:paraId="3CBE318C"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所有对角元满足：</w:t>
      </w:r>
    </w:p>
    <w:p w14:paraId="27B2D2F5"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w:t>
      </w:r>
    </w:p>
    <w:p w14:paraId="1253D0F5"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K_{ii} \ge 0,\quad i=1,\dots,6</w:t>
      </w:r>
    </w:p>
    <w:p w14:paraId="3483F336"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w:t>
      </w:r>
    </w:p>
    <w:p w14:paraId="190DE8C4"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对角元代表自刚度，恒为非负，且通常为正（除非对应自由度的所有相关单元刚度为零）。</w:t>
      </w:r>
    </w:p>
    <w:p w14:paraId="27097B79" w14:textId="77777777" w:rsidR="00407C05" w:rsidRPr="00407C05" w:rsidRDefault="00407C05" w:rsidP="00407C05">
      <w:pPr>
        <w:spacing w:after="0" w:line="360" w:lineRule="auto"/>
        <w:rPr>
          <w:rFonts w:ascii="Times New Roman" w:eastAsia="新宋体" w:hAnsi="Times New Roman"/>
          <w:b/>
          <w:bCs/>
          <w:sz w:val="36"/>
          <w:szCs w:val="36"/>
        </w:rPr>
      </w:pPr>
      <w:r w:rsidRPr="00407C05">
        <w:rPr>
          <w:rFonts w:ascii="Times New Roman" w:eastAsia="新宋体" w:hAnsi="Times New Roman"/>
          <w:b/>
          <w:bCs/>
          <w:sz w:val="36"/>
          <w:szCs w:val="36"/>
        </w:rPr>
        <w:t>七、总体刚度矩阵第</w:t>
      </w:r>
      <w:r w:rsidRPr="00407C05">
        <w:rPr>
          <w:rFonts w:ascii="Times New Roman" w:eastAsia="新宋体" w:hAnsi="Times New Roman"/>
          <w:b/>
          <w:bCs/>
          <w:sz w:val="36"/>
          <w:szCs w:val="36"/>
        </w:rPr>
        <w:t xml:space="preserve"> j </w:t>
      </w:r>
      <w:r w:rsidRPr="00407C05">
        <w:rPr>
          <w:rFonts w:ascii="Times New Roman" w:eastAsia="新宋体" w:hAnsi="Times New Roman"/>
          <w:b/>
          <w:bCs/>
          <w:sz w:val="36"/>
          <w:szCs w:val="36"/>
        </w:rPr>
        <w:t>列的物理意义说明</w:t>
      </w:r>
    </w:p>
    <w:p w14:paraId="0378A375"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选取算例</w:t>
      </w:r>
      <w:r w:rsidRPr="00407C05">
        <w:rPr>
          <w:rFonts w:ascii="Times New Roman" w:eastAsia="新宋体" w:hAnsi="Times New Roman"/>
          <w:sz w:val="28"/>
        </w:rPr>
        <w:t>2</w:t>
      </w:r>
      <w:r w:rsidRPr="00407C05">
        <w:rPr>
          <w:rFonts w:ascii="Times New Roman" w:eastAsia="新宋体" w:hAnsi="Times New Roman"/>
          <w:sz w:val="28"/>
        </w:rPr>
        <w:t>中第</w:t>
      </w:r>
      <w:r w:rsidRPr="00407C05">
        <w:rPr>
          <w:rFonts w:ascii="Times New Roman" w:eastAsia="新宋体" w:hAnsi="Times New Roman"/>
          <w:sz w:val="28"/>
        </w:rPr>
        <w:t>5</w:t>
      </w:r>
      <w:r w:rsidRPr="00407C05">
        <w:rPr>
          <w:rFonts w:ascii="Times New Roman" w:eastAsia="新宋体" w:hAnsi="Times New Roman"/>
          <w:sz w:val="28"/>
        </w:rPr>
        <w:t>个自由度（节点</w:t>
      </w:r>
      <w:r w:rsidRPr="00407C05">
        <w:rPr>
          <w:rFonts w:ascii="Times New Roman" w:eastAsia="新宋体" w:hAnsi="Times New Roman"/>
          <w:sz w:val="28"/>
        </w:rPr>
        <w:t>3</w:t>
      </w:r>
      <w:r w:rsidRPr="00407C05">
        <w:rPr>
          <w:rFonts w:ascii="Times New Roman" w:eastAsia="新宋体" w:hAnsi="Times New Roman"/>
          <w:sz w:val="28"/>
        </w:rPr>
        <w:t>的水平位移</w:t>
      </w:r>
      <w:r w:rsidRPr="00407C05">
        <w:rPr>
          <w:rFonts w:ascii="Times New Roman" w:eastAsia="新宋体" w:hAnsi="Times New Roman"/>
          <w:sz w:val="28"/>
        </w:rPr>
        <w:t xml:space="preserve"> \(u_3\)</w:t>
      </w:r>
      <w:r w:rsidRPr="00407C05">
        <w:rPr>
          <w:rFonts w:ascii="Times New Roman" w:eastAsia="新宋体" w:hAnsi="Times New Roman"/>
          <w:sz w:val="28"/>
        </w:rPr>
        <w:t>）为例。令单位位移向量：</w:t>
      </w:r>
    </w:p>
    <w:p w14:paraId="582462AF"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w:t>
      </w:r>
    </w:p>
    <w:p w14:paraId="06EAB343"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\mathbf{e}_5 = [0,0,0,0,1,0]^{\mathsf{T}}</w:t>
      </w:r>
    </w:p>
    <w:p w14:paraId="74EBC317"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w:t>
      </w:r>
    </w:p>
    <w:p w14:paraId="1E818B3A"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计算节点力：</w:t>
      </w:r>
    </w:p>
    <w:p w14:paraId="6F2A9474"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lastRenderedPageBreak/>
        <w:t>\[</w:t>
      </w:r>
    </w:p>
    <w:p w14:paraId="4F8E2225"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\mathbf{F} = \mathbf{K}\,\mathbf{e}_5 = \text{</w:t>
      </w:r>
      <w:r w:rsidRPr="00407C05">
        <w:rPr>
          <w:rFonts w:ascii="Times New Roman" w:eastAsia="新宋体" w:hAnsi="Times New Roman"/>
          <w:sz w:val="28"/>
        </w:rPr>
        <w:t>第</w:t>
      </w:r>
      <w:r w:rsidRPr="00407C05">
        <w:rPr>
          <w:rFonts w:ascii="Times New Roman" w:eastAsia="新宋体" w:hAnsi="Times New Roman"/>
          <w:sz w:val="28"/>
        </w:rPr>
        <w:t>5</w:t>
      </w:r>
      <w:r w:rsidRPr="00407C05">
        <w:rPr>
          <w:rFonts w:ascii="Times New Roman" w:eastAsia="新宋体" w:hAnsi="Times New Roman"/>
          <w:sz w:val="28"/>
        </w:rPr>
        <w:t>列</w:t>
      </w:r>
      <w:r w:rsidRPr="00407C05">
        <w:rPr>
          <w:rFonts w:ascii="Times New Roman" w:eastAsia="新宋体" w:hAnsi="Times New Roman"/>
          <w:sz w:val="28"/>
        </w:rPr>
        <w:t>}</w:t>
      </w:r>
    </w:p>
    <w:p w14:paraId="1AC0D6F6"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w:t>
      </w:r>
    </w:p>
    <w:p w14:paraId="61D53264"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程序输出第</w:t>
      </w:r>
      <w:r w:rsidRPr="00407C05">
        <w:rPr>
          <w:rFonts w:ascii="Times New Roman" w:eastAsia="新宋体" w:hAnsi="Times New Roman"/>
          <w:sz w:val="28"/>
        </w:rPr>
        <w:t>5</w:t>
      </w:r>
      <w:r w:rsidRPr="00407C05">
        <w:rPr>
          <w:rFonts w:ascii="Times New Roman" w:eastAsia="新宋体" w:hAnsi="Times New Roman"/>
          <w:sz w:val="28"/>
        </w:rPr>
        <w:t>列为：</w:t>
      </w:r>
    </w:p>
    <w:p w14:paraId="1D9ADCC2"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w:t>
      </w:r>
    </w:p>
    <w:p w14:paraId="5913B10D"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[0,\;0,\;-0.3536,\;-0.3536,\;0.3536,\;0.3536]^{\mathsf{T}}</w:t>
      </w:r>
    </w:p>
    <w:p w14:paraId="637C30DD"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w:t>
      </w:r>
    </w:p>
    <w:p w14:paraId="4DD398DA" w14:textId="4AC661F8"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物理意义解释：</w:t>
      </w:r>
    </w:p>
    <w:p w14:paraId="499BB4F1" w14:textId="72526C52"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总体刚度矩阵的第</w:t>
      </w:r>
      <w:r w:rsidRPr="00407C05">
        <w:rPr>
          <w:rFonts w:ascii="Times New Roman" w:eastAsia="新宋体" w:hAnsi="Times New Roman"/>
          <w:sz w:val="28"/>
        </w:rPr>
        <w:t xml:space="preserve"> \(j\) </w:t>
      </w:r>
      <w:r w:rsidRPr="00407C05">
        <w:rPr>
          <w:rFonts w:ascii="Times New Roman" w:eastAsia="新宋体" w:hAnsi="Times New Roman"/>
          <w:sz w:val="28"/>
        </w:rPr>
        <w:t>列表示：当第</w:t>
      </w:r>
      <w:r w:rsidRPr="00407C05">
        <w:rPr>
          <w:rFonts w:ascii="Times New Roman" w:eastAsia="新宋体" w:hAnsi="Times New Roman"/>
          <w:sz w:val="28"/>
        </w:rPr>
        <w:t xml:space="preserve"> \(j\) </w:t>
      </w:r>
      <w:r w:rsidRPr="00407C05">
        <w:rPr>
          <w:rFonts w:ascii="Times New Roman" w:eastAsia="新宋体" w:hAnsi="Times New Roman"/>
          <w:sz w:val="28"/>
        </w:rPr>
        <w:t>个自由度产生单位位移（其余自由度位移为零）时，需要在所有自由度方向上施加的节点力。</w:t>
      </w:r>
    </w:p>
    <w:p w14:paraId="757961E8" w14:textId="658B68EE"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元素</w:t>
      </w:r>
      <w:r w:rsidRPr="00407C05">
        <w:rPr>
          <w:rFonts w:ascii="Times New Roman" w:eastAsia="新宋体" w:hAnsi="Times New Roman"/>
          <w:sz w:val="28"/>
        </w:rPr>
        <w:t xml:space="preserve"> \(k_{ij}\) </w:t>
      </w:r>
      <w:r w:rsidRPr="00407C05">
        <w:rPr>
          <w:rFonts w:ascii="Times New Roman" w:eastAsia="新宋体" w:hAnsi="Times New Roman"/>
          <w:sz w:val="28"/>
        </w:rPr>
        <w:t>是第</w:t>
      </w:r>
      <w:r w:rsidRPr="00407C05">
        <w:rPr>
          <w:rFonts w:ascii="Times New Roman" w:eastAsia="新宋体" w:hAnsi="Times New Roman"/>
          <w:sz w:val="28"/>
        </w:rPr>
        <w:t xml:space="preserve"> \(j\) </w:t>
      </w:r>
      <w:r w:rsidRPr="00407C05">
        <w:rPr>
          <w:rFonts w:ascii="Times New Roman" w:eastAsia="新宋体" w:hAnsi="Times New Roman"/>
          <w:sz w:val="28"/>
        </w:rPr>
        <w:t>个单位位移引起的第</w:t>
      </w:r>
      <w:r w:rsidRPr="00407C05">
        <w:rPr>
          <w:rFonts w:ascii="Times New Roman" w:eastAsia="新宋体" w:hAnsi="Times New Roman"/>
          <w:sz w:val="28"/>
        </w:rPr>
        <w:t xml:space="preserve"> \(i\) </w:t>
      </w:r>
      <w:r w:rsidRPr="00407C05">
        <w:rPr>
          <w:rFonts w:ascii="Times New Roman" w:eastAsia="新宋体" w:hAnsi="Times New Roman"/>
          <w:sz w:val="28"/>
        </w:rPr>
        <w:t>个自由度方向的力。这体现了刚度系数的定义，是位移与力的线性关系。</w:t>
      </w:r>
    </w:p>
    <w:p w14:paraId="4CADF1C0" w14:textId="72192344"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在本例中，仅让节点</w:t>
      </w:r>
      <w:r w:rsidRPr="00407C05">
        <w:rPr>
          <w:rFonts w:ascii="Times New Roman" w:eastAsia="新宋体" w:hAnsi="Times New Roman"/>
          <w:sz w:val="28"/>
        </w:rPr>
        <w:t>3</w:t>
      </w:r>
      <w:r w:rsidRPr="00407C05">
        <w:rPr>
          <w:rFonts w:ascii="Times New Roman" w:eastAsia="新宋体" w:hAnsi="Times New Roman"/>
          <w:sz w:val="28"/>
        </w:rPr>
        <w:t>水平位移为</w:t>
      </w:r>
      <w:r w:rsidRPr="00407C05">
        <w:rPr>
          <w:rFonts w:ascii="Times New Roman" w:eastAsia="新宋体" w:hAnsi="Times New Roman"/>
          <w:sz w:val="28"/>
        </w:rPr>
        <w:t>1</w:t>
      </w:r>
      <w:r w:rsidRPr="00407C05">
        <w:rPr>
          <w:rFonts w:ascii="Times New Roman" w:eastAsia="新宋体" w:hAnsi="Times New Roman"/>
          <w:sz w:val="28"/>
        </w:rPr>
        <w:t>，必须在节点</w:t>
      </w:r>
      <w:r w:rsidRPr="00407C05">
        <w:rPr>
          <w:rFonts w:ascii="Times New Roman" w:eastAsia="新宋体" w:hAnsi="Times New Roman"/>
          <w:sz w:val="28"/>
        </w:rPr>
        <w:t>1</w:t>
      </w:r>
      <w:r w:rsidRPr="00407C05">
        <w:rPr>
          <w:rFonts w:ascii="Times New Roman" w:eastAsia="新宋体" w:hAnsi="Times New Roman"/>
          <w:sz w:val="28"/>
        </w:rPr>
        <w:t>和节点</w:t>
      </w:r>
      <w:r w:rsidRPr="00407C05">
        <w:rPr>
          <w:rFonts w:ascii="Times New Roman" w:eastAsia="新宋体" w:hAnsi="Times New Roman"/>
          <w:sz w:val="28"/>
        </w:rPr>
        <w:t>2</w:t>
      </w:r>
      <w:r w:rsidRPr="00407C05">
        <w:rPr>
          <w:rFonts w:ascii="Times New Roman" w:eastAsia="新宋体" w:hAnsi="Times New Roman"/>
          <w:sz w:val="28"/>
        </w:rPr>
        <w:t>的</w:t>
      </w:r>
      <w:r w:rsidRPr="00407C05">
        <w:rPr>
          <w:rFonts w:ascii="Times New Roman" w:eastAsia="新宋体" w:hAnsi="Times New Roman"/>
          <w:sz w:val="28"/>
        </w:rPr>
        <w:t>x</w:t>
      </w:r>
      <w:r w:rsidRPr="00407C05">
        <w:rPr>
          <w:rFonts w:ascii="Times New Roman" w:eastAsia="新宋体" w:hAnsi="Times New Roman"/>
          <w:sz w:val="28"/>
        </w:rPr>
        <w:t>、</w:t>
      </w:r>
      <w:r w:rsidRPr="00407C05">
        <w:rPr>
          <w:rFonts w:ascii="Times New Roman" w:eastAsia="新宋体" w:hAnsi="Times New Roman"/>
          <w:sz w:val="28"/>
        </w:rPr>
        <w:t>y</w:t>
      </w:r>
      <w:r w:rsidRPr="00407C05">
        <w:rPr>
          <w:rFonts w:ascii="Times New Roman" w:eastAsia="新宋体" w:hAnsi="Times New Roman"/>
          <w:sz w:val="28"/>
        </w:rPr>
        <w:t>方向施加非零力（负值表示与正方向相反）以保持平衡，这正是刚度矩阵第</w:t>
      </w:r>
      <w:r w:rsidRPr="00407C05">
        <w:rPr>
          <w:rFonts w:ascii="Times New Roman" w:eastAsia="新宋体" w:hAnsi="Times New Roman"/>
          <w:sz w:val="28"/>
        </w:rPr>
        <w:t>5</w:t>
      </w:r>
      <w:r w:rsidRPr="00407C05">
        <w:rPr>
          <w:rFonts w:ascii="Times New Roman" w:eastAsia="新宋体" w:hAnsi="Times New Roman"/>
          <w:sz w:val="28"/>
        </w:rPr>
        <w:t>列所反映的。</w:t>
      </w:r>
    </w:p>
    <w:p w14:paraId="13504611" w14:textId="77777777" w:rsidR="00407C05" w:rsidRPr="00407C05" w:rsidRDefault="00407C05" w:rsidP="00407C05">
      <w:pPr>
        <w:spacing w:after="0" w:line="360" w:lineRule="auto"/>
        <w:ind w:firstLineChars="200" w:firstLine="560"/>
        <w:rPr>
          <w:rFonts w:ascii="Times New Roman" w:eastAsia="新宋体" w:hAnsi="Times New Roman"/>
          <w:sz w:val="28"/>
        </w:rPr>
      </w:pPr>
      <w:r w:rsidRPr="00407C05">
        <w:rPr>
          <w:rFonts w:ascii="Times New Roman" w:eastAsia="新宋体" w:hAnsi="Times New Roman"/>
          <w:sz w:val="28"/>
        </w:rPr>
        <w:t>该性质与单元刚度矩阵的列意义一致，是结构分析中理解力与位移关系的基础。</w:t>
      </w:r>
    </w:p>
    <w:sectPr w:rsidR="00407C05" w:rsidRPr="00407C0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54062D"/>
    <w:multiLevelType w:val="multilevel"/>
    <w:tmpl w:val="4F68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9A229E"/>
    <w:multiLevelType w:val="multilevel"/>
    <w:tmpl w:val="818A1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F52A2C"/>
    <w:multiLevelType w:val="multilevel"/>
    <w:tmpl w:val="04B6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99911">
    <w:abstractNumId w:val="2"/>
  </w:num>
  <w:num w:numId="2" w16cid:durableId="1093553495">
    <w:abstractNumId w:val="0"/>
  </w:num>
  <w:num w:numId="3" w16cid:durableId="1468816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B54"/>
    <w:rsid w:val="000142D9"/>
    <w:rsid w:val="00017482"/>
    <w:rsid w:val="0001752E"/>
    <w:rsid w:val="000310FD"/>
    <w:rsid w:val="0004009E"/>
    <w:rsid w:val="0006119A"/>
    <w:rsid w:val="00074674"/>
    <w:rsid w:val="00097120"/>
    <w:rsid w:val="000B73E6"/>
    <w:rsid w:val="000C6B54"/>
    <w:rsid w:val="000E54BE"/>
    <w:rsid w:val="000F30EE"/>
    <w:rsid w:val="001116EC"/>
    <w:rsid w:val="00127E36"/>
    <w:rsid w:val="00141DA3"/>
    <w:rsid w:val="00171C2D"/>
    <w:rsid w:val="001740A0"/>
    <w:rsid w:val="00185156"/>
    <w:rsid w:val="00191309"/>
    <w:rsid w:val="001B1562"/>
    <w:rsid w:val="001D0B42"/>
    <w:rsid w:val="001E7F1F"/>
    <w:rsid w:val="001F1456"/>
    <w:rsid w:val="001F7742"/>
    <w:rsid w:val="00206380"/>
    <w:rsid w:val="00216741"/>
    <w:rsid w:val="00220C83"/>
    <w:rsid w:val="002332DC"/>
    <w:rsid w:val="002367CE"/>
    <w:rsid w:val="00277005"/>
    <w:rsid w:val="00294030"/>
    <w:rsid w:val="00297109"/>
    <w:rsid w:val="002C2909"/>
    <w:rsid w:val="002C6077"/>
    <w:rsid w:val="002D54EA"/>
    <w:rsid w:val="00301695"/>
    <w:rsid w:val="00304C13"/>
    <w:rsid w:val="0034761D"/>
    <w:rsid w:val="00353DA0"/>
    <w:rsid w:val="00374947"/>
    <w:rsid w:val="00376232"/>
    <w:rsid w:val="00377C34"/>
    <w:rsid w:val="00394666"/>
    <w:rsid w:val="003A1B5C"/>
    <w:rsid w:val="003C0A94"/>
    <w:rsid w:val="003C13F1"/>
    <w:rsid w:val="003E356C"/>
    <w:rsid w:val="003E5036"/>
    <w:rsid w:val="003F34A0"/>
    <w:rsid w:val="003F3998"/>
    <w:rsid w:val="00404726"/>
    <w:rsid w:val="004049CA"/>
    <w:rsid w:val="00407C05"/>
    <w:rsid w:val="00414D4F"/>
    <w:rsid w:val="004375D4"/>
    <w:rsid w:val="0045528A"/>
    <w:rsid w:val="00456C9F"/>
    <w:rsid w:val="004737FB"/>
    <w:rsid w:val="00486AF5"/>
    <w:rsid w:val="00490BBE"/>
    <w:rsid w:val="004A29B7"/>
    <w:rsid w:val="004D1E78"/>
    <w:rsid w:val="004D6B08"/>
    <w:rsid w:val="004E5C73"/>
    <w:rsid w:val="004F7D9C"/>
    <w:rsid w:val="005045BB"/>
    <w:rsid w:val="00515228"/>
    <w:rsid w:val="0053422A"/>
    <w:rsid w:val="005355A6"/>
    <w:rsid w:val="00555CF5"/>
    <w:rsid w:val="00581620"/>
    <w:rsid w:val="005916D3"/>
    <w:rsid w:val="005A4FE4"/>
    <w:rsid w:val="005C2748"/>
    <w:rsid w:val="005F0FB2"/>
    <w:rsid w:val="006005F9"/>
    <w:rsid w:val="00621F87"/>
    <w:rsid w:val="00625F92"/>
    <w:rsid w:val="0062626E"/>
    <w:rsid w:val="00633048"/>
    <w:rsid w:val="0063505F"/>
    <w:rsid w:val="006424C9"/>
    <w:rsid w:val="00647697"/>
    <w:rsid w:val="00647E8D"/>
    <w:rsid w:val="0065459F"/>
    <w:rsid w:val="00655786"/>
    <w:rsid w:val="0069078F"/>
    <w:rsid w:val="0069288A"/>
    <w:rsid w:val="0069506F"/>
    <w:rsid w:val="0069519D"/>
    <w:rsid w:val="006A441A"/>
    <w:rsid w:val="006B4BBC"/>
    <w:rsid w:val="006C29DF"/>
    <w:rsid w:val="006C561A"/>
    <w:rsid w:val="006D3957"/>
    <w:rsid w:val="006E0280"/>
    <w:rsid w:val="006E1655"/>
    <w:rsid w:val="00701FF9"/>
    <w:rsid w:val="00706E4D"/>
    <w:rsid w:val="007320DA"/>
    <w:rsid w:val="0075618C"/>
    <w:rsid w:val="0076050B"/>
    <w:rsid w:val="00760B8E"/>
    <w:rsid w:val="00761005"/>
    <w:rsid w:val="00766E9F"/>
    <w:rsid w:val="0077222A"/>
    <w:rsid w:val="007722A8"/>
    <w:rsid w:val="00776F5D"/>
    <w:rsid w:val="00784DF7"/>
    <w:rsid w:val="007900CE"/>
    <w:rsid w:val="007B250B"/>
    <w:rsid w:val="007B5B35"/>
    <w:rsid w:val="007C25BD"/>
    <w:rsid w:val="007C4892"/>
    <w:rsid w:val="007D723E"/>
    <w:rsid w:val="007F0DAA"/>
    <w:rsid w:val="007F2597"/>
    <w:rsid w:val="008120D6"/>
    <w:rsid w:val="008173D0"/>
    <w:rsid w:val="0082022A"/>
    <w:rsid w:val="0084616E"/>
    <w:rsid w:val="00847908"/>
    <w:rsid w:val="00850B8C"/>
    <w:rsid w:val="008528D4"/>
    <w:rsid w:val="0085311F"/>
    <w:rsid w:val="00874715"/>
    <w:rsid w:val="00881478"/>
    <w:rsid w:val="008900FA"/>
    <w:rsid w:val="00894763"/>
    <w:rsid w:val="008A0361"/>
    <w:rsid w:val="008B08F3"/>
    <w:rsid w:val="008C0EF2"/>
    <w:rsid w:val="008C3229"/>
    <w:rsid w:val="008C4B97"/>
    <w:rsid w:val="008F4DDA"/>
    <w:rsid w:val="009514EE"/>
    <w:rsid w:val="009537C3"/>
    <w:rsid w:val="00962B19"/>
    <w:rsid w:val="00984DA0"/>
    <w:rsid w:val="009B3FEA"/>
    <w:rsid w:val="009C771E"/>
    <w:rsid w:val="00A041E0"/>
    <w:rsid w:val="00A273B1"/>
    <w:rsid w:val="00A630E8"/>
    <w:rsid w:val="00A6363E"/>
    <w:rsid w:val="00A675B8"/>
    <w:rsid w:val="00A84462"/>
    <w:rsid w:val="00A84548"/>
    <w:rsid w:val="00A8610B"/>
    <w:rsid w:val="00A86F81"/>
    <w:rsid w:val="00AA10E9"/>
    <w:rsid w:val="00AC50F6"/>
    <w:rsid w:val="00AE3117"/>
    <w:rsid w:val="00B11BE3"/>
    <w:rsid w:val="00B21717"/>
    <w:rsid w:val="00B311D1"/>
    <w:rsid w:val="00B3663B"/>
    <w:rsid w:val="00B535C0"/>
    <w:rsid w:val="00B60522"/>
    <w:rsid w:val="00B621F6"/>
    <w:rsid w:val="00B71666"/>
    <w:rsid w:val="00BD127C"/>
    <w:rsid w:val="00BD50C7"/>
    <w:rsid w:val="00BD62A1"/>
    <w:rsid w:val="00BE5E6A"/>
    <w:rsid w:val="00BE7094"/>
    <w:rsid w:val="00BF11E6"/>
    <w:rsid w:val="00C22A14"/>
    <w:rsid w:val="00C24485"/>
    <w:rsid w:val="00C34BE9"/>
    <w:rsid w:val="00C3561B"/>
    <w:rsid w:val="00C35D61"/>
    <w:rsid w:val="00C451B0"/>
    <w:rsid w:val="00C55432"/>
    <w:rsid w:val="00C66D38"/>
    <w:rsid w:val="00C736F7"/>
    <w:rsid w:val="00C75204"/>
    <w:rsid w:val="00C76F51"/>
    <w:rsid w:val="00C92C9C"/>
    <w:rsid w:val="00CA0C0F"/>
    <w:rsid w:val="00CA1B6F"/>
    <w:rsid w:val="00CD2A6E"/>
    <w:rsid w:val="00CD32D7"/>
    <w:rsid w:val="00CE00A1"/>
    <w:rsid w:val="00CF28B9"/>
    <w:rsid w:val="00CF2B24"/>
    <w:rsid w:val="00CF3397"/>
    <w:rsid w:val="00D33D49"/>
    <w:rsid w:val="00D33D4B"/>
    <w:rsid w:val="00D6304C"/>
    <w:rsid w:val="00D7120D"/>
    <w:rsid w:val="00D74FBC"/>
    <w:rsid w:val="00DD50A0"/>
    <w:rsid w:val="00DD6004"/>
    <w:rsid w:val="00DD63F4"/>
    <w:rsid w:val="00DE413D"/>
    <w:rsid w:val="00E04F38"/>
    <w:rsid w:val="00E25FFC"/>
    <w:rsid w:val="00E40CA6"/>
    <w:rsid w:val="00E51D2F"/>
    <w:rsid w:val="00E52A7A"/>
    <w:rsid w:val="00E63288"/>
    <w:rsid w:val="00E648F5"/>
    <w:rsid w:val="00E85DCF"/>
    <w:rsid w:val="00E9720F"/>
    <w:rsid w:val="00EC756A"/>
    <w:rsid w:val="00ED7065"/>
    <w:rsid w:val="00F064DD"/>
    <w:rsid w:val="00F109E2"/>
    <w:rsid w:val="00F30DE0"/>
    <w:rsid w:val="00F354A2"/>
    <w:rsid w:val="00F50AFD"/>
    <w:rsid w:val="00F5476B"/>
    <w:rsid w:val="00F57576"/>
    <w:rsid w:val="00F62115"/>
    <w:rsid w:val="00F64134"/>
    <w:rsid w:val="00F76EA5"/>
    <w:rsid w:val="00F845CA"/>
    <w:rsid w:val="00F85305"/>
    <w:rsid w:val="00F9330B"/>
    <w:rsid w:val="00F952E1"/>
    <w:rsid w:val="00F96CE6"/>
    <w:rsid w:val="00FD1ABB"/>
    <w:rsid w:val="00FE13BE"/>
    <w:rsid w:val="00FE466C"/>
    <w:rsid w:val="00FE5B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FF210"/>
  <w15:chartTrackingRefBased/>
  <w15:docId w15:val="{96364FC5-130E-4C3F-A996-27EBF23A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C6B5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C6B5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C6B5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C6B5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C6B5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C6B5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C6B5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C6B5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C6B5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6B5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C6B5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C6B5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C6B54"/>
    <w:rPr>
      <w:rFonts w:cstheme="majorBidi"/>
      <w:color w:val="0F4761" w:themeColor="accent1" w:themeShade="BF"/>
      <w:sz w:val="28"/>
      <w:szCs w:val="28"/>
    </w:rPr>
  </w:style>
  <w:style w:type="character" w:customStyle="1" w:styleId="50">
    <w:name w:val="标题 5 字符"/>
    <w:basedOn w:val="a0"/>
    <w:link w:val="5"/>
    <w:uiPriority w:val="9"/>
    <w:semiHidden/>
    <w:rsid w:val="000C6B54"/>
    <w:rPr>
      <w:rFonts w:cstheme="majorBidi"/>
      <w:color w:val="0F4761" w:themeColor="accent1" w:themeShade="BF"/>
      <w:sz w:val="24"/>
    </w:rPr>
  </w:style>
  <w:style w:type="character" w:customStyle="1" w:styleId="60">
    <w:name w:val="标题 6 字符"/>
    <w:basedOn w:val="a0"/>
    <w:link w:val="6"/>
    <w:uiPriority w:val="9"/>
    <w:semiHidden/>
    <w:rsid w:val="000C6B54"/>
    <w:rPr>
      <w:rFonts w:cstheme="majorBidi"/>
      <w:b/>
      <w:bCs/>
      <w:color w:val="0F4761" w:themeColor="accent1" w:themeShade="BF"/>
    </w:rPr>
  </w:style>
  <w:style w:type="character" w:customStyle="1" w:styleId="70">
    <w:name w:val="标题 7 字符"/>
    <w:basedOn w:val="a0"/>
    <w:link w:val="7"/>
    <w:uiPriority w:val="9"/>
    <w:semiHidden/>
    <w:rsid w:val="000C6B54"/>
    <w:rPr>
      <w:rFonts w:cstheme="majorBidi"/>
      <w:b/>
      <w:bCs/>
      <w:color w:val="595959" w:themeColor="text1" w:themeTint="A6"/>
    </w:rPr>
  </w:style>
  <w:style w:type="character" w:customStyle="1" w:styleId="80">
    <w:name w:val="标题 8 字符"/>
    <w:basedOn w:val="a0"/>
    <w:link w:val="8"/>
    <w:uiPriority w:val="9"/>
    <w:semiHidden/>
    <w:rsid w:val="000C6B54"/>
    <w:rPr>
      <w:rFonts w:cstheme="majorBidi"/>
      <w:color w:val="595959" w:themeColor="text1" w:themeTint="A6"/>
    </w:rPr>
  </w:style>
  <w:style w:type="character" w:customStyle="1" w:styleId="90">
    <w:name w:val="标题 9 字符"/>
    <w:basedOn w:val="a0"/>
    <w:link w:val="9"/>
    <w:uiPriority w:val="9"/>
    <w:semiHidden/>
    <w:rsid w:val="000C6B54"/>
    <w:rPr>
      <w:rFonts w:eastAsiaTheme="majorEastAsia" w:cstheme="majorBidi"/>
      <w:color w:val="595959" w:themeColor="text1" w:themeTint="A6"/>
    </w:rPr>
  </w:style>
  <w:style w:type="paragraph" w:styleId="a3">
    <w:name w:val="Title"/>
    <w:basedOn w:val="a"/>
    <w:next w:val="a"/>
    <w:link w:val="a4"/>
    <w:uiPriority w:val="10"/>
    <w:qFormat/>
    <w:rsid w:val="000C6B5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6B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6B5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C6B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6B54"/>
    <w:pPr>
      <w:spacing w:before="160"/>
      <w:jc w:val="center"/>
    </w:pPr>
    <w:rPr>
      <w:i/>
      <w:iCs/>
      <w:color w:val="404040" w:themeColor="text1" w:themeTint="BF"/>
    </w:rPr>
  </w:style>
  <w:style w:type="character" w:customStyle="1" w:styleId="a8">
    <w:name w:val="引用 字符"/>
    <w:basedOn w:val="a0"/>
    <w:link w:val="a7"/>
    <w:uiPriority w:val="29"/>
    <w:rsid w:val="000C6B54"/>
    <w:rPr>
      <w:i/>
      <w:iCs/>
      <w:color w:val="404040" w:themeColor="text1" w:themeTint="BF"/>
    </w:rPr>
  </w:style>
  <w:style w:type="paragraph" w:styleId="a9">
    <w:name w:val="List Paragraph"/>
    <w:basedOn w:val="a"/>
    <w:uiPriority w:val="34"/>
    <w:qFormat/>
    <w:rsid w:val="000C6B54"/>
    <w:pPr>
      <w:ind w:left="720"/>
      <w:contextualSpacing/>
    </w:pPr>
  </w:style>
  <w:style w:type="character" w:styleId="aa">
    <w:name w:val="Intense Emphasis"/>
    <w:basedOn w:val="a0"/>
    <w:uiPriority w:val="21"/>
    <w:qFormat/>
    <w:rsid w:val="000C6B54"/>
    <w:rPr>
      <w:i/>
      <w:iCs/>
      <w:color w:val="0F4761" w:themeColor="accent1" w:themeShade="BF"/>
    </w:rPr>
  </w:style>
  <w:style w:type="paragraph" w:styleId="ab">
    <w:name w:val="Intense Quote"/>
    <w:basedOn w:val="a"/>
    <w:next w:val="a"/>
    <w:link w:val="ac"/>
    <w:uiPriority w:val="30"/>
    <w:qFormat/>
    <w:rsid w:val="000C6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C6B54"/>
    <w:rPr>
      <w:i/>
      <w:iCs/>
      <w:color w:val="0F4761" w:themeColor="accent1" w:themeShade="BF"/>
    </w:rPr>
  </w:style>
  <w:style w:type="character" w:styleId="ad">
    <w:name w:val="Intense Reference"/>
    <w:basedOn w:val="a0"/>
    <w:uiPriority w:val="32"/>
    <w:qFormat/>
    <w:rsid w:val="000C6B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02004">
      <w:bodyDiv w:val="1"/>
      <w:marLeft w:val="0"/>
      <w:marRight w:val="0"/>
      <w:marTop w:val="0"/>
      <w:marBottom w:val="0"/>
      <w:divBdr>
        <w:top w:val="none" w:sz="0" w:space="0" w:color="auto"/>
        <w:left w:val="none" w:sz="0" w:space="0" w:color="auto"/>
        <w:bottom w:val="none" w:sz="0" w:space="0" w:color="auto"/>
        <w:right w:val="none" w:sz="0" w:space="0" w:color="auto"/>
      </w:divBdr>
    </w:div>
    <w:div w:id="52966812">
      <w:bodyDiv w:val="1"/>
      <w:marLeft w:val="0"/>
      <w:marRight w:val="0"/>
      <w:marTop w:val="0"/>
      <w:marBottom w:val="0"/>
      <w:divBdr>
        <w:top w:val="none" w:sz="0" w:space="0" w:color="auto"/>
        <w:left w:val="none" w:sz="0" w:space="0" w:color="auto"/>
        <w:bottom w:val="none" w:sz="0" w:space="0" w:color="auto"/>
        <w:right w:val="none" w:sz="0" w:space="0" w:color="auto"/>
      </w:divBdr>
    </w:div>
    <w:div w:id="90712117">
      <w:bodyDiv w:val="1"/>
      <w:marLeft w:val="0"/>
      <w:marRight w:val="0"/>
      <w:marTop w:val="0"/>
      <w:marBottom w:val="0"/>
      <w:divBdr>
        <w:top w:val="none" w:sz="0" w:space="0" w:color="auto"/>
        <w:left w:val="none" w:sz="0" w:space="0" w:color="auto"/>
        <w:bottom w:val="none" w:sz="0" w:space="0" w:color="auto"/>
        <w:right w:val="none" w:sz="0" w:space="0" w:color="auto"/>
      </w:divBdr>
    </w:div>
    <w:div w:id="99110008">
      <w:bodyDiv w:val="1"/>
      <w:marLeft w:val="0"/>
      <w:marRight w:val="0"/>
      <w:marTop w:val="0"/>
      <w:marBottom w:val="0"/>
      <w:divBdr>
        <w:top w:val="none" w:sz="0" w:space="0" w:color="auto"/>
        <w:left w:val="none" w:sz="0" w:space="0" w:color="auto"/>
        <w:bottom w:val="none" w:sz="0" w:space="0" w:color="auto"/>
        <w:right w:val="none" w:sz="0" w:space="0" w:color="auto"/>
      </w:divBdr>
    </w:div>
    <w:div w:id="122501249">
      <w:bodyDiv w:val="1"/>
      <w:marLeft w:val="0"/>
      <w:marRight w:val="0"/>
      <w:marTop w:val="0"/>
      <w:marBottom w:val="0"/>
      <w:divBdr>
        <w:top w:val="none" w:sz="0" w:space="0" w:color="auto"/>
        <w:left w:val="none" w:sz="0" w:space="0" w:color="auto"/>
        <w:bottom w:val="none" w:sz="0" w:space="0" w:color="auto"/>
        <w:right w:val="none" w:sz="0" w:space="0" w:color="auto"/>
      </w:divBdr>
    </w:div>
    <w:div w:id="132526357">
      <w:bodyDiv w:val="1"/>
      <w:marLeft w:val="0"/>
      <w:marRight w:val="0"/>
      <w:marTop w:val="0"/>
      <w:marBottom w:val="0"/>
      <w:divBdr>
        <w:top w:val="none" w:sz="0" w:space="0" w:color="auto"/>
        <w:left w:val="none" w:sz="0" w:space="0" w:color="auto"/>
        <w:bottom w:val="none" w:sz="0" w:space="0" w:color="auto"/>
        <w:right w:val="none" w:sz="0" w:space="0" w:color="auto"/>
      </w:divBdr>
    </w:div>
    <w:div w:id="197208326">
      <w:bodyDiv w:val="1"/>
      <w:marLeft w:val="0"/>
      <w:marRight w:val="0"/>
      <w:marTop w:val="0"/>
      <w:marBottom w:val="0"/>
      <w:divBdr>
        <w:top w:val="none" w:sz="0" w:space="0" w:color="auto"/>
        <w:left w:val="none" w:sz="0" w:space="0" w:color="auto"/>
        <w:bottom w:val="none" w:sz="0" w:space="0" w:color="auto"/>
        <w:right w:val="none" w:sz="0" w:space="0" w:color="auto"/>
      </w:divBdr>
    </w:div>
    <w:div w:id="202057437">
      <w:bodyDiv w:val="1"/>
      <w:marLeft w:val="0"/>
      <w:marRight w:val="0"/>
      <w:marTop w:val="0"/>
      <w:marBottom w:val="0"/>
      <w:divBdr>
        <w:top w:val="none" w:sz="0" w:space="0" w:color="auto"/>
        <w:left w:val="none" w:sz="0" w:space="0" w:color="auto"/>
        <w:bottom w:val="none" w:sz="0" w:space="0" w:color="auto"/>
        <w:right w:val="none" w:sz="0" w:space="0" w:color="auto"/>
      </w:divBdr>
    </w:div>
    <w:div w:id="226499382">
      <w:bodyDiv w:val="1"/>
      <w:marLeft w:val="0"/>
      <w:marRight w:val="0"/>
      <w:marTop w:val="0"/>
      <w:marBottom w:val="0"/>
      <w:divBdr>
        <w:top w:val="none" w:sz="0" w:space="0" w:color="auto"/>
        <w:left w:val="none" w:sz="0" w:space="0" w:color="auto"/>
        <w:bottom w:val="none" w:sz="0" w:space="0" w:color="auto"/>
        <w:right w:val="none" w:sz="0" w:space="0" w:color="auto"/>
      </w:divBdr>
    </w:div>
    <w:div w:id="239408535">
      <w:bodyDiv w:val="1"/>
      <w:marLeft w:val="0"/>
      <w:marRight w:val="0"/>
      <w:marTop w:val="0"/>
      <w:marBottom w:val="0"/>
      <w:divBdr>
        <w:top w:val="none" w:sz="0" w:space="0" w:color="auto"/>
        <w:left w:val="none" w:sz="0" w:space="0" w:color="auto"/>
        <w:bottom w:val="none" w:sz="0" w:space="0" w:color="auto"/>
        <w:right w:val="none" w:sz="0" w:space="0" w:color="auto"/>
      </w:divBdr>
    </w:div>
    <w:div w:id="256983753">
      <w:bodyDiv w:val="1"/>
      <w:marLeft w:val="0"/>
      <w:marRight w:val="0"/>
      <w:marTop w:val="0"/>
      <w:marBottom w:val="0"/>
      <w:divBdr>
        <w:top w:val="none" w:sz="0" w:space="0" w:color="auto"/>
        <w:left w:val="none" w:sz="0" w:space="0" w:color="auto"/>
        <w:bottom w:val="none" w:sz="0" w:space="0" w:color="auto"/>
        <w:right w:val="none" w:sz="0" w:space="0" w:color="auto"/>
      </w:divBdr>
    </w:div>
    <w:div w:id="348065897">
      <w:bodyDiv w:val="1"/>
      <w:marLeft w:val="0"/>
      <w:marRight w:val="0"/>
      <w:marTop w:val="0"/>
      <w:marBottom w:val="0"/>
      <w:divBdr>
        <w:top w:val="none" w:sz="0" w:space="0" w:color="auto"/>
        <w:left w:val="none" w:sz="0" w:space="0" w:color="auto"/>
        <w:bottom w:val="none" w:sz="0" w:space="0" w:color="auto"/>
        <w:right w:val="none" w:sz="0" w:space="0" w:color="auto"/>
      </w:divBdr>
    </w:div>
    <w:div w:id="411779207">
      <w:bodyDiv w:val="1"/>
      <w:marLeft w:val="0"/>
      <w:marRight w:val="0"/>
      <w:marTop w:val="0"/>
      <w:marBottom w:val="0"/>
      <w:divBdr>
        <w:top w:val="none" w:sz="0" w:space="0" w:color="auto"/>
        <w:left w:val="none" w:sz="0" w:space="0" w:color="auto"/>
        <w:bottom w:val="none" w:sz="0" w:space="0" w:color="auto"/>
        <w:right w:val="none" w:sz="0" w:space="0" w:color="auto"/>
      </w:divBdr>
    </w:div>
    <w:div w:id="476998063">
      <w:bodyDiv w:val="1"/>
      <w:marLeft w:val="0"/>
      <w:marRight w:val="0"/>
      <w:marTop w:val="0"/>
      <w:marBottom w:val="0"/>
      <w:divBdr>
        <w:top w:val="none" w:sz="0" w:space="0" w:color="auto"/>
        <w:left w:val="none" w:sz="0" w:space="0" w:color="auto"/>
        <w:bottom w:val="none" w:sz="0" w:space="0" w:color="auto"/>
        <w:right w:val="none" w:sz="0" w:space="0" w:color="auto"/>
      </w:divBdr>
    </w:div>
    <w:div w:id="536626081">
      <w:bodyDiv w:val="1"/>
      <w:marLeft w:val="0"/>
      <w:marRight w:val="0"/>
      <w:marTop w:val="0"/>
      <w:marBottom w:val="0"/>
      <w:divBdr>
        <w:top w:val="none" w:sz="0" w:space="0" w:color="auto"/>
        <w:left w:val="none" w:sz="0" w:space="0" w:color="auto"/>
        <w:bottom w:val="none" w:sz="0" w:space="0" w:color="auto"/>
        <w:right w:val="none" w:sz="0" w:space="0" w:color="auto"/>
      </w:divBdr>
    </w:div>
    <w:div w:id="568687383">
      <w:bodyDiv w:val="1"/>
      <w:marLeft w:val="0"/>
      <w:marRight w:val="0"/>
      <w:marTop w:val="0"/>
      <w:marBottom w:val="0"/>
      <w:divBdr>
        <w:top w:val="none" w:sz="0" w:space="0" w:color="auto"/>
        <w:left w:val="none" w:sz="0" w:space="0" w:color="auto"/>
        <w:bottom w:val="none" w:sz="0" w:space="0" w:color="auto"/>
        <w:right w:val="none" w:sz="0" w:space="0" w:color="auto"/>
      </w:divBdr>
    </w:div>
    <w:div w:id="636840618">
      <w:bodyDiv w:val="1"/>
      <w:marLeft w:val="0"/>
      <w:marRight w:val="0"/>
      <w:marTop w:val="0"/>
      <w:marBottom w:val="0"/>
      <w:divBdr>
        <w:top w:val="none" w:sz="0" w:space="0" w:color="auto"/>
        <w:left w:val="none" w:sz="0" w:space="0" w:color="auto"/>
        <w:bottom w:val="none" w:sz="0" w:space="0" w:color="auto"/>
        <w:right w:val="none" w:sz="0" w:space="0" w:color="auto"/>
      </w:divBdr>
    </w:div>
    <w:div w:id="682710793">
      <w:bodyDiv w:val="1"/>
      <w:marLeft w:val="0"/>
      <w:marRight w:val="0"/>
      <w:marTop w:val="0"/>
      <w:marBottom w:val="0"/>
      <w:divBdr>
        <w:top w:val="none" w:sz="0" w:space="0" w:color="auto"/>
        <w:left w:val="none" w:sz="0" w:space="0" w:color="auto"/>
        <w:bottom w:val="none" w:sz="0" w:space="0" w:color="auto"/>
        <w:right w:val="none" w:sz="0" w:space="0" w:color="auto"/>
      </w:divBdr>
    </w:div>
    <w:div w:id="725647020">
      <w:bodyDiv w:val="1"/>
      <w:marLeft w:val="0"/>
      <w:marRight w:val="0"/>
      <w:marTop w:val="0"/>
      <w:marBottom w:val="0"/>
      <w:divBdr>
        <w:top w:val="none" w:sz="0" w:space="0" w:color="auto"/>
        <w:left w:val="none" w:sz="0" w:space="0" w:color="auto"/>
        <w:bottom w:val="none" w:sz="0" w:space="0" w:color="auto"/>
        <w:right w:val="none" w:sz="0" w:space="0" w:color="auto"/>
      </w:divBdr>
    </w:div>
    <w:div w:id="780338811">
      <w:bodyDiv w:val="1"/>
      <w:marLeft w:val="0"/>
      <w:marRight w:val="0"/>
      <w:marTop w:val="0"/>
      <w:marBottom w:val="0"/>
      <w:divBdr>
        <w:top w:val="none" w:sz="0" w:space="0" w:color="auto"/>
        <w:left w:val="none" w:sz="0" w:space="0" w:color="auto"/>
        <w:bottom w:val="none" w:sz="0" w:space="0" w:color="auto"/>
        <w:right w:val="none" w:sz="0" w:space="0" w:color="auto"/>
      </w:divBdr>
    </w:div>
    <w:div w:id="810557444">
      <w:bodyDiv w:val="1"/>
      <w:marLeft w:val="0"/>
      <w:marRight w:val="0"/>
      <w:marTop w:val="0"/>
      <w:marBottom w:val="0"/>
      <w:divBdr>
        <w:top w:val="none" w:sz="0" w:space="0" w:color="auto"/>
        <w:left w:val="none" w:sz="0" w:space="0" w:color="auto"/>
        <w:bottom w:val="none" w:sz="0" w:space="0" w:color="auto"/>
        <w:right w:val="none" w:sz="0" w:space="0" w:color="auto"/>
      </w:divBdr>
    </w:div>
    <w:div w:id="819807612">
      <w:bodyDiv w:val="1"/>
      <w:marLeft w:val="0"/>
      <w:marRight w:val="0"/>
      <w:marTop w:val="0"/>
      <w:marBottom w:val="0"/>
      <w:divBdr>
        <w:top w:val="none" w:sz="0" w:space="0" w:color="auto"/>
        <w:left w:val="none" w:sz="0" w:space="0" w:color="auto"/>
        <w:bottom w:val="none" w:sz="0" w:space="0" w:color="auto"/>
        <w:right w:val="none" w:sz="0" w:space="0" w:color="auto"/>
      </w:divBdr>
    </w:div>
    <w:div w:id="876940107">
      <w:bodyDiv w:val="1"/>
      <w:marLeft w:val="0"/>
      <w:marRight w:val="0"/>
      <w:marTop w:val="0"/>
      <w:marBottom w:val="0"/>
      <w:divBdr>
        <w:top w:val="none" w:sz="0" w:space="0" w:color="auto"/>
        <w:left w:val="none" w:sz="0" w:space="0" w:color="auto"/>
        <w:bottom w:val="none" w:sz="0" w:space="0" w:color="auto"/>
        <w:right w:val="none" w:sz="0" w:space="0" w:color="auto"/>
      </w:divBdr>
    </w:div>
    <w:div w:id="877279253">
      <w:bodyDiv w:val="1"/>
      <w:marLeft w:val="0"/>
      <w:marRight w:val="0"/>
      <w:marTop w:val="0"/>
      <w:marBottom w:val="0"/>
      <w:divBdr>
        <w:top w:val="none" w:sz="0" w:space="0" w:color="auto"/>
        <w:left w:val="none" w:sz="0" w:space="0" w:color="auto"/>
        <w:bottom w:val="none" w:sz="0" w:space="0" w:color="auto"/>
        <w:right w:val="none" w:sz="0" w:space="0" w:color="auto"/>
      </w:divBdr>
    </w:div>
    <w:div w:id="895820976">
      <w:bodyDiv w:val="1"/>
      <w:marLeft w:val="0"/>
      <w:marRight w:val="0"/>
      <w:marTop w:val="0"/>
      <w:marBottom w:val="0"/>
      <w:divBdr>
        <w:top w:val="none" w:sz="0" w:space="0" w:color="auto"/>
        <w:left w:val="none" w:sz="0" w:space="0" w:color="auto"/>
        <w:bottom w:val="none" w:sz="0" w:space="0" w:color="auto"/>
        <w:right w:val="none" w:sz="0" w:space="0" w:color="auto"/>
      </w:divBdr>
    </w:div>
    <w:div w:id="966163106">
      <w:bodyDiv w:val="1"/>
      <w:marLeft w:val="0"/>
      <w:marRight w:val="0"/>
      <w:marTop w:val="0"/>
      <w:marBottom w:val="0"/>
      <w:divBdr>
        <w:top w:val="none" w:sz="0" w:space="0" w:color="auto"/>
        <w:left w:val="none" w:sz="0" w:space="0" w:color="auto"/>
        <w:bottom w:val="none" w:sz="0" w:space="0" w:color="auto"/>
        <w:right w:val="none" w:sz="0" w:space="0" w:color="auto"/>
      </w:divBdr>
    </w:div>
    <w:div w:id="1113284058">
      <w:bodyDiv w:val="1"/>
      <w:marLeft w:val="0"/>
      <w:marRight w:val="0"/>
      <w:marTop w:val="0"/>
      <w:marBottom w:val="0"/>
      <w:divBdr>
        <w:top w:val="none" w:sz="0" w:space="0" w:color="auto"/>
        <w:left w:val="none" w:sz="0" w:space="0" w:color="auto"/>
        <w:bottom w:val="none" w:sz="0" w:space="0" w:color="auto"/>
        <w:right w:val="none" w:sz="0" w:space="0" w:color="auto"/>
      </w:divBdr>
    </w:div>
    <w:div w:id="1138497747">
      <w:bodyDiv w:val="1"/>
      <w:marLeft w:val="0"/>
      <w:marRight w:val="0"/>
      <w:marTop w:val="0"/>
      <w:marBottom w:val="0"/>
      <w:divBdr>
        <w:top w:val="none" w:sz="0" w:space="0" w:color="auto"/>
        <w:left w:val="none" w:sz="0" w:space="0" w:color="auto"/>
        <w:bottom w:val="none" w:sz="0" w:space="0" w:color="auto"/>
        <w:right w:val="none" w:sz="0" w:space="0" w:color="auto"/>
      </w:divBdr>
    </w:div>
    <w:div w:id="1140918906">
      <w:bodyDiv w:val="1"/>
      <w:marLeft w:val="0"/>
      <w:marRight w:val="0"/>
      <w:marTop w:val="0"/>
      <w:marBottom w:val="0"/>
      <w:divBdr>
        <w:top w:val="none" w:sz="0" w:space="0" w:color="auto"/>
        <w:left w:val="none" w:sz="0" w:space="0" w:color="auto"/>
        <w:bottom w:val="none" w:sz="0" w:space="0" w:color="auto"/>
        <w:right w:val="none" w:sz="0" w:space="0" w:color="auto"/>
      </w:divBdr>
    </w:div>
    <w:div w:id="1204294761">
      <w:bodyDiv w:val="1"/>
      <w:marLeft w:val="0"/>
      <w:marRight w:val="0"/>
      <w:marTop w:val="0"/>
      <w:marBottom w:val="0"/>
      <w:divBdr>
        <w:top w:val="none" w:sz="0" w:space="0" w:color="auto"/>
        <w:left w:val="none" w:sz="0" w:space="0" w:color="auto"/>
        <w:bottom w:val="none" w:sz="0" w:space="0" w:color="auto"/>
        <w:right w:val="none" w:sz="0" w:space="0" w:color="auto"/>
      </w:divBdr>
    </w:div>
    <w:div w:id="1218666001">
      <w:bodyDiv w:val="1"/>
      <w:marLeft w:val="0"/>
      <w:marRight w:val="0"/>
      <w:marTop w:val="0"/>
      <w:marBottom w:val="0"/>
      <w:divBdr>
        <w:top w:val="none" w:sz="0" w:space="0" w:color="auto"/>
        <w:left w:val="none" w:sz="0" w:space="0" w:color="auto"/>
        <w:bottom w:val="none" w:sz="0" w:space="0" w:color="auto"/>
        <w:right w:val="none" w:sz="0" w:space="0" w:color="auto"/>
      </w:divBdr>
    </w:div>
    <w:div w:id="1234242117">
      <w:bodyDiv w:val="1"/>
      <w:marLeft w:val="0"/>
      <w:marRight w:val="0"/>
      <w:marTop w:val="0"/>
      <w:marBottom w:val="0"/>
      <w:divBdr>
        <w:top w:val="none" w:sz="0" w:space="0" w:color="auto"/>
        <w:left w:val="none" w:sz="0" w:space="0" w:color="auto"/>
        <w:bottom w:val="none" w:sz="0" w:space="0" w:color="auto"/>
        <w:right w:val="none" w:sz="0" w:space="0" w:color="auto"/>
      </w:divBdr>
    </w:div>
    <w:div w:id="1247610720">
      <w:bodyDiv w:val="1"/>
      <w:marLeft w:val="0"/>
      <w:marRight w:val="0"/>
      <w:marTop w:val="0"/>
      <w:marBottom w:val="0"/>
      <w:divBdr>
        <w:top w:val="none" w:sz="0" w:space="0" w:color="auto"/>
        <w:left w:val="none" w:sz="0" w:space="0" w:color="auto"/>
        <w:bottom w:val="none" w:sz="0" w:space="0" w:color="auto"/>
        <w:right w:val="none" w:sz="0" w:space="0" w:color="auto"/>
      </w:divBdr>
    </w:div>
    <w:div w:id="1255748980">
      <w:bodyDiv w:val="1"/>
      <w:marLeft w:val="0"/>
      <w:marRight w:val="0"/>
      <w:marTop w:val="0"/>
      <w:marBottom w:val="0"/>
      <w:divBdr>
        <w:top w:val="none" w:sz="0" w:space="0" w:color="auto"/>
        <w:left w:val="none" w:sz="0" w:space="0" w:color="auto"/>
        <w:bottom w:val="none" w:sz="0" w:space="0" w:color="auto"/>
        <w:right w:val="none" w:sz="0" w:space="0" w:color="auto"/>
      </w:divBdr>
    </w:div>
    <w:div w:id="1490559517">
      <w:bodyDiv w:val="1"/>
      <w:marLeft w:val="0"/>
      <w:marRight w:val="0"/>
      <w:marTop w:val="0"/>
      <w:marBottom w:val="0"/>
      <w:divBdr>
        <w:top w:val="none" w:sz="0" w:space="0" w:color="auto"/>
        <w:left w:val="none" w:sz="0" w:space="0" w:color="auto"/>
        <w:bottom w:val="none" w:sz="0" w:space="0" w:color="auto"/>
        <w:right w:val="none" w:sz="0" w:space="0" w:color="auto"/>
      </w:divBdr>
    </w:div>
    <w:div w:id="1523130311">
      <w:bodyDiv w:val="1"/>
      <w:marLeft w:val="0"/>
      <w:marRight w:val="0"/>
      <w:marTop w:val="0"/>
      <w:marBottom w:val="0"/>
      <w:divBdr>
        <w:top w:val="none" w:sz="0" w:space="0" w:color="auto"/>
        <w:left w:val="none" w:sz="0" w:space="0" w:color="auto"/>
        <w:bottom w:val="none" w:sz="0" w:space="0" w:color="auto"/>
        <w:right w:val="none" w:sz="0" w:space="0" w:color="auto"/>
      </w:divBdr>
    </w:div>
    <w:div w:id="1582136351">
      <w:bodyDiv w:val="1"/>
      <w:marLeft w:val="0"/>
      <w:marRight w:val="0"/>
      <w:marTop w:val="0"/>
      <w:marBottom w:val="0"/>
      <w:divBdr>
        <w:top w:val="none" w:sz="0" w:space="0" w:color="auto"/>
        <w:left w:val="none" w:sz="0" w:space="0" w:color="auto"/>
        <w:bottom w:val="none" w:sz="0" w:space="0" w:color="auto"/>
        <w:right w:val="none" w:sz="0" w:space="0" w:color="auto"/>
      </w:divBdr>
    </w:div>
    <w:div w:id="1651129016">
      <w:bodyDiv w:val="1"/>
      <w:marLeft w:val="0"/>
      <w:marRight w:val="0"/>
      <w:marTop w:val="0"/>
      <w:marBottom w:val="0"/>
      <w:divBdr>
        <w:top w:val="none" w:sz="0" w:space="0" w:color="auto"/>
        <w:left w:val="none" w:sz="0" w:space="0" w:color="auto"/>
        <w:bottom w:val="none" w:sz="0" w:space="0" w:color="auto"/>
        <w:right w:val="none" w:sz="0" w:space="0" w:color="auto"/>
      </w:divBdr>
    </w:div>
    <w:div w:id="1712918483">
      <w:bodyDiv w:val="1"/>
      <w:marLeft w:val="0"/>
      <w:marRight w:val="0"/>
      <w:marTop w:val="0"/>
      <w:marBottom w:val="0"/>
      <w:divBdr>
        <w:top w:val="none" w:sz="0" w:space="0" w:color="auto"/>
        <w:left w:val="none" w:sz="0" w:space="0" w:color="auto"/>
        <w:bottom w:val="none" w:sz="0" w:space="0" w:color="auto"/>
        <w:right w:val="none" w:sz="0" w:space="0" w:color="auto"/>
      </w:divBdr>
    </w:div>
    <w:div w:id="1853101360">
      <w:bodyDiv w:val="1"/>
      <w:marLeft w:val="0"/>
      <w:marRight w:val="0"/>
      <w:marTop w:val="0"/>
      <w:marBottom w:val="0"/>
      <w:divBdr>
        <w:top w:val="none" w:sz="0" w:space="0" w:color="auto"/>
        <w:left w:val="none" w:sz="0" w:space="0" w:color="auto"/>
        <w:bottom w:val="none" w:sz="0" w:space="0" w:color="auto"/>
        <w:right w:val="none" w:sz="0" w:space="0" w:color="auto"/>
      </w:divBdr>
    </w:div>
    <w:div w:id="1938244729">
      <w:bodyDiv w:val="1"/>
      <w:marLeft w:val="0"/>
      <w:marRight w:val="0"/>
      <w:marTop w:val="0"/>
      <w:marBottom w:val="0"/>
      <w:divBdr>
        <w:top w:val="none" w:sz="0" w:space="0" w:color="auto"/>
        <w:left w:val="none" w:sz="0" w:space="0" w:color="auto"/>
        <w:bottom w:val="none" w:sz="0" w:space="0" w:color="auto"/>
        <w:right w:val="none" w:sz="0" w:space="0" w:color="auto"/>
      </w:divBdr>
    </w:div>
    <w:div w:id="1965842777">
      <w:bodyDiv w:val="1"/>
      <w:marLeft w:val="0"/>
      <w:marRight w:val="0"/>
      <w:marTop w:val="0"/>
      <w:marBottom w:val="0"/>
      <w:divBdr>
        <w:top w:val="none" w:sz="0" w:space="0" w:color="auto"/>
        <w:left w:val="none" w:sz="0" w:space="0" w:color="auto"/>
        <w:bottom w:val="none" w:sz="0" w:space="0" w:color="auto"/>
        <w:right w:val="none" w:sz="0" w:space="0" w:color="auto"/>
      </w:divBdr>
    </w:div>
    <w:div w:id="1994211811">
      <w:bodyDiv w:val="1"/>
      <w:marLeft w:val="0"/>
      <w:marRight w:val="0"/>
      <w:marTop w:val="0"/>
      <w:marBottom w:val="0"/>
      <w:divBdr>
        <w:top w:val="none" w:sz="0" w:space="0" w:color="auto"/>
        <w:left w:val="none" w:sz="0" w:space="0" w:color="auto"/>
        <w:bottom w:val="none" w:sz="0" w:space="0" w:color="auto"/>
        <w:right w:val="none" w:sz="0" w:space="0" w:color="auto"/>
      </w:divBdr>
    </w:div>
    <w:div w:id="2040541627">
      <w:bodyDiv w:val="1"/>
      <w:marLeft w:val="0"/>
      <w:marRight w:val="0"/>
      <w:marTop w:val="0"/>
      <w:marBottom w:val="0"/>
      <w:divBdr>
        <w:top w:val="none" w:sz="0" w:space="0" w:color="auto"/>
        <w:left w:val="none" w:sz="0" w:space="0" w:color="auto"/>
        <w:bottom w:val="none" w:sz="0" w:space="0" w:color="auto"/>
        <w:right w:val="none" w:sz="0" w:space="0" w:color="auto"/>
      </w:divBdr>
    </w:div>
    <w:div w:id="2075228728">
      <w:bodyDiv w:val="1"/>
      <w:marLeft w:val="0"/>
      <w:marRight w:val="0"/>
      <w:marTop w:val="0"/>
      <w:marBottom w:val="0"/>
      <w:divBdr>
        <w:top w:val="none" w:sz="0" w:space="0" w:color="auto"/>
        <w:left w:val="none" w:sz="0" w:space="0" w:color="auto"/>
        <w:bottom w:val="none" w:sz="0" w:space="0" w:color="auto"/>
        <w:right w:val="none" w:sz="0" w:space="0" w:color="auto"/>
      </w:divBdr>
    </w:div>
    <w:div w:id="2108231899">
      <w:bodyDiv w:val="1"/>
      <w:marLeft w:val="0"/>
      <w:marRight w:val="0"/>
      <w:marTop w:val="0"/>
      <w:marBottom w:val="0"/>
      <w:divBdr>
        <w:top w:val="none" w:sz="0" w:space="0" w:color="auto"/>
        <w:left w:val="none" w:sz="0" w:space="0" w:color="auto"/>
        <w:bottom w:val="none" w:sz="0" w:space="0" w:color="auto"/>
        <w:right w:val="none" w:sz="0" w:space="0" w:color="auto"/>
      </w:divBdr>
    </w:div>
    <w:div w:id="2117207988">
      <w:bodyDiv w:val="1"/>
      <w:marLeft w:val="0"/>
      <w:marRight w:val="0"/>
      <w:marTop w:val="0"/>
      <w:marBottom w:val="0"/>
      <w:divBdr>
        <w:top w:val="none" w:sz="0" w:space="0" w:color="auto"/>
        <w:left w:val="none" w:sz="0" w:space="0" w:color="auto"/>
        <w:bottom w:val="none" w:sz="0" w:space="0" w:color="auto"/>
        <w:right w:val="none" w:sz="0" w:space="0" w:color="auto"/>
      </w:divBdr>
    </w:div>
    <w:div w:id="2141025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6.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5" Type="http://schemas.openxmlformats.org/officeDocument/2006/relationships/image" Target="media/image1.wmf"/><Relationship Id="rId15" Type="http://schemas.openxmlformats.org/officeDocument/2006/relationships/image" Target="media/image6.wmf"/><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7</Pages>
  <Words>452</Words>
  <Characters>2581</Characters>
  <Application>Microsoft Office Word</Application>
  <DocSecurity>0</DocSecurity>
  <Lines>21</Lines>
  <Paragraphs>6</Paragraphs>
  <ScaleCrop>false</ScaleCrop>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有智 李</dc:creator>
  <cp:keywords/>
  <dc:description/>
  <cp:lastModifiedBy>有智 李</cp:lastModifiedBy>
  <cp:revision>11</cp:revision>
  <dcterms:created xsi:type="dcterms:W3CDTF">2026-06-02T08:39:00Z</dcterms:created>
  <dcterms:modified xsi:type="dcterms:W3CDTF">2026-06-02T12:10:00Z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