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spacing w:before="0" w:after="0"/>
        <w:ind w:left="0" w:right="0"/>
        <w:rPr/>
      </w:pPr>
      <w:r>
        <w:rPr>
          <w:i w:val="false"/>
          <w:strike w:val="false"/>
          <w:u w:val="none"/>
          <w:shd w:val="clear" w:color="auto" w:fill="FFFFFF"/>
        </w:rPr>
        <w:t>得了情绪不稳型人格障碍有什么症状？</w:t>
      </w:r>
    </w:p>
    <w:p>
      <w:pPr>
        <w:spacing w:before="0" w:after="0" w:line="409" w:lineRule="auto"/>
        <w:ind w:left="0" w:right="0"/>
        <w:jc w:val="both"/>
        <w:rPr/>
      </w:pP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本病通常开始于童年、青少年或成年早期，没有明确的起病时间。通常表现出强烈的愤怒爆发、反复无常的心境、自我认知障碍、人际关系不稳定、</w:t>
      </w:r>
      <w:r>
        <w:rPr>
          <w:rFonts w:ascii="var(--font-family)" w:hAnsi="var(--font-family)" w:eastAsia="var(--font-family)" w:cs="var(--font-family)"/>
          <w:i w:val="false"/>
          <w:strike w:val="false"/>
          <w:color w:val="auto"/>
          <w:sz w:val="11"/>
          <w:u w:val="none"/>
          <w:shd w:val="clear" w:color="auto" w:fill="auto"/>
        </w:rPr>
        <w:t>自杀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或</w:t>
      </w:r>
      <w:r>
        <w:rPr>
          <w:rFonts w:ascii="var(--font-family)" w:hAnsi="var(--font-family)" w:eastAsia="var(--font-family)" w:cs="var(--font-family)"/>
          <w:i w:val="false"/>
          <w:strike w:val="false"/>
          <w:color w:val="auto"/>
          <w:sz w:val="11"/>
          <w:u w:val="none"/>
          <w:shd w:val="clear" w:color="auto" w:fill="auto"/>
        </w:rPr>
        <w:t>自伤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行为、</w:t>
      </w:r>
      <w:r>
        <w:rPr>
          <w:rFonts w:ascii="var(--font-family)" w:hAnsi="var(--font-family)" w:eastAsia="var(--font-family)" w:cs="var(--font-family)"/>
          <w:i w:val="false"/>
          <w:strike w:val="false"/>
          <w:color w:val="auto"/>
          <w:sz w:val="11"/>
          <w:u w:val="none"/>
          <w:shd w:val="clear" w:color="auto" w:fill="auto"/>
        </w:rPr>
        <w:t>应激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性的精神病性症状、无法忍受被抛弃、计划和预见能力下降以及慢性的空虚感等。</w:t>
      </w:r>
    </w:p>
    <w:p>
      <w:pPr>
        <w:pStyle w:val="000003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00000"/>
          <w:sz w:val="14"/>
          <w:u w:val="none"/>
          <w:shd w:val="clear" w:color="auto" w:fill="FFFFFF"/>
        </w:rPr>
        <w:t>情绪不稳型人格障碍的常见症状有哪些？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强烈的愤怒爆发：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患者有突发的愤怒和暴力倾向，对导致的冲动行为不能自控，易与他人发生争吵和冲突，在冲动行为受阻或受到批评时特别容易引发。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情绪不稳定：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患者表现为不稳定和反复无常的心境、强烈的烦躁、容易被激怒或者焦虑。患者可能在上一刻好争论，而下一刻却变得抑郁。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自我认知障碍：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会表现出，对自我形象、行为目的及内在偏好（包括性欲望）的紊乱和不确定，患者缺乏对自我清晰和稳定的定位。他们对自己的看法，随着所处环境和身边人的变化而变化。例如，他们会在认为自己在残忍、善良之间相互转换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人际关系不稳定：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患者身边的人际关系要么极好，要么极坏，几乎没有持久的朋友。表现出害怕被抛弃，不能忍受孤独，或疯狂的寻找伴侣。这种强烈及不稳定的人际关系，可能会导致连续的情感危机。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auto"/>
          <w:sz w:val="11"/>
          <w:u w:val="none"/>
          <w:shd w:val="clear" w:color="auto" w:fill="auto"/>
        </w:rPr>
        <w:t>自杀</w:t>
      </w: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、</w:t>
      </w:r>
      <w:r>
        <w:rPr>
          <w:rFonts w:ascii="var(--font-family)" w:hAnsi="var(--font-family)" w:eastAsia="var(--font-family)" w:cs="var(--font-family)"/>
          <w:b/>
          <w:i w:val="false"/>
          <w:strike w:val="false"/>
          <w:color w:val="auto"/>
          <w:sz w:val="11"/>
          <w:u w:val="none"/>
          <w:shd w:val="clear" w:color="auto" w:fill="auto"/>
        </w:rPr>
        <w:t>自伤</w:t>
      </w: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行为：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患者可能反复出现自杀行为、自残行为、自杀姿态或威胁。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无法忍受被抛弃感：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会做出疯狂的努力以避免被抛弃。这种被抛弃可能是真实发生的，也可能是患者想象出来的。患者通常对环境变化非常敏感，即使当他们面对现实中的、短暂的分离或不可避免的计划变更时，也会体验到极度的遭遗弃的恐惧和不恰当的愤怒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短暂的</w:t>
      </w:r>
      <w:r>
        <w:rPr>
          <w:rFonts w:ascii="var(--font-family)" w:hAnsi="var(--font-family)" w:eastAsia="var(--font-family)" w:cs="var(--font-family)"/>
          <w:b/>
          <w:i w:val="false"/>
          <w:strike w:val="false"/>
          <w:color w:val="auto"/>
          <w:sz w:val="11"/>
          <w:u w:val="none"/>
          <w:shd w:val="clear" w:color="auto" w:fill="auto"/>
        </w:rPr>
        <w:t>应激</w:t>
      </w: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性的精神病性症状：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患者可能出现</w:t>
      </w:r>
      <w:r>
        <w:rPr>
          <w:rFonts w:ascii="var(--font-family)" w:hAnsi="var(--font-family)" w:eastAsia="var(--font-family)" w:cs="var(--font-family)"/>
          <w:i w:val="false"/>
          <w:strike w:val="false"/>
          <w:color w:val="auto"/>
          <w:sz w:val="11"/>
          <w:u w:val="none"/>
          <w:shd w:val="clear" w:color="auto" w:fill="auto"/>
        </w:rPr>
        <w:t>幻觉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、妄想，一般比较轻微，持续时间短暂。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计划、预见能力下降：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患者对事物的计划和预见能力明显受损。</w:t>
      </w:r>
    </w:p>
    <w:p>
      <w:pPr>
        <w:numPr>
          <w:ilvl w:val="0"/>
          <w:numId w:val="1"/>
        </w:numPr>
        <w:spacing w:before="0" w:after="0" w:line="409" w:lineRule="auto"/>
        <w:ind w:left="0" w:right="0"/>
        <w:rPr/>
      </w:pPr>
      <w:r>
        <w:rPr>
          <w:rFonts w:ascii="var(--font-family)" w:hAnsi="var(--font-family)" w:eastAsia="var(--font-family)" w:cs="var(--font-family)"/>
          <w:b/>
          <w:i w:val="false"/>
          <w:strike w:val="false"/>
          <w:color w:val="0D0D0F"/>
          <w:sz w:val="11"/>
          <w:u w:val="none"/>
          <w:shd w:val="clear" w:color="auto" w:fill="FFFFFF"/>
        </w:rPr>
        <w:t>慢性的空虚感：</w:t>
      </w:r>
      <w:r>
        <w:rPr>
          <w:rFonts w:ascii="var(--font-family)" w:hAnsi="var(--font-family)" w:eastAsia="var(--font-family)" w:cs="var(--font-family)"/>
          <w:i w:val="false"/>
          <w:strike w:val="false"/>
          <w:color w:val="000000"/>
          <w:sz w:val="11"/>
          <w:u w:val="none"/>
          <w:shd w:val="clear" w:color="auto" w:fill="FFFFFF"/>
        </w:rPr>
        <w:t>患者很容易感到厌倦，可能会不断地寻找事情去做。</w:t>
      </w:r>
    </w:p>
    <w:p>
      <w:pPr>
        <w:spacing w:before="0" w:after="0"/>
        <w:ind w:left="0" w:right="0"/>
        <w:rPr/>
      </w:pPr>
      <w:r>
        <w:rPr>
          <w:i w:val="false"/>
          <w:strike w:val="false"/>
          <w:color w:val="000F1E"/>
          <w:sz w:val="8"/>
          <w:u w:val="none"/>
          <w:shd w:val="clear" w:color="auto" w:fill="FFFFFF"/>
        </w:rPr>
        <w:t>更新于 2021-08-13</w:t>
      </w:r>
    </w:p>
    <w:p>
      <w:pPr>
        <w:pStyle w:val="000005"/>
        <w:numPr/>
        <w:jc w:val="left"/>
        <w:rPr/>
      </w:pPr>
    </w:p>
    <w:p>
      <w:pPr>
        <w:pStyle w:val="000004"/>
        <w:rPr/>
      </w:pPr>
    </w:p>
    <w:sectPr>
      <w:pgSz w:w="11905" w:h="16838"/>
      <w:pgMar w:top="1361" w:right="1417" w:bottom="1361" w:left="1417"/>
      <w:cols/>
      <w:docGrid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num w:numId="1">
    <w:abstractNumId w:val="2"/>
  </w:num>
</w:numbering>
</file>

<file path=word/settings.xml><?xml version="1.0" encoding="utf-8"?>
<w:settings xmlns:w="http://schemas.openxmlformats.org/wordprocessingml/2006/main">
  <w:endnotePr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  <w:u/>
      </w:rPr>
    </w:rPrDefault>
    <w:pPrDefault>
      <w:pPr>
        <w:tabs/>
        <w:autoSpaceDE/>
        <w:autoSpaceDN/>
        <w:snapToGrid w:val="false"/>
        <w:spacing w:before="60" w:after="60" w:line="312" w:lineRule="auto"/>
      </w:pPr>
    </w:pPrDefault>
  </w:docDefaults>
  <w:style w:type="paragraph" w:styleId="000004" w:default="true">
    <w:name w:val="Normal"/>
    <w:pPr>
      <w:widowControl w:val="false"/>
      <w:jc w:val="left"/>
    </w:pPr>
    <w:rPr/>
  </w:style>
  <w:style w:type="paragraph" w:styleId="000003">
    <w:name w:val="heading 2"/>
    <w:basedOn w:val="000004"/>
    <w:next w:val="000004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5">
    <w:name w:val="Title"/>
    <w:basedOn w:val="000004"/>
    <w:next w:val="000004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>
  <a:themeElements>
    <a:clrScheme/>
    <a:fontScheme/>
    <a:fmtScheme/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2024-01-28T18:41:55Z</dcterms:created>
  <dcterms:modified xsi:type="dcterms:W3CDTF">2024-01-28T18:41:55Z</dcterms:modified>
</cp:coreProperties>
</file>