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525591ff8b523123c6fa19cefa918a12393f583"/>
    <w:p>
      <w:pPr>
        <w:pStyle w:val="Heading1"/>
      </w:pPr>
      <w:r>
        <w:t>MO-ALA (MS 4584712) - Supplementary Tables S1-S5 (revision, 2026-10-21)</w:t>
      </w:r>
    </w:p>
    <w:p>
      <w:pPr>
        <w:pStyle w:val="BlockText"/>
      </w:pPr>
      <w:r>
        <w:t xml:space="preserve">All numbers below are recomputed programmatically from the archived run archives (</w:t>
      </w:r>
      <w:r>
        <w:rPr>
          <w:rStyle w:val="VerbatimChar"/>
        </w:rPr>
        <w:t xml:space="preserve">terrain_paths.mat</w:t>
      </w:r>
      <w:r>
        <w:t xml:space="preserve">,</w:t>
      </w:r>
      <w:r>
        <w:t xml:space="preserve"> </w:t>
      </w:r>
      <w:r>
        <w:rPr>
          <w:rStyle w:val="VerbatimChar"/>
        </w:rPr>
        <w:t xml:space="preserve">path_feasibility_audit_1016.mat</w:t>
      </w:r>
      <w:r>
        <w:t xml:space="preserve">,</w:t>
      </w:r>
      <w:r>
        <w:t xml:space="preserve"> </w:t>
      </w:r>
      <w:r>
        <w:rPr>
          <w:rStyle w:val="VerbatimChar"/>
        </w:rPr>
        <w:t xml:space="preserve">ablation_v8_degradation_1016.mat</w:t>
      </w:r>
      <w:r>
        <w:t xml:space="preserve">,</w:t>
      </w:r>
      <w:r>
        <w:t xml:space="preserve"> </w:t>
      </w:r>
      <w:r>
        <w:rPr>
          <w:rStyle w:val="VerbatimChar"/>
        </w:rPr>
        <w:t xml:space="preserve">dim_scaling_1016.mat</w:t>
      </w:r>
      <w:r>
        <w:t xml:space="preserve">); none is transcribed by hand.</w:t>
      </w:r>
    </w:p>
    <w:bookmarkStart w:id="9" w:name="X2fb51e7b700ad9e1d199a8ad866ee8943acdd85"/>
    <w:p>
      <w:pPr>
        <w:pStyle w:val="Heading2"/>
      </w:pPr>
      <w:r>
        <w:t xml:space="preserve">Table S1. Hard-constraint audit of the published smoothed trajectories</w:t>
      </w:r>
    </w:p>
    <w:p>
      <w:pPr>
        <w:pStyle w:val="FirstParagraph"/>
      </w:pPr>
      <w:r>
        <w:t xml:space="preserve">Re-validated against the scenario terrains regenerated with the exact seeds used for the reported experiments (</w:t>
      </w:r>
      <w:r>
        <w:rPr>
          <w:rStyle w:val="VerbatimChar"/>
        </w:rPr>
        <w:t xml:space="preserve">rng(2026+100)</w:t>
      </w:r>
      <w:r>
        <w:t xml:space="preserve"> </w:t>
      </w:r>
      <w:r>
        <w:t xml:space="preserve">mountain,</w:t>
      </w:r>
      <w:r>
        <w:t xml:space="preserve"> </w:t>
      </w:r>
      <w:r>
        <w:rPr>
          <w:rStyle w:val="VerbatimChar"/>
        </w:rPr>
        <w:t xml:space="preserve">rng(2026+200)</w:t>
      </w:r>
      <w:r>
        <w:t xml:space="preserve"> </w:t>
      </w:r>
      <w:r>
        <w:t xml:space="preserve">debris flow;</w:t>
      </w:r>
      <w:r>
        <w:t xml:space="preserve"> </w:t>
      </w:r>
      <w:r>
        <w:rPr>
          <w:rStyle w:val="VerbatimChar"/>
        </w:rPr>
        <w:t xml:space="preserve">minH = 40</w:t>
      </w:r>
      <w:r>
        <w:t xml:space="preserve">,</w:t>
      </w:r>
      <w:r>
        <w:t xml:space="preserve"> </w:t>
      </w:r>
      <w:r>
        <w:rPr>
          <w:rStyle w:val="VerbatimChar"/>
        </w:rPr>
        <w:t xml:space="preserve">maxH = 120</w:t>
      </w:r>
      <w:r>
        <w:t xml:space="preserve">). Thresholds: maximum climb angle</w:t>
      </w:r>
      <w:r>
        <w:t xml:space="preserve"> </w:t>
      </w:r>
      <w:r>
        <w:rPr>
          <w:rStyle w:val="VerbatimChar"/>
        </w:rPr>
        <w:t xml:space="preserve">theta_max = pi/3</w:t>
      </w:r>
      <w:r>
        <w:t xml:space="preserve">, minimum clearance</w:t>
      </w:r>
      <w:r>
        <w:t xml:space="preserve"> </w:t>
      </w:r>
      <w:r>
        <w:rPr>
          <w:rStyle w:val="VerbatimChar"/>
        </w:rPr>
        <w:t xml:space="preserve">h_min = 2</w:t>
      </w:r>
      <w:r>
        <w:t xml:space="preserve"> </w:t>
      </w:r>
      <w:r>
        <w:t xml:space="preserve">m, flight box</w:t>
      </w:r>
      <w:r>
        <w:t xml:space="preserve"> </w:t>
      </w:r>
      <w:r>
        <w:rPr>
          <w:rStyle w:val="VerbatimChar"/>
        </w:rPr>
        <w:t xml:space="preserve">[0,100] x [0,100]</w:t>
      </w:r>
      <w:r>
        <w:t xml:space="preserve">. Trajectories are split into the B-spline-smoothed ones (&gt;= 50 points) and the discrete-waypoint fallback (&lt;= 30 points, i.e. the optimiser’s own output).</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Scenario</w:t>
            </w:r>
          </w:p>
        </w:tc>
        <w:tc>
          <w:tcPr/>
          <w:p>
            <w:pPr>
              <w:pStyle w:val="Compact"/>
            </w:pPr>
            <w:r>
              <w:t xml:space="preserve">Algorithm</w:t>
            </w:r>
          </w:p>
        </w:tc>
        <w:tc>
          <w:tcPr/>
          <w:p>
            <w:pPr>
              <w:pStyle w:val="Compact"/>
            </w:pPr>
            <w:r>
              <w:t xml:space="preserve">Trajectories</w:t>
            </w:r>
          </w:p>
        </w:tc>
        <w:tc>
          <w:tcPr/>
          <w:p>
            <w:pPr>
              <w:pStyle w:val="Compact"/>
            </w:pPr>
            <w:r>
              <w:t xml:space="preserve">Smoothed / fallback</w:t>
            </w:r>
          </w:p>
        </w:tc>
        <w:tc>
          <w:tcPr/>
          <w:p>
            <w:pPr>
              <w:pStyle w:val="Compact"/>
            </w:pPr>
            <w:r>
              <w:t xml:space="preserve">Line segments</w:t>
            </w:r>
          </w:p>
        </w:tc>
        <w:tc>
          <w:tcPr/>
          <w:p>
            <w:pPr>
              <w:pStyle w:val="Compact"/>
            </w:pPr>
            <w:r>
              <w:t xml:space="preserve">Overall pitch rate (%)</w:t>
            </w:r>
          </w:p>
        </w:tc>
        <w:tc>
          <w:tcPr/>
          <w:p>
            <w:pPr>
              <w:pStyle w:val="Compact"/>
            </w:pPr>
            <w:r>
              <w:t xml:space="preserve">Pitch rate, smoothed (%)</w:t>
            </w:r>
          </w:p>
        </w:tc>
        <w:tc>
          <w:tcPr/>
          <w:p>
            <w:pPr>
              <w:pStyle w:val="Compact"/>
            </w:pPr>
            <w:r>
              <w:t xml:space="preserve">Pitch rate, fallback (%)</w:t>
            </w:r>
          </w:p>
        </w:tc>
        <w:tc>
          <w:tcPr/>
          <w:p>
            <w:pPr>
              <w:pStyle w:val="Compact"/>
            </w:pPr>
            <w:r>
              <w:t xml:space="preserve">Max over-limit (deg)</w:t>
            </w:r>
          </w:p>
        </w:tc>
        <w:tc>
          <w:tcPr/>
          <w:p>
            <w:pPr>
              <w:pStyle w:val="Compact"/>
            </w:pPr>
            <w:r>
              <w:t xml:space="preserve">Mean over-limit (deg)</w:t>
            </w:r>
          </w:p>
        </w:tc>
        <w:tc>
          <w:tcPr/>
          <w:p>
            <w:pPr>
              <w:pStyle w:val="Compact"/>
            </w:pPr>
            <w:r>
              <w:t xml:space="preserve">Ground-collision points</w:t>
            </w:r>
          </w:p>
        </w:tc>
      </w:tr>
      <w:tr>
        <w:tc>
          <w:tcPr/>
          <w:p>
            <w:pPr>
              <w:pStyle w:val="Compact"/>
            </w:pPr>
            <w:r>
              <w:t xml:space="preserve">Mountain (S1)</w:t>
            </w:r>
          </w:p>
        </w:tc>
        <w:tc>
          <w:tcPr/>
          <w:p>
            <w:pPr>
              <w:pStyle w:val="Compact"/>
            </w:pPr>
            <w:r>
              <w:t xml:space="preserve">MOALA</w:t>
            </w:r>
          </w:p>
        </w:tc>
        <w:tc>
          <w:tcPr/>
          <w:p>
            <w:pPr>
              <w:pStyle w:val="Compact"/>
            </w:pPr>
            <w:r>
              <w:t xml:space="preserve">1500</w:t>
            </w:r>
          </w:p>
        </w:tc>
        <w:tc>
          <w:tcPr/>
          <w:p>
            <w:pPr>
              <w:pStyle w:val="Compact"/>
            </w:pPr>
            <w:r>
              <w:t xml:space="preserve">1001 / 499</w:t>
            </w:r>
          </w:p>
        </w:tc>
        <w:tc>
          <w:tcPr/>
          <w:p>
            <w:pPr>
              <w:pStyle w:val="Compact"/>
            </w:pPr>
            <w:r>
              <w:t xml:space="preserve">109578</w:t>
            </w:r>
          </w:p>
        </w:tc>
        <w:tc>
          <w:tcPr/>
          <w:p>
            <w:pPr>
              <w:pStyle w:val="Compact"/>
            </w:pPr>
            <w:r>
              <w:t xml:space="preserve">1.459</w:t>
            </w:r>
          </w:p>
        </w:tc>
        <w:tc>
          <w:tcPr/>
          <w:p>
            <w:pPr>
              <w:pStyle w:val="Compact"/>
            </w:pPr>
            <w:r>
              <w:t xml:space="preserve">1.614</w:t>
            </w:r>
          </w:p>
        </w:tc>
        <w:tc>
          <w:tcPr/>
          <w:p>
            <w:pPr>
              <w:pStyle w:val="Compact"/>
            </w:pPr>
            <w:r>
              <w:t xml:space="preserve">0.000</w:t>
            </w:r>
          </w:p>
        </w:tc>
        <w:tc>
          <w:tcPr/>
          <w:p>
            <w:pPr>
              <w:pStyle w:val="Compact"/>
            </w:pPr>
            <w:r>
              <w:t xml:space="preserve">27.31</w:t>
            </w:r>
          </w:p>
        </w:tc>
        <w:tc>
          <w:tcPr/>
          <w:p>
            <w:pPr>
              <w:pStyle w:val="Compact"/>
            </w:pPr>
            <w:r>
              <w:t xml:space="preserve">13.36</w:t>
            </w:r>
          </w:p>
        </w:tc>
        <w:tc>
          <w:tcPr/>
          <w:p>
            <w:pPr>
              <w:pStyle w:val="Compact"/>
            </w:pPr>
            <w:r>
              <w:t xml:space="preserve">0</w:t>
            </w:r>
          </w:p>
        </w:tc>
      </w:tr>
      <w:tr>
        <w:tc>
          <w:tcPr/>
          <w:p>
            <w:pPr>
              <w:pStyle w:val="Compact"/>
            </w:pPr>
            <w:r>
              <w:t xml:space="preserve">Mountain (S1)</w:t>
            </w:r>
          </w:p>
        </w:tc>
        <w:tc>
          <w:tcPr/>
          <w:p>
            <w:pPr>
              <w:pStyle w:val="Compact"/>
            </w:pPr>
            <w:r>
              <w:t xml:space="preserve">NSGAII</w:t>
            </w:r>
          </w:p>
        </w:tc>
        <w:tc>
          <w:tcPr/>
          <w:p>
            <w:pPr>
              <w:pStyle w:val="Compact"/>
            </w:pPr>
            <w:r>
              <w:t xml:space="preserve">900</w:t>
            </w:r>
          </w:p>
        </w:tc>
        <w:tc>
          <w:tcPr/>
          <w:p>
            <w:pPr>
              <w:pStyle w:val="Compact"/>
            </w:pPr>
            <w:r>
              <w:t xml:space="preserve">272 / 628</w:t>
            </w:r>
          </w:p>
        </w:tc>
        <w:tc>
          <w:tcPr/>
          <w:p>
            <w:pPr>
              <w:pStyle w:val="Compact"/>
            </w:pPr>
            <w:r>
              <w:t xml:space="preserve">40116</w:t>
            </w:r>
          </w:p>
        </w:tc>
        <w:tc>
          <w:tcPr/>
          <w:p>
            <w:pPr>
              <w:pStyle w:val="Compact"/>
            </w:pPr>
            <w:r>
              <w:t xml:space="preserve">1.030</w:t>
            </w:r>
          </w:p>
        </w:tc>
        <w:tc>
          <w:tcPr/>
          <w:p>
            <w:pPr>
              <w:pStyle w:val="Compact"/>
            </w:pPr>
            <w:r>
              <w:t xml:space="preserve">1.534</w:t>
            </w:r>
          </w:p>
        </w:tc>
        <w:tc>
          <w:tcPr/>
          <w:p>
            <w:pPr>
              <w:pStyle w:val="Compact"/>
            </w:pPr>
            <w:r>
              <w:t xml:space="preserve">0.000</w:t>
            </w:r>
          </w:p>
        </w:tc>
        <w:tc>
          <w:tcPr/>
          <w:p>
            <w:pPr>
              <w:pStyle w:val="Compact"/>
            </w:pPr>
            <w:r>
              <w:t xml:space="preserve">26.26</w:t>
            </w:r>
          </w:p>
        </w:tc>
        <w:tc>
          <w:tcPr/>
          <w:p>
            <w:pPr>
              <w:pStyle w:val="Compact"/>
            </w:pPr>
            <w:r>
              <w:t xml:space="preserve">9.54</w:t>
            </w:r>
          </w:p>
        </w:tc>
        <w:tc>
          <w:tcPr/>
          <w:p>
            <w:pPr>
              <w:pStyle w:val="Compact"/>
            </w:pPr>
            <w:r>
              <w:t xml:space="preserve">0</w:t>
            </w:r>
          </w:p>
        </w:tc>
      </w:tr>
      <w:tr>
        <w:tc>
          <w:tcPr/>
          <w:p>
            <w:pPr>
              <w:pStyle w:val="Compact"/>
            </w:pPr>
            <w:r>
              <w:t xml:space="preserve">Mountain (S1)</w:t>
            </w:r>
          </w:p>
        </w:tc>
        <w:tc>
          <w:tcPr/>
          <w:p>
            <w:pPr>
              <w:pStyle w:val="Compact"/>
            </w:pPr>
            <w:r>
              <w:t xml:space="preserve">MOPSO</w:t>
            </w:r>
          </w:p>
        </w:tc>
        <w:tc>
          <w:tcPr/>
          <w:p>
            <w:pPr>
              <w:pStyle w:val="Compact"/>
            </w:pPr>
            <w:r>
              <w:t xml:space="preserve">2814</w:t>
            </w:r>
          </w:p>
        </w:tc>
        <w:tc>
          <w:tcPr/>
          <w:p>
            <w:pPr>
              <w:pStyle w:val="Compact"/>
            </w:pPr>
            <w:r>
              <w:t xml:space="preserve">158 / 2656</w:t>
            </w:r>
          </w:p>
        </w:tc>
        <w:tc>
          <w:tcPr/>
          <w:p>
            <w:pPr>
              <w:pStyle w:val="Compact"/>
            </w:pPr>
            <w:r>
              <w:t xml:space="preserve">71418</w:t>
            </w:r>
          </w:p>
        </w:tc>
        <w:tc>
          <w:tcPr/>
          <w:p>
            <w:pPr>
              <w:pStyle w:val="Compact"/>
            </w:pPr>
            <w:r>
              <w:t xml:space="preserve">0.367</w:t>
            </w:r>
          </w:p>
        </w:tc>
        <w:tc>
          <w:tcPr/>
          <w:p>
            <w:pPr>
              <w:pStyle w:val="Compact"/>
            </w:pPr>
            <w:r>
              <w:t xml:space="preserve">1.675</w:t>
            </w:r>
          </w:p>
        </w:tc>
        <w:tc>
          <w:tcPr/>
          <w:p>
            <w:pPr>
              <w:pStyle w:val="Compact"/>
            </w:pPr>
            <w:r>
              <w:t xml:space="preserve">0.000</w:t>
            </w:r>
          </w:p>
        </w:tc>
        <w:tc>
          <w:tcPr/>
          <w:p>
            <w:pPr>
              <w:pStyle w:val="Compact"/>
            </w:pPr>
            <w:r>
              <w:t xml:space="preserve">27.03</w:t>
            </w:r>
          </w:p>
        </w:tc>
        <w:tc>
          <w:tcPr/>
          <w:p>
            <w:pPr>
              <w:pStyle w:val="Compact"/>
            </w:pPr>
            <w:r>
              <w:t xml:space="preserve">7.96</w:t>
            </w:r>
          </w:p>
        </w:tc>
        <w:tc>
          <w:tcPr/>
          <w:p>
            <w:pPr>
              <w:pStyle w:val="Compact"/>
            </w:pPr>
            <w:r>
              <w:t xml:space="preserve">0</w:t>
            </w:r>
          </w:p>
        </w:tc>
      </w:tr>
      <w:tr>
        <w:tc>
          <w:tcPr/>
          <w:p>
            <w:pPr>
              <w:pStyle w:val="Compact"/>
            </w:pPr>
            <w:r>
              <w:t xml:space="preserve">Mountain (S1)</w:t>
            </w:r>
          </w:p>
        </w:tc>
        <w:tc>
          <w:tcPr/>
          <w:p>
            <w:pPr>
              <w:pStyle w:val="Compact"/>
            </w:pPr>
            <w:r>
              <w:t xml:space="preserve">EALA</w:t>
            </w:r>
          </w:p>
        </w:tc>
        <w:tc>
          <w:tcPr/>
          <w:p>
            <w:pPr>
              <w:pStyle w:val="Compact"/>
            </w:pPr>
            <w:r>
              <w:t xml:space="preserve">570</w:t>
            </w:r>
          </w:p>
        </w:tc>
        <w:tc>
          <w:tcPr/>
          <w:p>
            <w:pPr>
              <w:pStyle w:val="Compact"/>
            </w:pPr>
            <w:r>
              <w:t xml:space="preserve">44 / 526</w:t>
            </w:r>
          </w:p>
        </w:tc>
        <w:tc>
          <w:tcPr/>
          <w:p>
            <w:pPr>
              <w:pStyle w:val="Compact"/>
            </w:pPr>
            <w:r>
              <w:t xml:space="preserve">15402</w:t>
            </w:r>
          </w:p>
        </w:tc>
        <w:tc>
          <w:tcPr/>
          <w:p>
            <w:pPr>
              <w:pStyle w:val="Compact"/>
            </w:pPr>
            <w:r>
              <w:t xml:space="preserve">0.643</w:t>
            </w:r>
          </w:p>
        </w:tc>
        <w:tc>
          <w:tcPr/>
          <w:p>
            <w:pPr>
              <w:pStyle w:val="Compact"/>
            </w:pPr>
            <w:r>
              <w:t xml:space="preserve">2.273</w:t>
            </w:r>
          </w:p>
        </w:tc>
        <w:tc>
          <w:tcPr/>
          <w:p>
            <w:pPr>
              <w:pStyle w:val="Compact"/>
            </w:pPr>
            <w:r>
              <w:t xml:space="preserve">0.000</w:t>
            </w:r>
          </w:p>
        </w:tc>
        <w:tc>
          <w:tcPr/>
          <w:p>
            <w:pPr>
              <w:pStyle w:val="Compact"/>
            </w:pPr>
            <w:r>
              <w:t xml:space="preserve">24.74</w:t>
            </w:r>
          </w:p>
        </w:tc>
        <w:tc>
          <w:tcPr/>
          <w:p>
            <w:pPr>
              <w:pStyle w:val="Compact"/>
            </w:pPr>
            <w:r>
              <w:t xml:space="preserve">11.75</w:t>
            </w:r>
          </w:p>
        </w:tc>
        <w:tc>
          <w:tcPr/>
          <w:p>
            <w:pPr>
              <w:pStyle w:val="Compact"/>
            </w:pPr>
            <w:r>
              <w:t xml:space="preserve">0</w:t>
            </w:r>
          </w:p>
        </w:tc>
      </w:tr>
      <w:tr>
        <w:tc>
          <w:tcPr/>
          <w:p>
            <w:pPr>
              <w:pStyle w:val="Compact"/>
            </w:pPr>
            <w:r>
              <w:t xml:space="preserve">Mountain (S1)</w:t>
            </w:r>
          </w:p>
        </w:tc>
        <w:tc>
          <w:tcPr/>
          <w:p>
            <w:pPr>
              <w:pStyle w:val="Compact"/>
            </w:pPr>
            <w:r>
              <w:t xml:space="preserve">IALA</w:t>
            </w:r>
          </w:p>
        </w:tc>
        <w:tc>
          <w:tcPr/>
          <w:p>
            <w:pPr>
              <w:pStyle w:val="Compact"/>
            </w:pPr>
            <w:r>
              <w:t xml:space="preserve">1941</w:t>
            </w:r>
          </w:p>
        </w:tc>
        <w:tc>
          <w:tcPr/>
          <w:p>
            <w:pPr>
              <w:pStyle w:val="Compact"/>
            </w:pPr>
            <w:r>
              <w:t xml:space="preserve">1602 / 339</w:t>
            </w:r>
          </w:p>
        </w:tc>
        <w:tc>
          <w:tcPr/>
          <w:p>
            <w:pPr>
              <w:pStyle w:val="Compact"/>
            </w:pPr>
            <w:r>
              <w:t xml:space="preserve">165717</w:t>
            </w:r>
          </w:p>
        </w:tc>
        <w:tc>
          <w:tcPr/>
          <w:p>
            <w:pPr>
              <w:pStyle w:val="Compact"/>
            </w:pPr>
            <w:r>
              <w:t xml:space="preserve">1.749</w:t>
            </w:r>
          </w:p>
        </w:tc>
        <w:tc>
          <w:tcPr/>
          <w:p>
            <w:pPr>
              <w:pStyle w:val="Compact"/>
            </w:pPr>
            <w:r>
              <w:t xml:space="preserve">1.828</w:t>
            </w:r>
          </w:p>
        </w:tc>
        <w:tc>
          <w:tcPr/>
          <w:p>
            <w:pPr>
              <w:pStyle w:val="Compact"/>
            </w:pPr>
            <w:r>
              <w:t xml:space="preserve">0.000</w:t>
            </w:r>
          </w:p>
        </w:tc>
        <w:tc>
          <w:tcPr/>
          <w:p>
            <w:pPr>
              <w:pStyle w:val="Compact"/>
            </w:pPr>
            <w:r>
              <w:t xml:space="preserve">25.75</w:t>
            </w:r>
          </w:p>
        </w:tc>
        <w:tc>
          <w:tcPr/>
          <w:p>
            <w:pPr>
              <w:pStyle w:val="Compact"/>
            </w:pPr>
            <w:r>
              <w:t xml:space="preserve">13.13</w:t>
            </w:r>
          </w:p>
        </w:tc>
        <w:tc>
          <w:tcPr/>
          <w:p>
            <w:pPr>
              <w:pStyle w:val="Compact"/>
            </w:pPr>
            <w:r>
              <w:t xml:space="preserve">0</w:t>
            </w:r>
          </w:p>
        </w:tc>
      </w:tr>
      <w:tr>
        <w:tc>
          <w:tcPr/>
          <w:p>
            <w:pPr>
              <w:pStyle w:val="Compact"/>
            </w:pPr>
            <w:r>
              <w:t xml:space="preserve">Mountain (S1)</w:t>
            </w:r>
          </w:p>
        </w:tc>
        <w:tc>
          <w:tcPr/>
          <w:p>
            <w:pPr>
              <w:pStyle w:val="Compact"/>
            </w:pPr>
            <w:r>
              <w:t xml:space="preserve">HALA</w:t>
            </w:r>
          </w:p>
        </w:tc>
        <w:tc>
          <w:tcPr/>
          <w:p>
            <w:pPr>
              <w:pStyle w:val="Compact"/>
            </w:pPr>
            <w:r>
              <w:t xml:space="preserve">740</w:t>
            </w:r>
          </w:p>
        </w:tc>
        <w:tc>
          <w:tcPr/>
          <w:p>
            <w:pPr>
              <w:pStyle w:val="Compact"/>
            </w:pPr>
            <w:r>
              <w:t xml:space="preserve">209 / 531</w:t>
            </w:r>
          </w:p>
        </w:tc>
        <w:tc>
          <w:tcPr/>
          <w:p>
            <w:pPr>
              <w:pStyle w:val="Compact"/>
            </w:pPr>
            <w:r>
              <w:t xml:space="preserve">31842</w:t>
            </w:r>
          </w:p>
        </w:tc>
        <w:tc>
          <w:tcPr/>
          <w:p>
            <w:pPr>
              <w:pStyle w:val="Compact"/>
            </w:pPr>
            <w:r>
              <w:t xml:space="preserve">2.029</w:t>
            </w:r>
          </w:p>
        </w:tc>
        <w:tc>
          <w:tcPr/>
          <w:p>
            <w:pPr>
              <w:pStyle w:val="Compact"/>
            </w:pPr>
            <w:r>
              <w:t xml:space="preserve">3.122</w:t>
            </w:r>
          </w:p>
        </w:tc>
        <w:tc>
          <w:tcPr/>
          <w:p>
            <w:pPr>
              <w:pStyle w:val="Compact"/>
            </w:pPr>
            <w:r>
              <w:t xml:space="preserve">0.000</w:t>
            </w:r>
          </w:p>
        </w:tc>
        <w:tc>
          <w:tcPr/>
          <w:p>
            <w:pPr>
              <w:pStyle w:val="Compact"/>
            </w:pPr>
            <w:r>
              <w:t xml:space="preserve">27.23</w:t>
            </w:r>
          </w:p>
        </w:tc>
        <w:tc>
          <w:tcPr/>
          <w:p>
            <w:pPr>
              <w:pStyle w:val="Compact"/>
            </w:pPr>
            <w:r>
              <w:t xml:space="preserve">13.13</w:t>
            </w:r>
          </w:p>
        </w:tc>
        <w:tc>
          <w:tcPr/>
          <w:p>
            <w:pPr>
              <w:pStyle w:val="Compact"/>
            </w:pPr>
            <w:r>
              <w:t xml:space="preserve">0</w:t>
            </w:r>
          </w:p>
        </w:tc>
      </w:tr>
      <w:tr>
        <w:tc>
          <w:tcPr/>
          <w:p>
            <w:pPr>
              <w:pStyle w:val="Compact"/>
            </w:pPr>
            <w:r>
              <w:t xml:space="preserve">Debris flow (S2)</w:t>
            </w:r>
          </w:p>
        </w:tc>
        <w:tc>
          <w:tcPr/>
          <w:p>
            <w:pPr>
              <w:pStyle w:val="Compact"/>
            </w:pPr>
            <w:r>
              <w:t xml:space="preserve">MOALA</w:t>
            </w:r>
          </w:p>
        </w:tc>
        <w:tc>
          <w:tcPr/>
          <w:p>
            <w:pPr>
              <w:pStyle w:val="Compact"/>
            </w:pPr>
            <w:r>
              <w:t xml:space="preserve">1500</w:t>
            </w:r>
          </w:p>
        </w:tc>
        <w:tc>
          <w:tcPr/>
          <w:p>
            <w:pPr>
              <w:pStyle w:val="Compact"/>
            </w:pPr>
            <w:r>
              <w:t xml:space="preserve">943 / 557</w:t>
            </w:r>
          </w:p>
        </w:tc>
        <w:tc>
          <w:tcPr/>
          <w:p>
            <w:pPr>
              <w:pStyle w:val="Compact"/>
            </w:pPr>
            <w:r>
              <w:t xml:space="preserve">105054</w:t>
            </w:r>
          </w:p>
        </w:tc>
        <w:tc>
          <w:tcPr/>
          <w:p>
            <w:pPr>
              <w:pStyle w:val="Compact"/>
            </w:pPr>
            <w:r>
              <w:t xml:space="preserve">0.722</w:t>
            </w:r>
          </w:p>
        </w:tc>
        <w:tc>
          <w:tcPr/>
          <w:p>
            <w:pPr>
              <w:pStyle w:val="Compact"/>
            </w:pPr>
            <w:r>
              <w:t xml:space="preserve">0.810</w:t>
            </w:r>
          </w:p>
        </w:tc>
        <w:tc>
          <w:tcPr/>
          <w:p>
            <w:pPr>
              <w:pStyle w:val="Compact"/>
            </w:pPr>
            <w:r>
              <w:t xml:space="preserve">0.017</w:t>
            </w:r>
          </w:p>
        </w:tc>
        <w:tc>
          <w:tcPr/>
          <w:p>
            <w:pPr>
              <w:pStyle w:val="Compact"/>
            </w:pPr>
            <w:r>
              <w:t xml:space="preserve">22.29</w:t>
            </w:r>
          </w:p>
        </w:tc>
        <w:tc>
          <w:tcPr/>
          <w:p>
            <w:pPr>
              <w:pStyle w:val="Compact"/>
            </w:pPr>
            <w:r>
              <w:t xml:space="preserve">13.09</w:t>
            </w:r>
          </w:p>
        </w:tc>
        <w:tc>
          <w:tcPr/>
          <w:p>
            <w:pPr>
              <w:pStyle w:val="Compact"/>
            </w:pPr>
            <w:r>
              <w:t xml:space="preserve">0</w:t>
            </w:r>
          </w:p>
        </w:tc>
      </w:tr>
      <w:tr>
        <w:tc>
          <w:tcPr/>
          <w:p>
            <w:pPr>
              <w:pStyle w:val="Compact"/>
            </w:pPr>
            <w:r>
              <w:t xml:space="preserve">Debris flow (S2)</w:t>
            </w:r>
          </w:p>
        </w:tc>
        <w:tc>
          <w:tcPr/>
          <w:p>
            <w:pPr>
              <w:pStyle w:val="Compact"/>
            </w:pPr>
            <w:r>
              <w:t xml:space="preserve">NSGAII</w:t>
            </w:r>
          </w:p>
        </w:tc>
        <w:tc>
          <w:tcPr/>
          <w:p>
            <w:pPr>
              <w:pStyle w:val="Compact"/>
            </w:pPr>
            <w:r>
              <w:t xml:space="preserve">899</w:t>
            </w:r>
          </w:p>
        </w:tc>
        <w:tc>
          <w:tcPr/>
          <w:p>
            <w:pPr>
              <w:pStyle w:val="Compact"/>
            </w:pPr>
            <w:r>
              <w:t xml:space="preserve">279 / 620</w:t>
            </w:r>
          </w:p>
        </w:tc>
        <w:tc>
          <w:tcPr/>
          <w:p>
            <w:pPr>
              <w:pStyle w:val="Compact"/>
            </w:pPr>
            <w:r>
              <w:t xml:space="preserve">40641</w:t>
            </w:r>
          </w:p>
        </w:tc>
        <w:tc>
          <w:tcPr/>
          <w:p>
            <w:pPr>
              <w:pStyle w:val="Compact"/>
            </w:pPr>
            <w:r>
              <w:t xml:space="preserve">0.327</w:t>
            </w:r>
          </w:p>
        </w:tc>
        <w:tc>
          <w:tcPr/>
          <w:p>
            <w:pPr>
              <w:pStyle w:val="Compact"/>
            </w:pPr>
            <w:r>
              <w:t xml:space="preserve">0.482</w:t>
            </w:r>
          </w:p>
        </w:tc>
        <w:tc>
          <w:tcPr/>
          <w:p>
            <w:pPr>
              <w:pStyle w:val="Compact"/>
            </w:pPr>
            <w:r>
              <w:t xml:space="preserve">0.000</w:t>
            </w:r>
          </w:p>
        </w:tc>
        <w:tc>
          <w:tcPr/>
          <w:p>
            <w:pPr>
              <w:pStyle w:val="Compact"/>
            </w:pPr>
            <w:r>
              <w:t xml:space="preserve">20.72</w:t>
            </w:r>
          </w:p>
        </w:tc>
        <w:tc>
          <w:tcPr/>
          <w:p>
            <w:pPr>
              <w:pStyle w:val="Compact"/>
            </w:pPr>
            <w:r>
              <w:t xml:space="preserve">9.23</w:t>
            </w:r>
          </w:p>
        </w:tc>
        <w:tc>
          <w:tcPr/>
          <w:p>
            <w:pPr>
              <w:pStyle w:val="Compact"/>
            </w:pPr>
            <w:r>
              <w:t xml:space="preserve">0</w:t>
            </w:r>
          </w:p>
        </w:tc>
      </w:tr>
      <w:tr>
        <w:tc>
          <w:tcPr/>
          <w:p>
            <w:pPr>
              <w:pStyle w:val="Compact"/>
            </w:pPr>
            <w:r>
              <w:t xml:space="preserve">Debris flow (S2)</w:t>
            </w:r>
          </w:p>
        </w:tc>
        <w:tc>
          <w:tcPr/>
          <w:p>
            <w:pPr>
              <w:pStyle w:val="Compact"/>
            </w:pPr>
            <w:r>
              <w:t xml:space="preserve">MOPSO</w:t>
            </w:r>
          </w:p>
        </w:tc>
        <w:tc>
          <w:tcPr/>
          <w:p>
            <w:pPr>
              <w:pStyle w:val="Compact"/>
            </w:pPr>
            <w:r>
              <w:t xml:space="preserve">2813</w:t>
            </w:r>
          </w:p>
        </w:tc>
        <w:tc>
          <w:tcPr/>
          <w:p>
            <w:pPr>
              <w:pStyle w:val="Compact"/>
            </w:pPr>
            <w:r>
              <w:t xml:space="preserve">173 / 2640</w:t>
            </w:r>
          </w:p>
        </w:tc>
        <w:tc>
          <w:tcPr/>
          <w:p>
            <w:pPr>
              <w:pStyle w:val="Compact"/>
            </w:pPr>
            <w:r>
              <w:t xml:space="preserve">72567</w:t>
            </w:r>
          </w:p>
        </w:tc>
        <w:tc>
          <w:tcPr/>
          <w:p>
            <w:pPr>
              <w:pStyle w:val="Compact"/>
            </w:pPr>
            <w:r>
              <w:t xml:space="preserve">0.081</w:t>
            </w:r>
          </w:p>
        </w:tc>
        <w:tc>
          <w:tcPr/>
          <w:p>
            <w:pPr>
              <w:pStyle w:val="Compact"/>
            </w:pPr>
            <w:r>
              <w:t xml:space="preserve">0.344</w:t>
            </w:r>
          </w:p>
        </w:tc>
        <w:tc>
          <w:tcPr/>
          <w:p>
            <w:pPr>
              <w:pStyle w:val="Compact"/>
            </w:pPr>
            <w:r>
              <w:t xml:space="preserve">0.000</w:t>
            </w:r>
          </w:p>
        </w:tc>
        <w:tc>
          <w:tcPr/>
          <w:p>
            <w:pPr>
              <w:pStyle w:val="Compact"/>
            </w:pPr>
            <w:r>
              <w:t xml:space="preserve">17.02</w:t>
            </w:r>
          </w:p>
        </w:tc>
        <w:tc>
          <w:tcPr/>
          <w:p>
            <w:pPr>
              <w:pStyle w:val="Compact"/>
            </w:pPr>
            <w:r>
              <w:t xml:space="preserve">5.75</w:t>
            </w:r>
          </w:p>
        </w:tc>
        <w:tc>
          <w:tcPr/>
          <w:p>
            <w:pPr>
              <w:pStyle w:val="Compact"/>
            </w:pPr>
            <w:r>
              <w:t xml:space="preserve">0</w:t>
            </w:r>
          </w:p>
        </w:tc>
      </w:tr>
      <w:tr>
        <w:tc>
          <w:tcPr/>
          <w:p>
            <w:pPr>
              <w:pStyle w:val="Compact"/>
            </w:pPr>
            <w:r>
              <w:t xml:space="preserve">Debris flow (S2)</w:t>
            </w:r>
          </w:p>
        </w:tc>
        <w:tc>
          <w:tcPr/>
          <w:p>
            <w:pPr>
              <w:pStyle w:val="Compact"/>
            </w:pPr>
            <w:r>
              <w:t xml:space="preserve">EALA</w:t>
            </w:r>
          </w:p>
        </w:tc>
        <w:tc>
          <w:tcPr/>
          <w:p>
            <w:pPr>
              <w:pStyle w:val="Compact"/>
            </w:pPr>
            <w:r>
              <w:t xml:space="preserve">570</w:t>
            </w:r>
          </w:p>
        </w:tc>
        <w:tc>
          <w:tcPr/>
          <w:p>
            <w:pPr>
              <w:pStyle w:val="Compact"/>
            </w:pPr>
            <w:r>
              <w:t xml:space="preserve">144 / 426</w:t>
            </w:r>
          </w:p>
        </w:tc>
        <w:tc>
          <w:tcPr/>
          <w:p>
            <w:pPr>
              <w:pStyle w:val="Compact"/>
            </w:pPr>
            <w:r>
              <w:t xml:space="preserve">23202</w:t>
            </w:r>
          </w:p>
        </w:tc>
        <w:tc>
          <w:tcPr/>
          <w:p>
            <w:pPr>
              <w:pStyle w:val="Compact"/>
            </w:pPr>
            <w:r>
              <w:t xml:space="preserve">0.220</w:t>
            </w:r>
          </w:p>
        </w:tc>
        <w:tc>
          <w:tcPr/>
          <w:p>
            <w:pPr>
              <w:pStyle w:val="Compact"/>
            </w:pPr>
            <w:r>
              <w:t xml:space="preserve">0.358</w:t>
            </w:r>
          </w:p>
        </w:tc>
        <w:tc>
          <w:tcPr/>
          <w:p>
            <w:pPr>
              <w:pStyle w:val="Compact"/>
            </w:pPr>
            <w:r>
              <w:t xml:space="preserve">0.000</w:t>
            </w:r>
          </w:p>
        </w:tc>
        <w:tc>
          <w:tcPr/>
          <w:p>
            <w:pPr>
              <w:pStyle w:val="Compact"/>
            </w:pPr>
            <w:r>
              <w:t xml:space="preserve">7.08</w:t>
            </w:r>
          </w:p>
        </w:tc>
        <w:tc>
          <w:tcPr/>
          <w:p>
            <w:pPr>
              <w:pStyle w:val="Compact"/>
            </w:pPr>
            <w:r>
              <w:t xml:space="preserve">3.62</w:t>
            </w:r>
          </w:p>
        </w:tc>
        <w:tc>
          <w:tcPr/>
          <w:p>
            <w:pPr>
              <w:pStyle w:val="Compact"/>
            </w:pPr>
            <w:r>
              <w:t xml:space="preserve">0</w:t>
            </w:r>
          </w:p>
        </w:tc>
      </w:tr>
      <w:tr>
        <w:tc>
          <w:tcPr/>
          <w:p>
            <w:pPr>
              <w:pStyle w:val="Compact"/>
            </w:pPr>
            <w:r>
              <w:t xml:space="preserve">Debris flow (S2)</w:t>
            </w:r>
          </w:p>
        </w:tc>
        <w:tc>
          <w:tcPr/>
          <w:p>
            <w:pPr>
              <w:pStyle w:val="Compact"/>
            </w:pPr>
            <w:r>
              <w:t xml:space="preserve">IALA</w:t>
            </w:r>
          </w:p>
        </w:tc>
        <w:tc>
          <w:tcPr/>
          <w:p>
            <w:pPr>
              <w:pStyle w:val="Compact"/>
            </w:pPr>
            <w:r>
              <w:t xml:space="preserve">2061</w:t>
            </w:r>
          </w:p>
        </w:tc>
        <w:tc>
          <w:tcPr/>
          <w:p>
            <w:pPr>
              <w:pStyle w:val="Compact"/>
            </w:pPr>
            <w:r>
              <w:t xml:space="preserve">1867 / 194</w:t>
            </w:r>
          </w:p>
        </w:tc>
        <w:tc>
          <w:tcPr/>
          <w:p>
            <w:pPr>
              <w:pStyle w:val="Compact"/>
            </w:pPr>
            <w:r>
              <w:t xml:space="preserve">188907</w:t>
            </w:r>
          </w:p>
        </w:tc>
        <w:tc>
          <w:tcPr/>
          <w:p>
            <w:pPr>
              <w:pStyle w:val="Compact"/>
            </w:pPr>
            <w:r>
              <w:t xml:space="preserve">0.577</w:t>
            </w:r>
          </w:p>
        </w:tc>
        <w:tc>
          <w:tcPr/>
          <w:p>
            <w:pPr>
              <w:pStyle w:val="Compact"/>
            </w:pPr>
            <w:r>
              <w:t xml:space="preserve">0.590</w:t>
            </w:r>
          </w:p>
        </w:tc>
        <w:tc>
          <w:tcPr/>
          <w:p>
            <w:pPr>
              <w:pStyle w:val="Compact"/>
            </w:pPr>
            <w:r>
              <w:t xml:space="preserve">0.000</w:t>
            </w:r>
          </w:p>
        </w:tc>
        <w:tc>
          <w:tcPr/>
          <w:p>
            <w:pPr>
              <w:pStyle w:val="Compact"/>
            </w:pPr>
            <w:r>
              <w:t xml:space="preserve">22.51</w:t>
            </w:r>
          </w:p>
        </w:tc>
        <w:tc>
          <w:tcPr/>
          <w:p>
            <w:pPr>
              <w:pStyle w:val="Compact"/>
            </w:pPr>
            <w:r>
              <w:t xml:space="preserve">10.51</w:t>
            </w:r>
          </w:p>
        </w:tc>
        <w:tc>
          <w:tcPr/>
          <w:p>
            <w:pPr>
              <w:pStyle w:val="Compact"/>
            </w:pPr>
            <w:r>
              <w:t xml:space="preserve">0</w:t>
            </w:r>
          </w:p>
        </w:tc>
      </w:tr>
      <w:tr>
        <w:tc>
          <w:tcPr/>
          <w:p>
            <w:pPr>
              <w:pStyle w:val="Compact"/>
            </w:pPr>
            <w:r>
              <w:t xml:space="preserve">Debris flow (S2)</w:t>
            </w:r>
          </w:p>
        </w:tc>
        <w:tc>
          <w:tcPr/>
          <w:p>
            <w:pPr>
              <w:pStyle w:val="Compact"/>
            </w:pPr>
            <w:r>
              <w:t xml:space="preserve">HALA</w:t>
            </w:r>
          </w:p>
        </w:tc>
        <w:tc>
          <w:tcPr/>
          <w:p>
            <w:pPr>
              <w:pStyle w:val="Compact"/>
            </w:pPr>
            <w:r>
              <w:t xml:space="preserve">747</w:t>
            </w:r>
          </w:p>
        </w:tc>
        <w:tc>
          <w:tcPr/>
          <w:p>
            <w:pPr>
              <w:pStyle w:val="Compact"/>
            </w:pPr>
            <w:r>
              <w:t xml:space="preserve">315 / 432</w:t>
            </w:r>
          </w:p>
        </w:tc>
        <w:tc>
          <w:tcPr/>
          <w:p>
            <w:pPr>
              <w:pStyle w:val="Compact"/>
            </w:pPr>
            <w:r>
              <w:t xml:space="preserve">40257</w:t>
            </w:r>
          </w:p>
        </w:tc>
        <w:tc>
          <w:tcPr/>
          <w:p>
            <w:pPr>
              <w:pStyle w:val="Compact"/>
            </w:pPr>
            <w:r>
              <w:t xml:space="preserve">0.817</w:t>
            </w:r>
          </w:p>
        </w:tc>
        <w:tc>
          <w:tcPr/>
          <w:p>
            <w:pPr>
              <w:pStyle w:val="Compact"/>
            </w:pPr>
            <w:r>
              <w:t xml:space="preserve">1.055</w:t>
            </w:r>
          </w:p>
        </w:tc>
        <w:tc>
          <w:tcPr/>
          <w:p>
            <w:pPr>
              <w:pStyle w:val="Compact"/>
            </w:pPr>
            <w:r>
              <w:t xml:space="preserve">0.000</w:t>
            </w:r>
          </w:p>
        </w:tc>
        <w:tc>
          <w:tcPr/>
          <w:p>
            <w:pPr>
              <w:pStyle w:val="Compact"/>
            </w:pPr>
            <w:r>
              <w:t xml:space="preserve">22.19</w:t>
            </w:r>
          </w:p>
        </w:tc>
        <w:tc>
          <w:tcPr/>
          <w:p>
            <w:pPr>
              <w:pStyle w:val="Compact"/>
            </w:pPr>
            <w:r>
              <w:t xml:space="preserve">13.23</w:t>
            </w:r>
          </w:p>
        </w:tc>
        <w:tc>
          <w:tcPr/>
          <w:p>
            <w:pPr>
              <w:pStyle w:val="Compact"/>
            </w:pPr>
            <w:r>
              <w:t xml:space="preserve">0</w:t>
            </w:r>
          </w:p>
        </w:tc>
      </w:tr>
    </w:tbl>
    <w:p>
      <w:pPr>
        <w:pStyle w:val="BodyText"/>
      </w:pPr>
      <w:r>
        <w:rPr>
          <w:i/>
          <w:iCs/>
        </w:rPr>
        <w:t xml:space="preserve">Reading:</w:t>
      </w:r>
      <w:r>
        <w:t xml:space="preserve"> </w:t>
      </w:r>
      <w:r>
        <w:t xml:space="preserve">Three pitch-rate definitions are reported, because they answer different questions:</w:t>
      </w:r>
      <w:r>
        <w:t xml:space="preserve"> </w:t>
      </w:r>
      <w:r>
        <w:rPr>
          <w:b/>
          <w:bCs/>
        </w:rPr>
        <w:t xml:space="preserve">Overall</w:t>
      </w:r>
      <w:r>
        <w:t xml:space="preserve"> </w:t>
      </w:r>
      <w:r>
        <w:t xml:space="preserve">= offending segments /</w:t>
      </w:r>
      <w:r>
        <w:t xml:space="preserve"> </w:t>
      </w:r>
      <w:r>
        <w:rPr>
          <w:i/>
          <w:iCs/>
        </w:rPr>
        <w:t xml:space="preserve">all</w:t>
      </w:r>
      <w:r>
        <w:t xml:space="preserve"> </w:t>
      </w:r>
      <w:r>
        <w:t xml:space="preserve">published segments (smoothed and fallback together; this is the quantity quoted in Section 2.1.5 and in Table R1-b of the response letter);</w:t>
      </w:r>
      <w:r>
        <w:t xml:space="preserve"> </w:t>
      </w:r>
      <w:r>
        <w:rPr>
          <w:b/>
          <w:bCs/>
        </w:rPr>
        <w:t xml:space="preserve">smoothed</w:t>
      </w:r>
      <w:r>
        <w:t xml:space="preserve"> </w:t>
      </w:r>
      <w:r>
        <w:t xml:space="preserve">= restricted to the smoothed subset;</w:t>
      </w:r>
      <w:r>
        <w:t xml:space="preserve"> </w:t>
      </w:r>
      <w:r>
        <w:rPr>
          <w:b/>
          <w:bCs/>
        </w:rPr>
        <w:t xml:space="preserve">fallback</w:t>
      </w:r>
      <w:r>
        <w:t xml:space="preserve"> </w:t>
      </w:r>
      <w:r>
        <w:t xml:space="preserve">= restricted to the optimiser’s own discrete waypoints. (i) ground-collision and out-of-bound violations are</w:t>
      </w:r>
      <w:r>
        <w:t xml:space="preserve"> </w:t>
      </w:r>
      <w:r>
        <w:rPr>
          <w:b/>
          <w:bCs/>
        </w:rPr>
        <w:t xml:space="preserve">exactly zero</w:t>
      </w:r>
      <w:r>
        <w:t xml:space="preserve"> </w:t>
      </w:r>
      <w:r>
        <w:t xml:space="preserve">for every algorithm, scenario and run; (ii) the</w:t>
      </w:r>
      <w:r>
        <w:t xml:space="preserve"> </w:t>
      </w:r>
      <w:r>
        <w:rPr>
          <w:b/>
          <w:bCs/>
        </w:rPr>
        <w:t xml:space="preserve">optimiser’s own (unsmoothed) trajectories satisfy the pitch constraint at every segment but one</w:t>
      </w:r>
      <w:r>
        <w:t xml:space="preserve"> </w:t>
      </w:r>
      <w:r>
        <w:t xml:space="preserve">- the discrete-fallback pitch rate is 0.000 % for every algorithm and scenario (the only exception being a single segment out of ~6 000 for MO-ALA in the debris-flow scenario, 0.017 %); (iii) every residual over-limit is therefore introduced by the B-spline</w:t>
      </w:r>
      <w:r>
        <w:t xml:space="preserve"> </w:t>
      </w:r>
      <w:r>
        <w:rPr>
          <w:i/>
          <w:iCs/>
        </w:rPr>
        <w:t xml:space="preserve">display</w:t>
      </w:r>
      <w:r>
        <w:t xml:space="preserve"> </w:t>
      </w:r>
      <w:r>
        <w:t xml:space="preserve">post-processing, it is of the same order for every algorithm (MO-ALA 1.46 % / 0.72 % overall, 1.61 % / 0.81 % on the smoothed subset alone, is below HALA 2.03 % / 0.82 % overall and 3.12 % / 1.06 % smoothed, and comparable to NSGA-II 1.03 % / 0.33 % overall), and it is concentrated in the initial climb-out (about two thirds of the offending segments lie in the first decile of a trajectory). The residual pitch over-limits are therefore neither an MO-ALA anomaly nor evidence that the optimiser violates the constraint.</w:t>
      </w:r>
    </w:p>
    <w:bookmarkEnd w:id="9"/>
    <w:bookmarkStart w:id="10" w:name="Xc4e2f8156bb344a4349121e9620406e99b27102"/>
    <w:p>
      <w:pPr>
        <w:pStyle w:val="Heading2"/>
      </w:pPr>
      <w:r>
        <w:t xml:space="preserve">Table S2. SBX-hybrid operator vs. the original memory-guided operator</w:t>
      </w:r>
    </w:p>
    <w:p>
      <w:pPr>
        <w:pStyle w:val="FirstParagraph"/>
      </w:pPr>
      <w:r>
        <w:t xml:space="preserve">Identical protocol for both rows of each benchmark: N = 30, T = 500, N_arch = 50, 30 runs, paired by seed (</w:t>
      </w:r>
      <w:r>
        <w:rPr>
          <w:rStyle w:val="VerbatimChar"/>
        </w:rPr>
        <w:t xml:space="preserve">20260812 + 4000*b + 100*a + r</w:t>
      </w:r>
      <w:r>
        <w:t xml:space="preserve">); two-sided paired Wilcoxon signed-rank.</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Benchmark</w:t>
            </w:r>
          </w:p>
        </w:tc>
        <w:tc>
          <w:tcPr/>
          <w:p>
            <w:pPr>
              <w:pStyle w:val="Compact"/>
            </w:pPr>
            <w:r>
              <w:t xml:space="preserve">HV original</w:t>
            </w:r>
          </w:p>
        </w:tc>
        <w:tc>
          <w:tcPr/>
          <w:p>
            <w:pPr>
              <w:pStyle w:val="Compact"/>
            </w:pPr>
            <w:r>
              <w:t xml:space="preserve">HV hybrid</w:t>
            </w:r>
          </w:p>
        </w:tc>
        <w:tc>
          <w:tcPr/>
          <w:p>
            <w:pPr>
              <w:pStyle w:val="Compact"/>
            </w:pPr>
            <w:r>
              <w:t xml:space="preserve">dHV (p)</w:t>
            </w:r>
          </w:p>
        </w:tc>
        <w:tc>
          <w:tcPr/>
          <w:p>
            <w:pPr>
              <w:pStyle w:val="Compact"/>
            </w:pPr>
            <w:r>
              <w:t xml:space="preserve">IGD original</w:t>
            </w:r>
          </w:p>
        </w:tc>
        <w:tc>
          <w:tcPr/>
          <w:p>
            <w:pPr>
              <w:pStyle w:val="Compact"/>
            </w:pPr>
            <w:r>
              <w:t xml:space="preserve">IGD hybrid</w:t>
            </w:r>
          </w:p>
        </w:tc>
        <w:tc>
          <w:tcPr/>
          <w:p>
            <w:pPr>
              <w:pStyle w:val="Compact"/>
            </w:pPr>
            <w:r>
              <w:t xml:space="preserve">dIGD (p)</w:t>
            </w:r>
          </w:p>
        </w:tc>
      </w:tr>
      <w:tr>
        <w:tc>
          <w:tcPr/>
          <w:p>
            <w:pPr>
              <w:pStyle w:val="Compact"/>
            </w:pPr>
            <w:r>
              <w:t xml:space="preserve">ZDT1</w:t>
            </w:r>
          </w:p>
        </w:tc>
        <w:tc>
          <w:tcPr/>
          <w:p>
            <w:pPr>
              <w:pStyle w:val="Compact"/>
            </w:pPr>
            <w:r>
              <w:t xml:space="preserve">0.6541</w:t>
            </w:r>
          </w:p>
        </w:tc>
        <w:tc>
          <w:tcPr/>
          <w:p>
            <w:pPr>
              <w:pStyle w:val="Compact"/>
            </w:pPr>
            <w:r>
              <w:t xml:space="preserve">0.6538</w:t>
            </w:r>
          </w:p>
        </w:tc>
        <w:tc>
          <w:tcPr/>
          <w:p>
            <w:pPr>
              <w:pStyle w:val="Compact"/>
            </w:pPr>
            <w:r>
              <w:t xml:space="preserve">-0.0% (0.837)</w:t>
            </w:r>
          </w:p>
        </w:tc>
        <w:tc>
          <w:tcPr/>
          <w:p>
            <w:pPr>
              <w:pStyle w:val="Compact"/>
            </w:pPr>
            <w:r>
              <w:t xml:space="preserve">0.0093</w:t>
            </w:r>
          </w:p>
        </w:tc>
        <w:tc>
          <w:tcPr/>
          <w:p>
            <w:pPr>
              <w:pStyle w:val="Compact"/>
            </w:pPr>
            <w:r>
              <w:t xml:space="preserve">0.0100</w:t>
            </w:r>
          </w:p>
        </w:tc>
        <w:tc>
          <w:tcPr/>
          <w:p>
            <w:pPr>
              <w:pStyle w:val="Compact"/>
            </w:pPr>
            <w:r>
              <w:t xml:space="preserve">+8.3% (6.98e-06)</w:t>
            </w:r>
          </w:p>
        </w:tc>
      </w:tr>
      <w:tr>
        <w:tc>
          <w:tcPr/>
          <w:p>
            <w:pPr>
              <w:pStyle w:val="Compact"/>
            </w:pPr>
            <w:r>
              <w:t xml:space="preserve">ZDT2</w:t>
            </w:r>
          </w:p>
        </w:tc>
        <w:tc>
          <w:tcPr/>
          <w:p>
            <w:pPr>
              <w:pStyle w:val="Compact"/>
            </w:pPr>
            <w:r>
              <w:t xml:space="preserve">0.3224</w:t>
            </w:r>
          </w:p>
        </w:tc>
        <w:tc>
          <w:tcPr/>
          <w:p>
            <w:pPr>
              <w:pStyle w:val="Compact"/>
            </w:pPr>
            <w:r>
              <w:t xml:space="preserve">0.3201</w:t>
            </w:r>
          </w:p>
        </w:tc>
        <w:tc>
          <w:tcPr/>
          <w:p>
            <w:pPr>
              <w:pStyle w:val="Compact"/>
            </w:pPr>
            <w:r>
              <w:t xml:space="preserve">-0.7% (0.027)</w:t>
            </w:r>
          </w:p>
        </w:tc>
        <w:tc>
          <w:tcPr/>
          <w:p>
            <w:pPr>
              <w:pStyle w:val="Compact"/>
            </w:pPr>
            <w:r>
              <w:t xml:space="preserve">0.0091</w:t>
            </w:r>
          </w:p>
        </w:tc>
        <w:tc>
          <w:tcPr/>
          <w:p>
            <w:pPr>
              <w:pStyle w:val="Compact"/>
            </w:pPr>
            <w:r>
              <w:t xml:space="preserve">0.0101</w:t>
            </w:r>
          </w:p>
        </w:tc>
        <w:tc>
          <w:tcPr/>
          <w:p>
            <w:pPr>
              <w:pStyle w:val="Compact"/>
            </w:pPr>
            <w:r>
              <w:t xml:space="preserve">+11.4% (1.73e-06)</w:t>
            </w:r>
          </w:p>
        </w:tc>
      </w:tr>
      <w:tr>
        <w:tc>
          <w:tcPr/>
          <w:p>
            <w:pPr>
              <w:pStyle w:val="Compact"/>
            </w:pPr>
            <w:r>
              <w:t xml:space="preserve">ZDT3</w:t>
            </w:r>
          </w:p>
        </w:tc>
        <w:tc>
          <w:tcPr/>
          <w:p>
            <w:pPr>
              <w:pStyle w:val="Compact"/>
            </w:pPr>
            <w:r>
              <w:t xml:space="preserve">0.7788</w:t>
            </w:r>
          </w:p>
        </w:tc>
        <w:tc>
          <w:tcPr/>
          <w:p>
            <w:pPr>
              <w:pStyle w:val="Compact"/>
            </w:pPr>
            <w:r>
              <w:t xml:space="preserve">0.7782</w:t>
            </w:r>
          </w:p>
        </w:tc>
        <w:tc>
          <w:tcPr/>
          <w:p>
            <w:pPr>
              <w:pStyle w:val="Compact"/>
            </w:pPr>
            <w:r>
              <w:t xml:space="preserve">-0.1% (0.959)</w:t>
            </w:r>
          </w:p>
        </w:tc>
        <w:tc>
          <w:tcPr/>
          <w:p>
            <w:pPr>
              <w:pStyle w:val="Compact"/>
            </w:pPr>
            <w:r>
              <w:t xml:space="preserve">0.0104</w:t>
            </w:r>
          </w:p>
        </w:tc>
        <w:tc>
          <w:tcPr/>
          <w:p>
            <w:pPr>
              <w:pStyle w:val="Compact"/>
            </w:pPr>
            <w:r>
              <w:t xml:space="preserve">0.0214</w:t>
            </w:r>
          </w:p>
        </w:tc>
        <w:tc>
          <w:tcPr/>
          <w:p>
            <w:pPr>
              <w:pStyle w:val="Compact"/>
            </w:pPr>
            <w:r>
              <w:t xml:space="preserve">+105.0% (5.75e-06)</w:t>
            </w:r>
          </w:p>
        </w:tc>
      </w:tr>
      <w:tr>
        <w:tc>
          <w:tcPr/>
          <w:p>
            <w:pPr>
              <w:pStyle w:val="Compact"/>
            </w:pPr>
            <w:r>
              <w:t xml:space="preserve">DTLZ1</w:t>
            </w:r>
          </w:p>
        </w:tc>
        <w:tc>
          <w:tcPr/>
          <w:p>
            <w:pPr>
              <w:pStyle w:val="Compact"/>
            </w:pPr>
            <w:r>
              <w:t xml:space="preserve">0.0000</w:t>
            </w:r>
          </w:p>
        </w:tc>
        <w:tc>
          <w:tcPr/>
          <w:p>
            <w:pPr>
              <w:pStyle w:val="Compact"/>
            </w:pPr>
            <w:r>
              <w:t xml:space="preserve">0.0059</w:t>
            </w:r>
          </w:p>
        </w:tc>
        <w:tc>
          <w:tcPr/>
          <w:p>
            <w:pPr>
              <w:pStyle w:val="Compact"/>
            </w:pPr>
            <w:r>
              <w:t xml:space="preserve">+inf (0.00195)</w:t>
            </w:r>
          </w:p>
        </w:tc>
        <w:tc>
          <w:tcPr/>
          <w:p>
            <w:pPr>
              <w:pStyle w:val="Compact"/>
            </w:pPr>
            <w:r>
              <w:t xml:space="preserve">40.4788</w:t>
            </w:r>
          </w:p>
        </w:tc>
        <w:tc>
          <w:tcPr/>
          <w:p>
            <w:pPr>
              <w:pStyle w:val="Compact"/>
            </w:pPr>
            <w:r>
              <w:t xml:space="preserve">1.0776</w:t>
            </w:r>
          </w:p>
        </w:tc>
        <w:tc>
          <w:tcPr/>
          <w:p>
            <w:pPr>
              <w:pStyle w:val="Compact"/>
            </w:pPr>
            <w:r>
              <w:t xml:space="preserve">-97.3% (1.73e-06)</w:t>
            </w:r>
          </w:p>
        </w:tc>
      </w:tr>
      <w:tr>
        <w:tc>
          <w:tcPr/>
          <w:p>
            <w:pPr>
              <w:pStyle w:val="Compact"/>
            </w:pPr>
            <w:r>
              <w:t xml:space="preserve">DTLZ2</w:t>
            </w:r>
          </w:p>
        </w:tc>
        <w:tc>
          <w:tcPr/>
          <w:p>
            <w:pPr>
              <w:pStyle w:val="Compact"/>
            </w:pPr>
            <w:r>
              <w:t xml:space="preserve">0.4893</w:t>
            </w:r>
          </w:p>
        </w:tc>
        <w:tc>
          <w:tcPr/>
          <w:p>
            <w:pPr>
              <w:pStyle w:val="Compact"/>
            </w:pPr>
            <w:r>
              <w:t xml:space="preserve">0.4899</w:t>
            </w:r>
          </w:p>
        </w:tc>
        <w:tc>
          <w:tcPr/>
          <w:p>
            <w:pPr>
              <w:pStyle w:val="Compact"/>
            </w:pPr>
            <w:r>
              <w:t xml:space="preserve">+0.1% (0.651)</w:t>
            </w:r>
          </w:p>
        </w:tc>
        <w:tc>
          <w:tcPr/>
          <w:p>
            <w:pPr>
              <w:pStyle w:val="Compact"/>
            </w:pPr>
            <w:r>
              <w:t xml:space="preserve">0.0951</w:t>
            </w:r>
          </w:p>
        </w:tc>
        <w:tc>
          <w:tcPr/>
          <w:p>
            <w:pPr>
              <w:pStyle w:val="Compact"/>
            </w:pPr>
            <w:r>
              <w:t xml:space="preserve">0.0912</w:t>
            </w:r>
          </w:p>
        </w:tc>
        <w:tc>
          <w:tcPr/>
          <w:p>
            <w:pPr>
              <w:pStyle w:val="Compact"/>
            </w:pPr>
            <w:r>
              <w:t xml:space="preserve">-4.0% (0.000771)</w:t>
            </w:r>
          </w:p>
        </w:tc>
      </w:tr>
      <w:tr>
        <w:tc>
          <w:tcPr/>
          <w:p>
            <w:pPr>
              <w:pStyle w:val="Compact"/>
            </w:pPr>
            <w:r>
              <w:t xml:space="preserve">DTLZ3</w:t>
            </w:r>
          </w:p>
        </w:tc>
        <w:tc>
          <w:tcPr/>
          <w:p>
            <w:pPr>
              <w:pStyle w:val="Compact"/>
            </w:pPr>
            <w:r>
              <w:t xml:space="preserve">0.0000</w:t>
            </w:r>
          </w:p>
        </w:tc>
        <w:tc>
          <w:tcPr/>
          <w:p>
            <w:pPr>
              <w:pStyle w:val="Compact"/>
            </w:pPr>
            <w:r>
              <w:t xml:space="preserve">0.0420</w:t>
            </w:r>
          </w:p>
        </w:tc>
        <w:tc>
          <w:tcPr/>
          <w:p>
            <w:pPr>
              <w:pStyle w:val="Compact"/>
            </w:pPr>
            <w:r>
              <w:t xml:space="preserve">+inf (0.00391)</w:t>
            </w:r>
          </w:p>
        </w:tc>
        <w:tc>
          <w:tcPr/>
          <w:p>
            <w:pPr>
              <w:pStyle w:val="Compact"/>
            </w:pPr>
            <w:r>
              <w:t xml:space="preserve">108.8292</w:t>
            </w:r>
          </w:p>
        </w:tc>
        <w:tc>
          <w:tcPr/>
          <w:p>
            <w:pPr>
              <w:pStyle w:val="Compact"/>
            </w:pPr>
            <w:r>
              <w:t xml:space="preserve">1.6796</w:t>
            </w:r>
          </w:p>
        </w:tc>
        <w:tc>
          <w:tcPr/>
          <w:p>
            <w:pPr>
              <w:pStyle w:val="Compact"/>
            </w:pPr>
            <w:r>
              <w:t xml:space="preserve">-98.5% (1.73e-06)</w:t>
            </w:r>
          </w:p>
        </w:tc>
      </w:tr>
    </w:tbl>
    <w:p>
      <w:pPr>
        <w:pStyle w:val="BodyText"/>
      </w:pPr>
      <w:r>
        <w:rPr>
          <w:i/>
          <w:iCs/>
        </w:rPr>
        <w:t xml:space="preserve">Reading:</w:t>
      </w:r>
      <w:r>
        <w:t xml:space="preserve"> </w:t>
      </w:r>
      <w:r>
        <w:t xml:space="preserve">on the two benchmarks with a deceptive/far-from-Pareto start (DTLZ1, DTLZ3) the SBX hybrid lifts the archive from an empty/near-empty front (HV 0.0000) to a usable one (0.0059 / 0.0420) and cuts IGD by ~97-99 %. On the smooth ZDT fronts it is weakly</w:t>
      </w:r>
      <w:r>
        <w:t xml:space="preserve"> </w:t>
      </w:r>
      <w:r>
        <w:rPr>
          <w:i/>
          <w:iCs/>
        </w:rPr>
        <w:t xml:space="preserve">worse</w:t>
      </w:r>
      <w:r>
        <w:t xml:space="preserve"> </w:t>
      </w:r>
      <w:r>
        <w:t xml:space="preserve">(IGD +8.3 % / +11.4 % / +105.0 %). This is the empirical basis for keeping the SBX hybrid as an auxiliary exploratory option rather than integrating it into MO-ALA.</w:t>
      </w:r>
    </w:p>
    <w:bookmarkEnd w:id="10"/>
    <w:bookmarkStart w:id="11" w:name="X97d3b15e063d3cd2642032cfd5305742469dbdd"/>
    <w:p>
      <w:pPr>
        <w:pStyle w:val="Heading2"/>
      </w:pPr>
      <w:r>
        <w:t xml:space="preserve">Table S3. Sensitivity of the TOPSIS selection to the risk weight w(J3) (MO-ALA)</w:t>
      </w:r>
    </w:p>
    <w:p>
      <w:pPr>
        <w:pStyle w:val="FirstParagraph"/>
      </w:pPr>
      <w:r>
        <w:t xml:space="preserve">The base late-stage weight vector w = (0.1, 0.1, 0.6, 0.2) has its risk weight w(J3) swept over {0.2 … 0.7}; the remaining weights are renormalised to sum to 1-w(J3). The selection uses TOPSIS with per-front min-max normalization, the same procedure as Section 3.6; the w(J3) = 0.60 row therefore reproduces the late-stage numbers of Section 3.6. Means over the 30 runs.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w(J3)</w:t>
            </w:r>
          </w:p>
        </w:tc>
        <w:tc>
          <w:tcPr/>
          <w:p>
            <w:pPr>
              <w:pStyle w:val="Compact"/>
            </w:pPr>
            <w:r>
              <w:t xml:space="preserve">Mountain: J1 (/m)</w:t>
            </w:r>
          </w:p>
        </w:tc>
        <w:tc>
          <w:tcPr/>
          <w:p>
            <w:pPr>
              <w:pStyle w:val="Compact"/>
            </w:pPr>
            <w:r>
              <w:t xml:space="preserve">Mountain: J3</w:t>
            </w:r>
          </w:p>
        </w:tc>
        <w:tc>
          <w:tcPr/>
          <w:p>
            <w:pPr>
              <w:pStyle w:val="Compact"/>
            </w:pPr>
            <w:r>
              <w:t xml:space="preserve">Mountain: C_i</w:t>
            </w:r>
          </w:p>
        </w:tc>
        <w:tc>
          <w:tcPr/>
          <w:p>
            <w:pPr>
              <w:pStyle w:val="Compact"/>
            </w:pPr>
            <w:r>
              <w:t xml:space="preserve">Debris flow: J1 (/m)</w:t>
            </w:r>
          </w:p>
        </w:tc>
        <w:tc>
          <w:tcPr/>
          <w:p>
            <w:pPr>
              <w:pStyle w:val="Compact"/>
            </w:pPr>
            <w:r>
              <w:t xml:space="preserve">Debris flow: J3</w:t>
            </w:r>
          </w:p>
        </w:tc>
        <w:tc>
          <w:tcPr/>
          <w:p>
            <w:pPr>
              <w:pStyle w:val="Compact"/>
            </w:pPr>
            <w:r>
              <w:t xml:space="preserve">Debris flow: C_i</w:t>
            </w:r>
          </w:p>
        </w:tc>
      </w:tr>
      <w:tr>
        <w:tc>
          <w:tcPr/>
          <w:p>
            <w:pPr>
              <w:pStyle w:val="Compact"/>
            </w:pPr>
            <w:r>
              <w:t xml:space="preserve">0.20</w:t>
            </w:r>
          </w:p>
        </w:tc>
        <w:tc>
          <w:tcPr/>
          <w:p>
            <w:pPr>
              <w:pStyle w:val="Compact"/>
            </w:pPr>
            <w:r>
              <w:t xml:space="preserve">218.30</w:t>
            </w:r>
          </w:p>
        </w:tc>
        <w:tc>
          <w:tcPr/>
          <w:p>
            <w:pPr>
              <w:pStyle w:val="Compact"/>
            </w:pPr>
            <w:r>
              <w:t xml:space="preserve">577.94</w:t>
            </w:r>
          </w:p>
        </w:tc>
        <w:tc>
          <w:tcPr/>
          <w:p>
            <w:pPr>
              <w:pStyle w:val="Compact"/>
            </w:pPr>
            <w:r>
              <w:t xml:space="preserve">0.7319</w:t>
            </w:r>
          </w:p>
        </w:tc>
        <w:tc>
          <w:tcPr/>
          <w:p>
            <w:pPr>
              <w:pStyle w:val="Compact"/>
            </w:pPr>
            <w:r>
              <w:t xml:space="preserve">239.61</w:t>
            </w:r>
          </w:p>
        </w:tc>
        <w:tc>
          <w:tcPr/>
          <w:p>
            <w:pPr>
              <w:pStyle w:val="Compact"/>
            </w:pPr>
            <w:r>
              <w:t xml:space="preserve">566.19</w:t>
            </w:r>
          </w:p>
        </w:tc>
        <w:tc>
          <w:tcPr/>
          <w:p>
            <w:pPr>
              <w:pStyle w:val="Compact"/>
            </w:pPr>
            <w:r>
              <w:t xml:space="preserve">0.7306</w:t>
            </w:r>
          </w:p>
        </w:tc>
      </w:tr>
      <w:tr>
        <w:tc>
          <w:tcPr/>
          <w:p>
            <w:pPr>
              <w:pStyle w:val="Compact"/>
            </w:pPr>
            <w:r>
              <w:t xml:space="preserve">0.30</w:t>
            </w:r>
          </w:p>
        </w:tc>
        <w:tc>
          <w:tcPr/>
          <w:p>
            <w:pPr>
              <w:pStyle w:val="Compact"/>
            </w:pPr>
            <w:r>
              <w:t xml:space="preserve">246.20</w:t>
            </w:r>
          </w:p>
        </w:tc>
        <w:tc>
          <w:tcPr/>
          <w:p>
            <w:pPr>
              <w:pStyle w:val="Compact"/>
            </w:pPr>
            <w:r>
              <w:t xml:space="preserve">279.53</w:t>
            </w:r>
          </w:p>
        </w:tc>
        <w:tc>
          <w:tcPr/>
          <w:p>
            <w:pPr>
              <w:pStyle w:val="Compact"/>
            </w:pPr>
            <w:r>
              <w:t xml:space="preserve">0.6940</w:t>
            </w:r>
          </w:p>
        </w:tc>
        <w:tc>
          <w:tcPr/>
          <w:p>
            <w:pPr>
              <w:pStyle w:val="Compact"/>
            </w:pPr>
            <w:r>
              <w:t xml:space="preserve">250.48</w:t>
            </w:r>
          </w:p>
        </w:tc>
        <w:tc>
          <w:tcPr/>
          <w:p>
            <w:pPr>
              <w:pStyle w:val="Compact"/>
            </w:pPr>
            <w:r>
              <w:t xml:space="preserve">267.95</w:t>
            </w:r>
          </w:p>
        </w:tc>
        <w:tc>
          <w:tcPr/>
          <w:p>
            <w:pPr>
              <w:pStyle w:val="Compact"/>
            </w:pPr>
            <w:r>
              <w:t xml:space="preserve">0.6954</w:t>
            </w:r>
          </w:p>
        </w:tc>
      </w:tr>
      <w:tr>
        <w:tc>
          <w:tcPr/>
          <w:p>
            <w:pPr>
              <w:pStyle w:val="Compact"/>
            </w:pPr>
            <w:r>
              <w:t xml:space="preserve">0.40</w:t>
            </w:r>
          </w:p>
        </w:tc>
        <w:tc>
          <w:tcPr/>
          <w:p>
            <w:pPr>
              <w:pStyle w:val="Compact"/>
            </w:pPr>
            <w:r>
              <w:t xml:space="preserve">255.98</w:t>
            </w:r>
          </w:p>
        </w:tc>
        <w:tc>
          <w:tcPr/>
          <w:p>
            <w:pPr>
              <w:pStyle w:val="Compact"/>
            </w:pPr>
            <w:r>
              <w:t xml:space="preserve">210.23</w:t>
            </w:r>
          </w:p>
        </w:tc>
        <w:tc>
          <w:tcPr/>
          <w:p>
            <w:pPr>
              <w:pStyle w:val="Compact"/>
            </w:pPr>
            <w:r>
              <w:t xml:space="preserve">0.7359</w:t>
            </w:r>
          </w:p>
        </w:tc>
        <w:tc>
          <w:tcPr/>
          <w:p>
            <w:pPr>
              <w:pStyle w:val="Compact"/>
            </w:pPr>
            <w:r>
              <w:t xml:space="preserve">253.78</w:t>
            </w:r>
          </w:p>
        </w:tc>
        <w:tc>
          <w:tcPr/>
          <w:p>
            <w:pPr>
              <w:pStyle w:val="Compact"/>
            </w:pPr>
            <w:r>
              <w:t xml:space="preserve">186.52</w:t>
            </w:r>
          </w:p>
        </w:tc>
        <w:tc>
          <w:tcPr/>
          <w:p>
            <w:pPr>
              <w:pStyle w:val="Compact"/>
            </w:pPr>
            <w:r>
              <w:t xml:space="preserve">0.7401</w:t>
            </w:r>
          </w:p>
        </w:tc>
      </w:tr>
      <w:tr>
        <w:tc>
          <w:tcPr/>
          <w:p>
            <w:pPr>
              <w:pStyle w:val="Compact"/>
            </w:pPr>
            <w:r>
              <w:t xml:space="preserve">0.50</w:t>
            </w:r>
          </w:p>
        </w:tc>
        <w:tc>
          <w:tcPr/>
          <w:p>
            <w:pPr>
              <w:pStyle w:val="Compact"/>
            </w:pPr>
            <w:r>
              <w:t xml:space="preserve">259.38</w:t>
            </w:r>
          </w:p>
        </w:tc>
        <w:tc>
          <w:tcPr/>
          <w:p>
            <w:pPr>
              <w:pStyle w:val="Compact"/>
            </w:pPr>
            <w:r>
              <w:t xml:space="preserve">195.24</w:t>
            </w:r>
          </w:p>
        </w:tc>
        <w:tc>
          <w:tcPr/>
          <w:p>
            <w:pPr>
              <w:pStyle w:val="Compact"/>
            </w:pPr>
            <w:r>
              <w:t xml:space="preserve">0.7866</w:t>
            </w:r>
          </w:p>
        </w:tc>
        <w:tc>
          <w:tcPr/>
          <w:p>
            <w:pPr>
              <w:pStyle w:val="Compact"/>
            </w:pPr>
            <w:r>
              <w:t xml:space="preserve">257.57</w:t>
            </w:r>
          </w:p>
        </w:tc>
        <w:tc>
          <w:tcPr/>
          <w:p>
            <w:pPr>
              <w:pStyle w:val="Compact"/>
            </w:pPr>
            <w:r>
              <w:t xml:space="preserve">169.89</w:t>
            </w:r>
          </w:p>
        </w:tc>
        <w:tc>
          <w:tcPr/>
          <w:p>
            <w:pPr>
              <w:pStyle w:val="Compact"/>
            </w:pPr>
            <w:r>
              <w:t xml:space="preserve">0.7902</w:t>
            </w:r>
          </w:p>
        </w:tc>
      </w:tr>
      <w:tr>
        <w:tc>
          <w:tcPr/>
          <w:p>
            <w:pPr>
              <w:pStyle w:val="Compact"/>
            </w:pPr>
            <w:r>
              <w:t xml:space="preserve">0.60</w:t>
            </w:r>
          </w:p>
        </w:tc>
        <w:tc>
          <w:tcPr/>
          <w:p>
            <w:pPr>
              <w:pStyle w:val="Compact"/>
            </w:pPr>
            <w:r>
              <w:t xml:space="preserve">265.92</w:t>
            </w:r>
          </w:p>
        </w:tc>
        <w:tc>
          <w:tcPr/>
          <w:p>
            <w:pPr>
              <w:pStyle w:val="Compact"/>
            </w:pPr>
            <w:r>
              <w:t xml:space="preserve">178.55</w:t>
            </w:r>
          </w:p>
        </w:tc>
        <w:tc>
          <w:tcPr/>
          <w:p>
            <w:pPr>
              <w:pStyle w:val="Compact"/>
            </w:pPr>
            <w:r>
              <w:t xml:space="preserve">0.8372</w:t>
            </w:r>
          </w:p>
        </w:tc>
        <w:tc>
          <w:tcPr/>
          <w:p>
            <w:pPr>
              <w:pStyle w:val="Compact"/>
            </w:pPr>
            <w:r>
              <w:t xml:space="preserve">260.04</w:t>
            </w:r>
          </w:p>
        </w:tc>
        <w:tc>
          <w:tcPr/>
          <w:p>
            <w:pPr>
              <w:pStyle w:val="Compact"/>
            </w:pPr>
            <w:r>
              <w:t xml:space="preserve">157.96</w:t>
            </w:r>
          </w:p>
        </w:tc>
        <w:tc>
          <w:tcPr/>
          <w:p>
            <w:pPr>
              <w:pStyle w:val="Compact"/>
            </w:pPr>
            <w:r>
              <w:t xml:space="preserve">0.8384</w:t>
            </w:r>
          </w:p>
        </w:tc>
      </w:tr>
      <w:tr>
        <w:tc>
          <w:tcPr/>
          <w:p>
            <w:pPr>
              <w:pStyle w:val="Compact"/>
            </w:pPr>
            <w:r>
              <w:t xml:space="preserve">0.70</w:t>
            </w:r>
          </w:p>
        </w:tc>
        <w:tc>
          <w:tcPr/>
          <w:p>
            <w:pPr>
              <w:pStyle w:val="Compact"/>
            </w:pPr>
            <w:r>
              <w:t xml:space="preserve">268.82</w:t>
            </w:r>
          </w:p>
        </w:tc>
        <w:tc>
          <w:tcPr/>
          <w:p>
            <w:pPr>
              <w:pStyle w:val="Compact"/>
            </w:pPr>
            <w:r>
              <w:t xml:space="preserve">173.70</w:t>
            </w:r>
          </w:p>
        </w:tc>
        <w:tc>
          <w:tcPr/>
          <w:p>
            <w:pPr>
              <w:pStyle w:val="Compact"/>
            </w:pPr>
            <w:r>
              <w:t xml:space="preserve">0.8815</w:t>
            </w:r>
          </w:p>
        </w:tc>
        <w:tc>
          <w:tcPr/>
          <w:p>
            <w:pPr>
              <w:pStyle w:val="Compact"/>
            </w:pPr>
            <w:r>
              <w:t xml:space="preserve">263.67</w:t>
            </w:r>
          </w:p>
        </w:tc>
        <w:tc>
          <w:tcPr/>
          <w:p>
            <w:pPr>
              <w:pStyle w:val="Compact"/>
            </w:pPr>
            <w:r>
              <w:t xml:space="preserve">147.38</w:t>
            </w:r>
          </w:p>
        </w:tc>
        <w:tc>
          <w:tcPr/>
          <w:p>
            <w:pPr>
              <w:pStyle w:val="Compact"/>
            </w:pPr>
            <w:r>
              <w:t xml:space="preserve">0.8821</w:t>
            </w:r>
          </w:p>
        </w:tc>
      </w:tr>
    </w:tbl>
    <w:p>
      <w:pPr>
        <w:pStyle w:val="BodyText"/>
      </w:pPr>
      <w:r>
        <w:rPr>
          <w:i/>
          <w:iCs/>
        </w:rPr>
        <w:t xml:space="preserve">Reading:</w:t>
      </w:r>
      <w:r>
        <w:t xml:space="preserve"> </w:t>
      </w:r>
      <w:r>
        <w:t xml:space="preserve">raising w(J3) shifts the selected solution monotonically from short/high-risk to long/low-risk while the closeness coefficient remains high across the whole sweep (0.69-0.88), i.e. the mission-stage interface is monotone and smooth rather than a knife-edge.</w:t>
      </w:r>
    </w:p>
    <w:bookmarkEnd w:id="11"/>
    <w:bookmarkStart w:id="12" w:name="X19a91ef471adf6c7441bb88a75175917cbe20f8"/>
    <w:p>
      <w:pPr>
        <w:pStyle w:val="Heading2"/>
      </w:pPr>
      <w:r>
        <w:t xml:space="preserve">Table S4. Consistently selected solution per algorithm (TOPSIS, late-stage weights w = (0.1, 0.1, 0.6, 0.2)); mean +/- std over the 30 runs</w:t>
      </w:r>
    </w:p>
    <w:p>
      <w:pPr>
        <w:pStyle w:val="FirstParagraph"/>
      </w:pPr>
      <w:r>
        <w:t xml:space="preserve">The selection uses TOPSIS with per-front min-max normalization, the same procedure as Section 3.6.</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Scenario</w:t>
            </w:r>
          </w:p>
        </w:tc>
        <w:tc>
          <w:tcPr/>
          <w:p>
            <w:pPr>
              <w:pStyle w:val="Compact"/>
            </w:pPr>
            <w:r>
              <w:t xml:space="preserve">Algorithm</w:t>
            </w:r>
          </w:p>
        </w:tc>
        <w:tc>
          <w:tcPr/>
          <w:p>
            <w:pPr>
              <w:pStyle w:val="Compact"/>
            </w:pPr>
            <w:r>
              <w:t xml:space="preserve">J1 (/m)</w:t>
            </w:r>
          </w:p>
        </w:tc>
        <w:tc>
          <w:tcPr/>
          <w:p>
            <w:pPr>
              <w:pStyle w:val="Compact"/>
            </w:pPr>
            <w:r>
              <w:t xml:space="preserve">J2</w:t>
            </w:r>
          </w:p>
        </w:tc>
        <w:tc>
          <w:tcPr/>
          <w:p>
            <w:pPr>
              <w:pStyle w:val="Compact"/>
            </w:pPr>
            <w:r>
              <w:t xml:space="preserve">J3</w:t>
            </w:r>
          </w:p>
        </w:tc>
        <w:tc>
          <w:tcPr/>
          <w:p>
            <w:pPr>
              <w:pStyle w:val="Compact"/>
            </w:pPr>
            <w:r>
              <w:t xml:space="preserve">J4 (/rad)</w:t>
            </w:r>
          </w:p>
        </w:tc>
        <w:tc>
          <w:tcPr/>
          <w:p>
            <w:pPr>
              <w:pStyle w:val="Compact"/>
            </w:pPr>
            <w:r>
              <w:t xml:space="preserve">C_i</w:t>
            </w:r>
          </w:p>
        </w:tc>
      </w:tr>
      <w:tr>
        <w:tc>
          <w:tcPr/>
          <w:p>
            <w:pPr>
              <w:pStyle w:val="Compact"/>
            </w:pPr>
            <w:r>
              <w:t xml:space="preserve">Mountain (S1)</w:t>
            </w:r>
          </w:p>
        </w:tc>
        <w:tc>
          <w:tcPr/>
          <w:p>
            <w:pPr>
              <w:pStyle w:val="Compact"/>
            </w:pPr>
            <w:r>
              <w:t xml:space="preserve">MOALA</w:t>
            </w:r>
          </w:p>
        </w:tc>
        <w:tc>
          <w:tcPr/>
          <w:p>
            <w:pPr>
              <w:pStyle w:val="Compact"/>
            </w:pPr>
            <w:r>
              <w:t xml:space="preserve">265.92 +/- 65.12</w:t>
            </w:r>
          </w:p>
        </w:tc>
        <w:tc>
          <w:tcPr/>
          <w:p>
            <w:pPr>
              <w:pStyle w:val="Compact"/>
            </w:pPr>
            <w:r>
              <w:t xml:space="preserve">2.141 +/- 0.721</w:t>
            </w:r>
          </w:p>
        </w:tc>
        <w:tc>
          <w:tcPr/>
          <w:p>
            <w:pPr>
              <w:pStyle w:val="Compact"/>
            </w:pPr>
            <w:r>
              <w:t xml:space="preserve">178.55 +/- 83.61</w:t>
            </w:r>
          </w:p>
        </w:tc>
        <w:tc>
          <w:tcPr/>
          <w:p>
            <w:pPr>
              <w:pStyle w:val="Compact"/>
            </w:pPr>
            <w:r>
              <w:t xml:space="preserve">2.797 +/- 0.732</w:t>
            </w:r>
          </w:p>
        </w:tc>
        <w:tc>
          <w:tcPr/>
          <w:p>
            <w:pPr>
              <w:pStyle w:val="Compact"/>
            </w:pPr>
            <w:r>
              <w:t xml:space="preserve">0.8372 +/- 0.0482</w:t>
            </w:r>
          </w:p>
        </w:tc>
      </w:tr>
      <w:tr>
        <w:tc>
          <w:tcPr/>
          <w:p>
            <w:pPr>
              <w:pStyle w:val="Compact"/>
            </w:pPr>
            <w:r>
              <w:t xml:space="preserve">Mountain (S1)</w:t>
            </w:r>
          </w:p>
        </w:tc>
        <w:tc>
          <w:tcPr/>
          <w:p>
            <w:pPr>
              <w:pStyle w:val="Compact"/>
            </w:pPr>
            <w:r>
              <w:t xml:space="preserve">NSGAII</w:t>
            </w:r>
          </w:p>
        </w:tc>
        <w:tc>
          <w:tcPr/>
          <w:p>
            <w:pPr>
              <w:pStyle w:val="Compact"/>
            </w:pPr>
            <w:r>
              <w:t xml:space="preserve">429.63 +/- 80.44</w:t>
            </w:r>
          </w:p>
        </w:tc>
        <w:tc>
          <w:tcPr/>
          <w:p>
            <w:pPr>
              <w:pStyle w:val="Compact"/>
            </w:pPr>
            <w:r>
              <w:t xml:space="preserve">2.998 +/- 0.711</w:t>
            </w:r>
          </w:p>
        </w:tc>
        <w:tc>
          <w:tcPr/>
          <w:p>
            <w:pPr>
              <w:pStyle w:val="Compact"/>
            </w:pPr>
            <w:r>
              <w:t xml:space="preserve">291.02 +/- 47.89</w:t>
            </w:r>
          </w:p>
        </w:tc>
        <w:tc>
          <w:tcPr/>
          <w:p>
            <w:pPr>
              <w:pStyle w:val="Compact"/>
            </w:pPr>
            <w:r>
              <w:t xml:space="preserve">2.968 +/- 0.588</w:t>
            </w:r>
          </w:p>
        </w:tc>
        <w:tc>
          <w:tcPr/>
          <w:p>
            <w:pPr>
              <w:pStyle w:val="Compact"/>
            </w:pPr>
            <w:r>
              <w:t xml:space="preserve">0.7480 +/- 0.0245</w:t>
            </w:r>
          </w:p>
        </w:tc>
      </w:tr>
      <w:tr>
        <w:tc>
          <w:tcPr/>
          <w:p>
            <w:pPr>
              <w:pStyle w:val="Compact"/>
            </w:pPr>
            <w:r>
              <w:t xml:space="preserve">Mountain (S1)</w:t>
            </w:r>
          </w:p>
        </w:tc>
        <w:tc>
          <w:tcPr/>
          <w:p>
            <w:pPr>
              <w:pStyle w:val="Compact"/>
            </w:pPr>
            <w:r>
              <w:t xml:space="preserve">MOPSO</w:t>
            </w:r>
          </w:p>
        </w:tc>
        <w:tc>
          <w:tcPr/>
          <w:p>
            <w:pPr>
              <w:pStyle w:val="Compact"/>
            </w:pPr>
            <w:r>
              <w:t xml:space="preserve">622.41 +/- 72.79</w:t>
            </w:r>
          </w:p>
        </w:tc>
        <w:tc>
          <w:tcPr/>
          <w:p>
            <w:pPr>
              <w:pStyle w:val="Compact"/>
            </w:pPr>
            <w:r>
              <w:t xml:space="preserve">4.914 +/- 0.557</w:t>
            </w:r>
          </w:p>
        </w:tc>
        <w:tc>
          <w:tcPr/>
          <w:p>
            <w:pPr>
              <w:pStyle w:val="Compact"/>
            </w:pPr>
            <w:r>
              <w:t xml:space="preserve">331.42 +/- 39.06</w:t>
            </w:r>
          </w:p>
        </w:tc>
        <w:tc>
          <w:tcPr/>
          <w:p>
            <w:pPr>
              <w:pStyle w:val="Compact"/>
            </w:pPr>
            <w:r>
              <w:t xml:space="preserve">4.638 +/- 0.341</w:t>
            </w:r>
          </w:p>
        </w:tc>
        <w:tc>
          <w:tcPr/>
          <w:p>
            <w:pPr>
              <w:pStyle w:val="Compact"/>
            </w:pPr>
            <w:r>
              <w:t xml:space="preserve">0.7501 +/- 0.0215</w:t>
            </w:r>
          </w:p>
        </w:tc>
      </w:tr>
      <w:tr>
        <w:tc>
          <w:tcPr/>
          <w:p>
            <w:pPr>
              <w:pStyle w:val="Compact"/>
            </w:pPr>
            <w:r>
              <w:t xml:space="preserve">Mountain (S1)</w:t>
            </w:r>
          </w:p>
        </w:tc>
        <w:tc>
          <w:tcPr/>
          <w:p>
            <w:pPr>
              <w:pStyle w:val="Compact"/>
            </w:pPr>
            <w:r>
              <w:t xml:space="preserve">EALA</w:t>
            </w:r>
          </w:p>
        </w:tc>
        <w:tc>
          <w:tcPr/>
          <w:p>
            <w:pPr>
              <w:pStyle w:val="Compact"/>
            </w:pPr>
            <w:r>
              <w:t xml:space="preserve">428.36 +/- 210.79</w:t>
            </w:r>
          </w:p>
        </w:tc>
        <w:tc>
          <w:tcPr/>
          <w:p>
            <w:pPr>
              <w:pStyle w:val="Compact"/>
            </w:pPr>
            <w:r>
              <w:t xml:space="preserve">3.507 +/- 1.802</w:t>
            </w:r>
          </w:p>
        </w:tc>
        <w:tc>
          <w:tcPr/>
          <w:p>
            <w:pPr>
              <w:pStyle w:val="Compact"/>
            </w:pPr>
            <w:r>
              <w:t xml:space="preserve">753.35 +/- 105.83</w:t>
            </w:r>
          </w:p>
        </w:tc>
        <w:tc>
          <w:tcPr/>
          <w:p>
            <w:pPr>
              <w:pStyle w:val="Compact"/>
            </w:pPr>
            <w:r>
              <w:t xml:space="preserve">2.985 +/- 1.591</w:t>
            </w:r>
          </w:p>
        </w:tc>
        <w:tc>
          <w:tcPr/>
          <w:p>
            <w:pPr>
              <w:pStyle w:val="Compact"/>
            </w:pPr>
            <w:r>
              <w:t xml:space="preserve">0.7263 +/- 0.0416</w:t>
            </w:r>
          </w:p>
        </w:tc>
      </w:tr>
      <w:tr>
        <w:tc>
          <w:tcPr/>
          <w:p>
            <w:pPr>
              <w:pStyle w:val="Compact"/>
            </w:pPr>
            <w:r>
              <w:t xml:space="preserve">Mountain (S1)</w:t>
            </w:r>
          </w:p>
        </w:tc>
        <w:tc>
          <w:tcPr/>
          <w:p>
            <w:pPr>
              <w:pStyle w:val="Compact"/>
            </w:pPr>
            <w:r>
              <w:t xml:space="preserve">IALA</w:t>
            </w:r>
          </w:p>
        </w:tc>
        <w:tc>
          <w:tcPr/>
          <w:p>
            <w:pPr>
              <w:pStyle w:val="Compact"/>
            </w:pPr>
            <w:r>
              <w:t xml:space="preserve">275.03 +/- 37.85</w:t>
            </w:r>
          </w:p>
        </w:tc>
        <w:tc>
          <w:tcPr/>
          <w:p>
            <w:pPr>
              <w:pStyle w:val="Compact"/>
            </w:pPr>
            <w:r>
              <w:t xml:space="preserve">2.045 +/- 0.298</w:t>
            </w:r>
          </w:p>
        </w:tc>
        <w:tc>
          <w:tcPr/>
          <w:p>
            <w:pPr>
              <w:pStyle w:val="Compact"/>
            </w:pPr>
            <w:r>
              <w:t xml:space="preserve">161.99 +/- 34.11</w:t>
            </w:r>
          </w:p>
        </w:tc>
        <w:tc>
          <w:tcPr/>
          <w:p>
            <w:pPr>
              <w:pStyle w:val="Compact"/>
            </w:pPr>
            <w:r>
              <w:t xml:space="preserve">2.680 +/- 0.386</w:t>
            </w:r>
          </w:p>
        </w:tc>
        <w:tc>
          <w:tcPr/>
          <w:p>
            <w:pPr>
              <w:pStyle w:val="Compact"/>
            </w:pPr>
            <w:r>
              <w:t xml:space="preserve">0.8372 +/- 0.0465</w:t>
            </w:r>
          </w:p>
        </w:tc>
      </w:tr>
      <w:tr>
        <w:tc>
          <w:tcPr/>
          <w:p>
            <w:pPr>
              <w:pStyle w:val="Compact"/>
            </w:pPr>
            <w:r>
              <w:t xml:space="preserve">Mountain (S1)</w:t>
            </w:r>
          </w:p>
        </w:tc>
        <w:tc>
          <w:tcPr/>
          <w:p>
            <w:pPr>
              <w:pStyle w:val="Compact"/>
            </w:pPr>
            <w:r>
              <w:t xml:space="preserve">HALA</w:t>
            </w:r>
          </w:p>
        </w:tc>
        <w:tc>
          <w:tcPr/>
          <w:p>
            <w:pPr>
              <w:pStyle w:val="Compact"/>
            </w:pPr>
            <w:r>
              <w:t xml:space="preserve">201.85 +/- 59.68</w:t>
            </w:r>
          </w:p>
        </w:tc>
        <w:tc>
          <w:tcPr/>
          <w:p>
            <w:pPr>
              <w:pStyle w:val="Compact"/>
            </w:pPr>
            <w:r>
              <w:t xml:space="preserve">1.357 +/- 0.591</w:t>
            </w:r>
          </w:p>
        </w:tc>
        <w:tc>
          <w:tcPr/>
          <w:p>
            <w:pPr>
              <w:pStyle w:val="Compact"/>
            </w:pPr>
            <w:r>
              <w:t xml:space="preserve">90.07 +/- 65.61</w:t>
            </w:r>
          </w:p>
        </w:tc>
        <w:tc>
          <w:tcPr/>
          <w:p>
            <w:pPr>
              <w:pStyle w:val="Compact"/>
            </w:pPr>
            <w:r>
              <w:t xml:space="preserve">2.201 +/- 1.057</w:t>
            </w:r>
          </w:p>
        </w:tc>
        <w:tc>
          <w:tcPr/>
          <w:p>
            <w:pPr>
              <w:pStyle w:val="Compact"/>
            </w:pPr>
            <w:r>
              <w:t xml:space="preserve">0.7804 +/- 0.0570</w:t>
            </w:r>
          </w:p>
        </w:tc>
      </w:tr>
      <w:tr>
        <w:tc>
          <w:tcPr/>
          <w:p>
            <w:pPr>
              <w:pStyle w:val="Compact"/>
            </w:pPr>
            <w:r>
              <w:t xml:space="preserve">Debris flow (S2)</w:t>
            </w:r>
          </w:p>
        </w:tc>
        <w:tc>
          <w:tcPr/>
          <w:p>
            <w:pPr>
              <w:pStyle w:val="Compact"/>
            </w:pPr>
            <w:r>
              <w:t xml:space="preserve">MOALA</w:t>
            </w:r>
          </w:p>
        </w:tc>
        <w:tc>
          <w:tcPr/>
          <w:p>
            <w:pPr>
              <w:pStyle w:val="Compact"/>
            </w:pPr>
            <w:r>
              <w:t xml:space="preserve">260.04 +/- 86.25</w:t>
            </w:r>
          </w:p>
        </w:tc>
        <w:tc>
          <w:tcPr/>
          <w:p>
            <w:pPr>
              <w:pStyle w:val="Compact"/>
            </w:pPr>
            <w:r>
              <w:t xml:space="preserve">2.020 +/- 0.793</w:t>
            </w:r>
          </w:p>
        </w:tc>
        <w:tc>
          <w:tcPr/>
          <w:p>
            <w:pPr>
              <w:pStyle w:val="Compact"/>
            </w:pPr>
            <w:r>
              <w:t xml:space="preserve">157.96 +/- 77.87</w:t>
            </w:r>
          </w:p>
        </w:tc>
        <w:tc>
          <w:tcPr/>
          <w:p>
            <w:pPr>
              <w:pStyle w:val="Compact"/>
            </w:pPr>
            <w:r>
              <w:t xml:space="preserve">2.702 +/- 0.774</w:t>
            </w:r>
          </w:p>
        </w:tc>
        <w:tc>
          <w:tcPr/>
          <w:p>
            <w:pPr>
              <w:pStyle w:val="Compact"/>
            </w:pPr>
            <w:r>
              <w:t xml:space="preserve">0.8384 +/- 0.0514</w:t>
            </w:r>
          </w:p>
        </w:tc>
      </w:tr>
      <w:tr>
        <w:tc>
          <w:tcPr/>
          <w:p>
            <w:pPr>
              <w:pStyle w:val="Compact"/>
            </w:pPr>
            <w:r>
              <w:t xml:space="preserve">Debris flow (S2)</w:t>
            </w:r>
          </w:p>
        </w:tc>
        <w:tc>
          <w:tcPr/>
          <w:p>
            <w:pPr>
              <w:pStyle w:val="Compact"/>
            </w:pPr>
            <w:r>
              <w:t xml:space="preserve">NSGAII</w:t>
            </w:r>
          </w:p>
        </w:tc>
        <w:tc>
          <w:tcPr/>
          <w:p>
            <w:pPr>
              <w:pStyle w:val="Compact"/>
            </w:pPr>
            <w:r>
              <w:t xml:space="preserve">401.62 +/- 63.18</w:t>
            </w:r>
          </w:p>
        </w:tc>
        <w:tc>
          <w:tcPr/>
          <w:p>
            <w:pPr>
              <w:pStyle w:val="Compact"/>
            </w:pPr>
            <w:r>
              <w:t xml:space="preserve">2.838 +/- 0.447</w:t>
            </w:r>
          </w:p>
        </w:tc>
        <w:tc>
          <w:tcPr/>
          <w:p>
            <w:pPr>
              <w:pStyle w:val="Compact"/>
            </w:pPr>
            <w:r>
              <w:t xml:space="preserve">243.53 +/- 46.35</w:t>
            </w:r>
          </w:p>
        </w:tc>
        <w:tc>
          <w:tcPr/>
          <w:p>
            <w:pPr>
              <w:pStyle w:val="Compact"/>
            </w:pPr>
            <w:r>
              <w:t xml:space="preserve">3.202 +/- 0.472</w:t>
            </w:r>
          </w:p>
        </w:tc>
        <w:tc>
          <w:tcPr/>
          <w:p>
            <w:pPr>
              <w:pStyle w:val="Compact"/>
            </w:pPr>
            <w:r>
              <w:t xml:space="preserve">0.7405 +/- 0.0244</w:t>
            </w:r>
          </w:p>
        </w:tc>
      </w:tr>
      <w:tr>
        <w:tc>
          <w:tcPr/>
          <w:p>
            <w:pPr>
              <w:pStyle w:val="Compact"/>
            </w:pPr>
            <w:r>
              <w:t xml:space="preserve">Debris flow (S2)</w:t>
            </w:r>
          </w:p>
        </w:tc>
        <w:tc>
          <w:tcPr/>
          <w:p>
            <w:pPr>
              <w:pStyle w:val="Compact"/>
            </w:pPr>
            <w:r>
              <w:t xml:space="preserve">MOPSO</w:t>
            </w:r>
          </w:p>
        </w:tc>
        <w:tc>
          <w:tcPr/>
          <w:p>
            <w:pPr>
              <w:pStyle w:val="Compact"/>
            </w:pPr>
            <w:r>
              <w:t xml:space="preserve">587.89 +/- 62.23</w:t>
            </w:r>
          </w:p>
        </w:tc>
        <w:tc>
          <w:tcPr/>
          <w:p>
            <w:pPr>
              <w:pStyle w:val="Compact"/>
            </w:pPr>
            <w:r>
              <w:t xml:space="preserve">4.673 +/- 0.486</w:t>
            </w:r>
          </w:p>
        </w:tc>
        <w:tc>
          <w:tcPr/>
          <w:p>
            <w:pPr>
              <w:pStyle w:val="Compact"/>
            </w:pPr>
            <w:r>
              <w:t xml:space="preserve">317.26 +/- 33.05</w:t>
            </w:r>
          </w:p>
        </w:tc>
        <w:tc>
          <w:tcPr/>
          <w:p>
            <w:pPr>
              <w:pStyle w:val="Compact"/>
            </w:pPr>
            <w:r>
              <w:t xml:space="preserve">4.494 +/- 0.375</w:t>
            </w:r>
          </w:p>
        </w:tc>
        <w:tc>
          <w:tcPr/>
          <w:p>
            <w:pPr>
              <w:pStyle w:val="Compact"/>
            </w:pPr>
            <w:r>
              <w:t xml:space="preserve">0.7600 +/- 0.0240</w:t>
            </w:r>
          </w:p>
        </w:tc>
      </w:tr>
      <w:tr>
        <w:tc>
          <w:tcPr/>
          <w:p>
            <w:pPr>
              <w:pStyle w:val="Compact"/>
            </w:pPr>
            <w:r>
              <w:t xml:space="preserve">Debris flow (S2)</w:t>
            </w:r>
          </w:p>
        </w:tc>
        <w:tc>
          <w:tcPr/>
          <w:p>
            <w:pPr>
              <w:pStyle w:val="Compact"/>
            </w:pPr>
            <w:r>
              <w:t xml:space="preserve">EALA</w:t>
            </w:r>
          </w:p>
        </w:tc>
        <w:tc>
          <w:tcPr/>
          <w:p>
            <w:pPr>
              <w:pStyle w:val="Compact"/>
            </w:pPr>
            <w:r>
              <w:t xml:space="preserve">528.30 +/- 246.32</w:t>
            </w:r>
          </w:p>
        </w:tc>
        <w:tc>
          <w:tcPr/>
          <w:p>
            <w:pPr>
              <w:pStyle w:val="Compact"/>
            </w:pPr>
            <w:r>
              <w:t xml:space="preserve">4.351 +/- 2.145</w:t>
            </w:r>
          </w:p>
        </w:tc>
        <w:tc>
          <w:tcPr/>
          <w:p>
            <w:pPr>
              <w:pStyle w:val="Compact"/>
            </w:pPr>
            <w:r>
              <w:t xml:space="preserve">789.88 +/- 87.48</w:t>
            </w:r>
          </w:p>
        </w:tc>
        <w:tc>
          <w:tcPr/>
          <w:p>
            <w:pPr>
              <w:pStyle w:val="Compact"/>
            </w:pPr>
            <w:r>
              <w:t xml:space="preserve">3.438 +/- 1.489</w:t>
            </w:r>
          </w:p>
        </w:tc>
        <w:tc>
          <w:tcPr/>
          <w:p>
            <w:pPr>
              <w:pStyle w:val="Compact"/>
            </w:pPr>
            <w:r>
              <w:t xml:space="preserve">0.7396 +/- 0.0558</w:t>
            </w:r>
          </w:p>
        </w:tc>
      </w:tr>
      <w:tr>
        <w:tc>
          <w:tcPr/>
          <w:p>
            <w:pPr>
              <w:pStyle w:val="Compact"/>
            </w:pPr>
            <w:r>
              <w:t xml:space="preserve">Debris flow (S2)</w:t>
            </w:r>
          </w:p>
        </w:tc>
        <w:tc>
          <w:tcPr/>
          <w:p>
            <w:pPr>
              <w:pStyle w:val="Compact"/>
            </w:pPr>
            <w:r>
              <w:t xml:space="preserve">IALA</w:t>
            </w:r>
          </w:p>
        </w:tc>
        <w:tc>
          <w:tcPr/>
          <w:p>
            <w:pPr>
              <w:pStyle w:val="Compact"/>
            </w:pPr>
            <w:r>
              <w:t xml:space="preserve">230.21 +/- 42.39</w:t>
            </w:r>
          </w:p>
        </w:tc>
        <w:tc>
          <w:tcPr/>
          <w:p>
            <w:pPr>
              <w:pStyle w:val="Compact"/>
            </w:pPr>
            <w:r>
              <w:t xml:space="preserve">1.766 +/- 0.324</w:t>
            </w:r>
          </w:p>
        </w:tc>
        <w:tc>
          <w:tcPr/>
          <w:p>
            <w:pPr>
              <w:pStyle w:val="Compact"/>
            </w:pPr>
            <w:r>
              <w:t xml:space="preserve">109.97 +/- 26.03</w:t>
            </w:r>
          </w:p>
        </w:tc>
        <w:tc>
          <w:tcPr/>
          <w:p>
            <w:pPr>
              <w:pStyle w:val="Compact"/>
            </w:pPr>
            <w:r>
              <w:t xml:space="preserve">2.661 +/- 0.456</w:t>
            </w:r>
          </w:p>
        </w:tc>
        <w:tc>
          <w:tcPr/>
          <w:p>
            <w:pPr>
              <w:pStyle w:val="Compact"/>
            </w:pPr>
            <w:r>
              <w:t xml:space="preserve">0.8537 +/- 0.0609</w:t>
            </w:r>
          </w:p>
        </w:tc>
      </w:tr>
      <w:tr>
        <w:tc>
          <w:tcPr/>
          <w:p>
            <w:pPr>
              <w:pStyle w:val="Compact"/>
            </w:pPr>
            <w:r>
              <w:t xml:space="preserve">Debris flow (S2)</w:t>
            </w:r>
          </w:p>
        </w:tc>
        <w:tc>
          <w:tcPr/>
          <w:p>
            <w:pPr>
              <w:pStyle w:val="Compact"/>
            </w:pPr>
            <w:r>
              <w:t xml:space="preserve">HALA</w:t>
            </w:r>
          </w:p>
        </w:tc>
        <w:tc>
          <w:tcPr/>
          <w:p>
            <w:pPr>
              <w:pStyle w:val="Compact"/>
            </w:pPr>
            <w:r>
              <w:t xml:space="preserve">182.47 +/- 54.74</w:t>
            </w:r>
          </w:p>
        </w:tc>
        <w:tc>
          <w:tcPr/>
          <w:p>
            <w:pPr>
              <w:pStyle w:val="Compact"/>
            </w:pPr>
            <w:r>
              <w:t xml:space="preserve">1.330 +/- 0.588</w:t>
            </w:r>
          </w:p>
        </w:tc>
        <w:tc>
          <w:tcPr/>
          <w:p>
            <w:pPr>
              <w:pStyle w:val="Compact"/>
            </w:pPr>
            <w:r>
              <w:t xml:space="preserve">72.91 +/- 36.92</w:t>
            </w:r>
          </w:p>
        </w:tc>
        <w:tc>
          <w:tcPr/>
          <w:p>
            <w:pPr>
              <w:pStyle w:val="Compact"/>
            </w:pPr>
            <w:r>
              <w:t xml:space="preserve">2.323 +/- 1.153</w:t>
            </w:r>
          </w:p>
        </w:tc>
        <w:tc>
          <w:tcPr/>
          <w:p>
            <w:pPr>
              <w:pStyle w:val="Compact"/>
            </w:pPr>
            <w:r>
              <w:t xml:space="preserve">0.7877 +/- 0.0647</w:t>
            </w:r>
          </w:p>
        </w:tc>
      </w:tr>
    </w:tbl>
    <w:p>
      <w:pPr>
        <w:pStyle w:val="BodyText"/>
      </w:pPr>
      <w:r>
        <w:rPr>
          <w:i/>
          <w:iCs/>
        </w:rPr>
        <w:t xml:space="preserve">Note on EALA:</w:t>
      </w:r>
      <w:r>
        <w:t xml:space="preserve"> </w:t>
      </w:r>
      <w:r>
        <w:t xml:space="preserve">the archived front is numerically degenerate (all front members identical) in 4 of the 30 mountain runs and 8 of the 30 debris-flow runs; C_i is undefined in those runs, so the C_i entries are means over the valid runs only (26/30 and 22/30, respectively), while the objective columns use all 30 runs.</w:t>
      </w:r>
    </w:p>
    <w:p>
      <w:pPr>
        <w:pStyle w:val="BodyText"/>
      </w:pPr>
      <w:r>
        <w:rPr>
          <w:i/>
          <w:iCs/>
        </w:rPr>
        <w:t xml:space="preserve">Reading:</w:t>
      </w:r>
      <w:r>
        <w:t xml:space="preserve"> </w:t>
      </w:r>
      <w:r>
        <w:t xml:space="preserve">each row is one consistently selected trajectory per run, so the length-versus-safety trade-off can be read within a row - unlike per-objective minima, which may belong to different members of the front.</w:t>
      </w:r>
    </w:p>
    <w:bookmarkEnd w:id="12"/>
    <w:bookmarkStart w:id="13" w:name="X9707699b4da3b3162ed65d293ead92061085213"/>
    <w:p>
      <w:pPr>
        <w:pStyle w:val="Heading2"/>
      </w:pPr>
      <w:r>
        <w:t xml:space="preserve">Table S5. Wall-clock time vs. problem dimension (MO-ALA, mountain scenario)</w:t>
      </w:r>
    </w:p>
    <w:p>
      <w:pPr>
        <w:pStyle w:val="FirstParagraph"/>
      </w:pPr>
      <w:r>
        <w:t xml:space="preserve">N = 30, T = 500, N_arch = 50, one run per dimension.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N_w (waypoints)</w:t>
            </w:r>
          </w:p>
        </w:tc>
        <w:tc>
          <w:tcPr/>
          <w:p>
            <w:pPr>
              <w:pStyle w:val="Compact"/>
            </w:pPr>
            <w:r>
              <w:t xml:space="preserve">D = 3 N_w</w:t>
            </w:r>
          </w:p>
        </w:tc>
        <w:tc>
          <w:tcPr/>
          <w:p>
            <w:pPr>
              <w:pStyle w:val="Compact"/>
            </w:pPr>
            <w:r>
              <w:t xml:space="preserve">Wall-clock (s)</w:t>
            </w:r>
          </w:p>
        </w:tc>
        <w:tc>
          <w:tcPr/>
          <w:p>
            <w:pPr>
              <w:pStyle w:val="Compact"/>
            </w:pPr>
            <w:r>
              <w:t xml:space="preserve">Per-iteration (ms)</w:t>
            </w:r>
          </w:p>
        </w:tc>
        <w:tc>
          <w:tcPr/>
          <w:p>
            <w:pPr>
              <w:pStyle w:val="Compact"/>
            </w:pPr>
            <w:r>
              <w:t xml:space="preserve">HV</w:t>
            </w:r>
          </w:p>
        </w:tc>
      </w:tr>
      <w:tr>
        <w:tc>
          <w:tcPr/>
          <w:p>
            <w:pPr>
              <w:pStyle w:val="Compact"/>
            </w:pPr>
            <w:r>
              <w:t xml:space="preserve">10</w:t>
            </w:r>
          </w:p>
        </w:tc>
        <w:tc>
          <w:tcPr/>
          <w:p>
            <w:pPr>
              <w:pStyle w:val="Compact"/>
            </w:pPr>
            <w:r>
              <w:t xml:space="preserve">30</w:t>
            </w:r>
          </w:p>
        </w:tc>
        <w:tc>
          <w:tcPr/>
          <w:p>
            <w:pPr>
              <w:pStyle w:val="Compact"/>
            </w:pPr>
            <w:r>
              <w:t xml:space="preserve">33.79</w:t>
            </w:r>
          </w:p>
        </w:tc>
        <w:tc>
          <w:tcPr/>
          <w:p>
            <w:pPr>
              <w:pStyle w:val="Compact"/>
            </w:pPr>
            <w:r>
              <w:t xml:space="preserve">67.576</w:t>
            </w:r>
          </w:p>
        </w:tc>
        <w:tc>
          <w:tcPr/>
          <w:p>
            <w:pPr>
              <w:pStyle w:val="Compact"/>
            </w:pPr>
            <w:r>
              <w:t xml:space="preserve">0.1386</w:t>
            </w:r>
          </w:p>
        </w:tc>
      </w:tr>
      <w:tr>
        <w:tc>
          <w:tcPr/>
          <w:p>
            <w:pPr>
              <w:pStyle w:val="Compact"/>
            </w:pPr>
            <w:r>
              <w:t xml:space="preserve">20</w:t>
            </w:r>
          </w:p>
        </w:tc>
        <w:tc>
          <w:tcPr/>
          <w:p>
            <w:pPr>
              <w:pStyle w:val="Compact"/>
            </w:pPr>
            <w:r>
              <w:t xml:space="preserve">60</w:t>
            </w:r>
          </w:p>
        </w:tc>
        <w:tc>
          <w:tcPr/>
          <w:p>
            <w:pPr>
              <w:pStyle w:val="Compact"/>
            </w:pPr>
            <w:r>
              <w:t xml:space="preserve">52.97</w:t>
            </w:r>
          </w:p>
        </w:tc>
        <w:tc>
          <w:tcPr/>
          <w:p>
            <w:pPr>
              <w:pStyle w:val="Compact"/>
            </w:pPr>
            <w:r>
              <w:t xml:space="preserve">105.942</w:t>
            </w:r>
          </w:p>
        </w:tc>
        <w:tc>
          <w:tcPr/>
          <w:p>
            <w:pPr>
              <w:pStyle w:val="Compact"/>
            </w:pPr>
            <w:r>
              <w:t xml:space="preserve">0.1106</w:t>
            </w:r>
          </w:p>
        </w:tc>
      </w:tr>
      <w:tr>
        <w:tc>
          <w:tcPr/>
          <w:p>
            <w:pPr>
              <w:pStyle w:val="Compact"/>
            </w:pPr>
            <w:r>
              <w:t xml:space="preserve">30</w:t>
            </w:r>
          </w:p>
        </w:tc>
        <w:tc>
          <w:tcPr/>
          <w:p>
            <w:pPr>
              <w:pStyle w:val="Compact"/>
            </w:pPr>
            <w:r>
              <w:t xml:space="preserve">90</w:t>
            </w:r>
          </w:p>
        </w:tc>
        <w:tc>
          <w:tcPr/>
          <w:p>
            <w:pPr>
              <w:pStyle w:val="Compact"/>
            </w:pPr>
            <w:r>
              <w:t xml:space="preserve">66.31</w:t>
            </w:r>
          </w:p>
        </w:tc>
        <w:tc>
          <w:tcPr/>
          <w:p>
            <w:pPr>
              <w:pStyle w:val="Compact"/>
            </w:pPr>
            <w:r>
              <w:t xml:space="preserve">132.619</w:t>
            </w:r>
          </w:p>
        </w:tc>
        <w:tc>
          <w:tcPr/>
          <w:p>
            <w:pPr>
              <w:pStyle w:val="Compact"/>
            </w:pPr>
            <w:r>
              <w:t xml:space="preserve">0.0662</w:t>
            </w:r>
          </w:p>
        </w:tc>
      </w:tr>
    </w:tbl>
    <w:p>
      <w:pPr>
        <w:pStyle w:val="BodyText"/>
      </w:pPr>
      <w:r>
        <w:rPr>
          <w:i/>
          <w:iCs/>
        </w:rPr>
        <w:t xml:space="preserve">Reading:</w:t>
      </w:r>
      <w:r>
        <w:t xml:space="preserve"> </w:t>
      </w:r>
      <w:r>
        <w:t>tripling the decision dimension (30 -&gt; 90) raises the wall-clock only 1.96x (33.79 s -&gt; 66.31 s), and the per-iteration increment decelerates (38.4 ms, then 26.7 ms), i.e. the cost grows sub-linearly in D at a fixed generation budget. This is consistent with an O(N*D) term superimposed on a D-independent fixed cost, and inconsistent with a quadratic dependence on the number of waypoints, which would have accelerated rather than decelerated.</w:t>
      </w:r>
    </w:p>
    <w:p>
      <w:pPr>
        <w:pStyle w:val="BodyText"/>
      </w:pPr>
      <w:r>
        <w:rPr>
          <w:i/>
          <w:iCs/>
        </w:rPr>
        <w:t>Note on the HV column:</w:t>
      </w:r>
      <w:r>
        <w:t xml:space="preserve"> </w:t>
      </w:r>
      <w:r>
        <w:t xml:space="preserve">each row's hypervolume is computed against a reference point estimated from that row's own front (MetricsCalculator.estimateHVRefPoint) and the front is min-max normalised to the unit box before the indicator is evaluated, exactly as for the other HV values in this paper. The three HV entries therefore share no common reference box and are </w:t>
      </w:r>
      <w:r>
        <w:rPr>
          <w:b/>
        </w:rPr>
        <w:t>not comparable across rows</w:t>
      </w:r>
      <w:r>
        <w:t>; they are listed only to document what each run produced, and no conclusion about the effect of dimension on solution quality is drawn from them. The wall-clock and per-iteration columns are computed on the same machine in the same session and are directly comparable.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2026-10-20T08:42:01Z</dcterms:created>
  <dcterms:modified xsi:type="dcterms:W3CDTF">2026-10-20T08:42:01Z</dcterms:modified>
</cp:coreProperties>
</file>

<file path=docProps/custom.xml><?xml version="1.0" encoding="utf-8"?>
<Properties xmlns="http://schemas.openxmlformats.org/officeDocument/2006/custom-properties" xmlns:vt="http://schemas.openxmlformats.org/officeDocument/2006/docPropsVTypes"/>
</file>