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???????</w:t>
      </w:r>
    </w:p>
    <w:p>
      <w:pPr>
        <w:pStyle w:val="SourceNote"/>
      </w:pPr>
      <w:r>
        <w:t>???????? docs/development??? AI 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01-ai-collaboration-rules.docx</w:t>
            </w:r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???????????????????????</w:t>
      </w:r>
    </w:p>
    <w:p>
      <w:pPr>
        <w:pStyle w:val="ListBullet"/>
      </w:pPr>
      <w:r>
        <w:t>?????????????????????????????</w:t>
      </w:r>
    </w:p>
    <w:p>
      <w:pPr>
        <w:pStyle w:val="ListBullet"/>
      </w:pPr>
      <w:r>
        <w:t>Renderer ??????????????API Key?</w:t>
      </w:r>
    </w:p>
    <w:p>
      <w:pPr>
        <w:pStyle w:val="ListBullet"/>
      </w:pPr>
      <w:r>
        <w:t>?????????????????????????????</w:t>
      </w:r>
    </w:p>
    <w:p>
      <w:pPr>
        <w:pStyle w:val="ListBullet"/>
      </w:pPr>
      <w:r>
        <w:t>???????????????? Git ???????? Conventional Commit ???</w:t>
      </w:r>
    </w:p>
    <w:p>
      <w:pPr>
        <w:pStyle w:val="Heading1"/>
      </w:pPr>
      <w:r>
        <w:t>AGENTS.md</w:t>
      </w:r>
    </w:p>
    <w:p>
      <w:pPr>
        <w:pStyle w:val="SourceNote"/>
      </w:pPr>
      <w:r>
        <w:t>???AGENTS.md</w:t>
      </w:r>
    </w:p>
    <w:p>
      <w:pPr>
        <w:pStyle w:val="Heading1"/>
      </w:pPr>
      <w:r>
        <w:t>AI 协作总约定</w:t>
      </w:r>
    </w:p>
    <w:p>
      <w:r>
        <w:t>本项目采用 vibe coding 方式推进，所有 AI 和人类协作者默认使用中文沟通、记录和总结。代码标识符、文件名、包名可以使用英文；文档、注释、日志、任务说明、提交说明优先使用中文。</w:t>
      </w:r>
    </w:p>
    <w:p>
      <w:pPr>
        <w:pStyle w:val="Heading2"/>
      </w:pPr>
      <w:r>
        <w:t>开发前必须先读</w:t>
      </w:r>
    </w:p>
    <w:p>
      <w:r>
        <w:t>每次开始开发前，先阅读：</w:t>
      </w:r>
    </w:p>
    <w:p>
      <w:pPr>
        <w:pStyle w:val="ListNumber"/>
      </w:pPr>
      <w:r>
        <w:t>docs/development/code-area.md：代码区目录、模块边界、文件放置规则。</w:t>
      </w:r>
    </w:p>
    <w:p>
      <w:pPr>
        <w:pStyle w:val="ListNumber"/>
      </w:pPr>
      <w:r>
        <w:t>docs/development/logging-standard.md：进度日志和报错日志的记录规范。</w:t>
      </w:r>
    </w:p>
    <w:p>
      <w:pPr>
        <w:pStyle w:val="ListNumber"/>
      </w:pPr>
      <w:r>
        <w:t>docs/development/versioning-and-commits.md：仓库、版本号、提交信息和变更记录规范。</w:t>
      </w:r>
    </w:p>
    <w:p>
      <w:pPr>
        <w:pStyle w:val="ListNumber"/>
      </w:pPr>
      <w:r>
        <w:t>docs/base-architecture.md：底层架构决策。</w:t>
      </w:r>
    </w:p>
    <w:p>
      <w:pPr>
        <w:pStyle w:val="ListNumber"/>
      </w:pPr>
      <w:r>
        <w:t>docs/technical-solution.md：产品和技术方案。</w:t>
      </w:r>
    </w:p>
    <w:p>
      <w:pPr>
        <w:pStyle w:val="Heading2"/>
      </w:pPr>
      <w:r>
        <w:t>项目仓库</w:t>
      </w:r>
    </w:p>
    <w:p>
      <w:r>
        <w:t>正式远程仓库：</w:t>
      </w:r>
    </w:p>
    <w:p>
      <w:pPr>
        <w:pStyle w:val="CodeBlock"/>
      </w:pPr>
      <w:r>
        <w:t>https://github.com/LZiBee/VibeReading.git</w:t>
      </w:r>
    </w:p>
    <w:p>
      <w:r>
        <w:t>当前本地工作目录是 E:/THESIS_AGENT。如果要执行 Git 提交，必须先确认 git rev-parse --show-toplevel 指向项目目录；如果仍然指向 E:/，不要提交，避免把上级目录的无关文件加入版本历史。</w:t>
      </w:r>
    </w:p>
    <w:p>
      <w:pPr>
        <w:pStyle w:val="Heading2"/>
      </w:pPr>
      <w:r>
        <w:t>工作流程</w:t>
      </w:r>
    </w:p>
    <w:p>
      <w:pPr>
        <w:pStyle w:val="ListNumber"/>
      </w:pPr>
      <w:r>
        <w:t>明确本次任务目标，并在 logs/progress/YYYY-MM-DD.md 记录“开始做什么”。</w:t>
      </w:r>
    </w:p>
    <w:p>
      <w:pPr>
        <w:pStyle w:val="ListNumber"/>
      </w:pPr>
      <w:r>
        <w:t>按代码区边界修改文件，不把临时代码、实验文件混进正式模块。</w:t>
      </w:r>
    </w:p>
    <w:p>
      <w:pPr>
        <w:pStyle w:val="ListNumber"/>
      </w:pPr>
      <w:r>
        <w:t>每遇到命令失败、构建失败、测试失败、运行时报错，都记录到 logs/errors/YYYY-MM-DD.md。</w:t>
      </w:r>
    </w:p>
    <w:p>
      <w:pPr>
        <w:pStyle w:val="ListNumber"/>
      </w:pPr>
      <w:r>
        <w:t>重要阶段完成后，更新 logs/progress/YYYY-MM-DD.md，写清楚已完成、修改文件、验证结果和下一步。</w:t>
      </w:r>
    </w:p>
    <w:p>
      <w:pPr>
        <w:pStyle w:val="ListNumber"/>
      </w:pPr>
      <w:r>
        <w:t>如果做出架构取舍，补充到 logs/decisions/。</w:t>
      </w:r>
    </w:p>
    <w:p>
      <w:pPr>
        <w:pStyle w:val="ListNumber"/>
      </w:pPr>
      <w:r>
        <w:t>如果完成 Git commit，补充 logs/commits/YYYY-MM.md。</w:t>
      </w:r>
    </w:p>
    <w:p>
      <w:pPr>
        <w:pStyle w:val="ListNumber"/>
      </w:pPr>
      <w:r>
        <w:t>如果修改用户可见能力、版本号或发布内容，同步更新 CHANGELOG.md。</w:t>
      </w:r>
    </w:p>
    <w:p>
      <w:pPr>
        <w:pStyle w:val="Heading2"/>
      </w:pPr>
      <w:r>
        <w:t>关键约束</w:t>
      </w:r>
    </w:p>
    <w:p>
      <w:pPr>
        <w:pStyle w:val="ListBullet"/>
      </w:pPr>
      <w:r>
        <w:t>Renderer 不直接访问文件系统、数据库、API Key。</w:t>
      </w:r>
    </w:p>
    <w:p>
      <w:pPr>
        <w:pStyle w:val="ListBullet"/>
      </w:pPr>
      <w:r>
        <w:t>业务模块通过 packages/workbench 的命令、视图、编辑器和菜单机制接入。</w:t>
      </w:r>
    </w:p>
    <w:p>
      <w:pPr>
        <w:pStyle w:val="ListBullet"/>
      </w:pPr>
      <w:r>
        <w:t>通用类型、结果结构、事件协议放在 packages/shared，不要复制多份。</w:t>
      </w:r>
    </w:p>
    <w:p>
      <w:pPr>
        <w:pStyle w:val="ListBullet"/>
      </w:pPr>
      <w:r>
        <w:t>数据库访问集中在 packages/db，UI 不直接写 SQL。</w:t>
      </w:r>
    </w:p>
    <w:p>
      <w:pPr>
        <w:pStyle w:val="ListBullet"/>
      </w:pPr>
      <w:r>
        <w:t>AI Provider、RAG、PDF、Notes、Graph、Citations 分别独立成包，避免互相硬耦合。</w:t>
      </w:r>
    </w:p>
    <w:p>
      <w:pPr>
        <w:pStyle w:val="ListBullet"/>
      </w:pPr>
      <w:r>
        <w:t>所有包含密钥、令牌、个人隐私、论文原文路径的日志必须脱敏。</w:t>
      </w:r>
    </w:p>
    <w:p>
      <w:pPr>
        <w:pStyle w:val="Heading1"/>
      </w:pPr>
      <w:r>
        <w:t>????????</w:t>
      </w:r>
    </w:p>
    <w:p>
      <w:pPr>
        <w:pStyle w:val="SourceNote"/>
      </w:pPr>
      <w:r>
        <w:t>???docs/development/code-area.md</w:t>
      </w:r>
    </w:p>
    <w:p>
      <w:pPr>
        <w:pStyle w:val="Heading1"/>
      </w:pPr>
      <w:r>
        <w:t>代码区说明</w:t>
      </w:r>
    </w:p>
    <w:p>
      <w:r>
        <w:t>本文档规定项目文件夹规划、代码放置位置和模块边界。后续 AI 实现功能时，必须先按本说明判断文件应该写到哪里。</w:t>
      </w:r>
    </w:p>
    <w:p>
      <w:pPr>
        <w:pStyle w:val="Heading2"/>
      </w:pPr>
      <w:r>
        <w:t>总体目录</w:t>
      </w:r>
    </w:p>
    <w:p>
      <w:pPr>
        <w:pStyle w:val="CodeBlock"/>
      </w:pPr>
      <w:r>
        <w:t>THESIS_AGENT/</w:t>
        <w:br/>
        <w:t xml:space="preserve">  apps/</w:t>
        <w:br/>
        <w:t xml:space="preserve">    desktop/</w:t>
        <w:br/>
        <w:t xml:space="preserve">      src/</w:t>
        <w:br/>
        <w:t xml:space="preserve">        main/           Electron 主进程：窗口、菜单、系统能力、安全 IPC</w:t>
        <w:br/>
        <w:t xml:space="preserve">        preload/        受控桥接层：暴露安全 API，不暴露完整 ipcRenderer</w:t>
        <w:br/>
        <w:t xml:space="preserve">        renderer/       React 渲染进程：工作台 UI、页面、交互</w:t>
        <w:br/>
        <w:t xml:space="preserve">  packages/</w:t>
        <w:br/>
        <w:t xml:space="preserve">    workbench/          工作台内核：命令、视图、编辑器、菜单、布局、主题、插件点</w:t>
        <w:br/>
        <w:t xml:space="preserve">    ui/                 通用 UI 基础组件、图标、设计 token</w:t>
        <w:br/>
        <w:t xml:space="preserve">    pdf/                PDF 阅读、文本层、标注、截图、引用热点</w:t>
        <w:br/>
        <w:t xml:space="preserve">    notes/              笔记编辑器、块结构、Markdown/富文本转换</w:t>
        <w:br/>
        <w:t xml:space="preserve">    ai/                 模型 Provider、流式输出、提示词、AI 工具调用</w:t>
        <w:br/>
        <w:t xml:space="preserve">    rag/                分块、检索、重排、上下文组装</w:t>
        <w:br/>
        <w:t xml:space="preserve">    graph/              问题节点、知识图谱、布局、边关系</w:t>
        <w:br/>
        <w:t xml:space="preserve">    citations/          参考文献解析、悬浮预览、元数据补全、Zotero 接入</w:t>
        <w:br/>
        <w:t xml:space="preserve">    dictionary/         本地词典、术语归一化、选区意图判断、短语匹配</w:t>
        <w:br/>
        <w:t xml:space="preserve">    ppt/                PPT 演示文稿导出、模板、主题、版式审计</w:t>
        <w:br/>
        <w:t xml:space="preserve">    db/                 SQLite、迁移、仓储、全文索引、向量索引</w:t>
        <w:br/>
        <w:t xml:space="preserve">    shared/             通用类型、Result、事件、常量、跨包协议</w:t>
        <w:br/>
        <w:t xml:space="preserve">  docs/                 架构、需求、开发规范</w:t>
        <w:br/>
        <w:t xml:space="preserve">  logs/                 开发进度、报错、架构决策</w:t>
        <w:br/>
        <w:t xml:space="preserve">  scripts/              项目脚本，如初始化、检查、导入导出</w:t>
        <w:br/>
        <w:t xml:space="preserve">  tests/                跨模块测试、集成测试、端到端测试</w:t>
        <w:br/>
        <w:t xml:space="preserve">  workspace/            本地运行数据示例区，不提交真实数据</w:t>
      </w:r>
    </w:p>
    <w:p>
      <w:pPr>
        <w:pStyle w:val="Heading2"/>
      </w:pPr>
      <w:r>
        <w:t>代码区职责</w:t>
      </w:r>
    </w:p>
    <w:p>
      <w:r>
        <w:t>apps/desktop 只负责把各个包组装成桌面应用。不要把复杂业务逻辑直接写在应用入口里。</w:t>
      </w:r>
    </w:p>
    <w:p>
      <w:r>
        <w:t>packages/workbench 是核心底座。命令系统、快捷键、视图注册、编辑器注册、菜单注册、布局、主题 token、内部插件机制都放这里。</w:t>
      </w:r>
    </w:p>
    <w:p>
      <w:r>
        <w:t>packages/ui 只放通用 UI。它可以被 PDF、Notes、AI、Graph 等模块复用，但不能反向依赖业务包。</w:t>
      </w:r>
    </w:p>
    <w:p>
      <w:r>
        <w:t>packages/pdf 负责 PDF 能力，包括 PDF.js 渲染、文本选择、高亮、批注、区域截图、引用热点。它不直接调用 AI，也不直接写业务笔记，而是通过命令或服务接口交互。</w:t>
      </w:r>
    </w:p>
    <w:p>
      <w:r>
        <w:t>packages/notes 负责结构化笔记。所有笔记块都必须支持来源引用 SourceRef，方便从笔记跳回 PDF、AI 回答、截图或参考文献。</w:t>
      </w:r>
    </w:p>
    <w:p>
      <w:r>
        <w:t>packages/ai 负责模型接入。OpenAI-compatible、官方模型、本地模型、中转站配置、流式输出都放这里。API Key 不进入 Renderer。</w:t>
      </w:r>
    </w:p>
    <w:p>
      <w:r>
        <w:t>packages/rag 负责检索问答流程。它可以使用 db 读取索引，可以调用 ai 生成回答，但不要把 UI 状态写进这里。</w:t>
      </w:r>
    </w:p>
    <w:p>
      <w:r>
        <w:t>packages/graph 负责问题图谱和知识网络。节点、边、布局算法、图谱导出都放这里。</w:t>
      </w:r>
    </w:p>
    <w:p>
      <w:r>
        <w:t>packages/citations 负责参考文献能力。正文引用识别、文末条目解析、DOI/arXiv/OpenAlex/Crossref 元数据补全、Zotero Web API 同步适配、Zotero translators 抓取适配都放这里。</w:t>
      </w:r>
    </w:p>
    <w:p>
      <w:r>
        <w:t>packages/dictionary 负责本地词典能力。选区文本归一化、单词/短语意图判断、基础词形还原、本地术语表查询和结果排序都放这里。它不直接调用 AI，不访问数据库，也不负责 PDF UI 展示。</w:t>
      </w:r>
    </w:p>
    <w:p>
      <w:r>
        <w:t>packages/ppt 负责 PPT 演示文稿导出能力。它只把跨包 DeckSpec 渲染成 .pptx，并处理模板、主题、版式、图片、表格、引用页和导出前审计。它不直接调用 AI、不直接读取数据库，也不负责 Renderer 文件保存交互。</w:t>
      </w:r>
    </w:p>
    <w:p>
      <w:r>
        <w:t>packages/db 是唯一数据库访问层。数据库迁移、Repository、FTS5、sqlite-vec 都放这里。UI 不直接写 SQL。</w:t>
      </w:r>
    </w:p>
    <w:p>
      <w:r>
        <w:t>packages/shared 只能放无业务副作用的通用内容，例如类型、错误结构、事件协议、工具函数。</w:t>
      </w:r>
    </w:p>
    <w:p>
      <w:pPr>
        <w:pStyle w:val="Heading2"/>
      </w:pPr>
      <w:r>
        <w:t>新文件放置规则</w:t>
      </w:r>
    </w:p>
    <w:p>
      <w:r>
        <w:t>新增功能时，先判断它属于哪一层：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功能类型</w:t>
            </w:r>
          </w:p>
        </w:tc>
        <w:tc>
          <w:tcPr>
            <w:tcW w:type="dxa" w:w="4997"/>
          </w:tcPr>
          <w:p>
            <w:r>
              <w:t>放置位置</w:t>
            </w:r>
          </w:p>
        </w:tc>
      </w:tr>
      <w:tr>
        <w:tc>
          <w:tcPr>
            <w:tcW w:type="dxa" w:w="4997"/>
          </w:tcPr>
          <w:p>
            <w:r>
              <w:t>Electron 窗口、菜单、托盘、系统能力</w:t>
            </w:r>
          </w:p>
        </w:tc>
        <w:tc>
          <w:tcPr>
            <w:tcW w:type="dxa" w:w="4997"/>
          </w:tcPr>
          <w:p>
            <w:r>
              <w:t>apps/desktop/src/main</w:t>
            </w:r>
          </w:p>
        </w:tc>
      </w:tr>
      <w:tr>
        <w:tc>
          <w:tcPr>
            <w:tcW w:type="dxa" w:w="4997"/>
          </w:tcPr>
          <w:p>
            <w:r>
              <w:t>安全 IPC 桥接</w:t>
            </w:r>
          </w:p>
        </w:tc>
        <w:tc>
          <w:tcPr>
            <w:tcW w:type="dxa" w:w="4997"/>
          </w:tcPr>
          <w:p>
            <w:r>
              <w:t>apps/desktop/src/preload</w:t>
            </w:r>
          </w:p>
        </w:tc>
      </w:tr>
      <w:tr>
        <w:tc>
          <w:tcPr>
            <w:tcW w:type="dxa" w:w="4997"/>
          </w:tcPr>
          <w:p>
            <w:r>
              <w:t>页面、面板、工作台容器</w:t>
            </w:r>
          </w:p>
        </w:tc>
        <w:tc>
          <w:tcPr>
            <w:tcW w:type="dxa" w:w="4997"/>
          </w:tcPr>
          <w:p>
            <w:r>
              <w:t>apps/desktop/src/renderer</w:t>
            </w:r>
          </w:p>
        </w:tc>
      </w:tr>
      <w:tr>
        <w:tc>
          <w:tcPr>
            <w:tcW w:type="dxa" w:w="4997"/>
          </w:tcPr>
          <w:p>
            <w:r>
              <w:t>命令、快捷键、视图注册、编辑器注册</w:t>
            </w:r>
          </w:p>
        </w:tc>
        <w:tc>
          <w:tcPr>
            <w:tcW w:type="dxa" w:w="4997"/>
          </w:tcPr>
          <w:p>
            <w:r>
              <w:t>packages/workbench/src</w:t>
            </w:r>
          </w:p>
        </w:tc>
      </w:tr>
      <w:tr>
        <w:tc>
          <w:tcPr>
            <w:tcW w:type="dxa" w:w="4997"/>
          </w:tcPr>
          <w:p>
            <w:r>
              <w:t>按钮、输入框、弹窗、主题 token</w:t>
            </w:r>
          </w:p>
        </w:tc>
        <w:tc>
          <w:tcPr>
            <w:tcW w:type="dxa" w:w="4997"/>
          </w:tcPr>
          <w:p>
            <w:r>
              <w:t>packages/ui/src</w:t>
            </w:r>
          </w:p>
        </w:tc>
      </w:tr>
      <w:tr>
        <w:tc>
          <w:tcPr>
            <w:tcW w:type="dxa" w:w="4997"/>
          </w:tcPr>
          <w:p>
            <w:r>
              <w:t>PDF 渲染、高亮、标注、截图</w:t>
            </w:r>
          </w:p>
        </w:tc>
        <w:tc>
          <w:tcPr>
            <w:tcW w:type="dxa" w:w="4997"/>
          </w:tcPr>
          <w:p>
            <w:r>
              <w:t>packages/pdf/src</w:t>
            </w:r>
          </w:p>
        </w:tc>
      </w:tr>
      <w:tr>
        <w:tc>
          <w:tcPr>
            <w:tcW w:type="dxa" w:w="4997"/>
          </w:tcPr>
          <w:p>
            <w:r>
              <w:t>笔记块、富文本编辑、Markdown 转换</w:t>
            </w:r>
          </w:p>
        </w:tc>
        <w:tc>
          <w:tcPr>
            <w:tcW w:type="dxa" w:w="4997"/>
          </w:tcPr>
          <w:p>
            <w:r>
              <w:t>packages/notes/src</w:t>
            </w:r>
          </w:p>
        </w:tc>
      </w:tr>
      <w:tr>
        <w:tc>
          <w:tcPr>
            <w:tcW w:type="dxa" w:w="4997"/>
          </w:tcPr>
          <w:p>
            <w:r>
              <w:t>模型配置、Provider、流式响应</w:t>
            </w:r>
          </w:p>
        </w:tc>
        <w:tc>
          <w:tcPr>
            <w:tcW w:type="dxa" w:w="4997"/>
          </w:tcPr>
          <w:p>
            <w:r>
              <w:t>packages/ai/src</w:t>
            </w:r>
          </w:p>
        </w:tc>
      </w:tr>
      <w:tr>
        <w:tc>
          <w:tcPr>
            <w:tcW w:type="dxa" w:w="4997"/>
          </w:tcPr>
          <w:p>
            <w:r>
              <w:t>文本分块、检索、上下文构造</w:t>
            </w:r>
          </w:p>
        </w:tc>
        <w:tc>
          <w:tcPr>
            <w:tcW w:type="dxa" w:w="4997"/>
          </w:tcPr>
          <w:p>
            <w:r>
              <w:t>packages/rag/src</w:t>
            </w:r>
          </w:p>
        </w:tc>
      </w:tr>
      <w:tr>
        <w:tc>
          <w:tcPr>
            <w:tcW w:type="dxa" w:w="4997"/>
          </w:tcPr>
          <w:p>
            <w:r>
              <w:t>图谱节点、边、布局、导出</w:t>
            </w:r>
          </w:p>
        </w:tc>
        <w:tc>
          <w:tcPr>
            <w:tcW w:type="dxa" w:w="4997"/>
          </w:tcPr>
          <w:p>
            <w:r>
              <w:t>packages/graph/src</w:t>
            </w:r>
          </w:p>
        </w:tc>
      </w:tr>
      <w:tr>
        <w:tc>
          <w:tcPr>
            <w:tcW w:type="dxa" w:w="4997"/>
          </w:tcPr>
          <w:p>
            <w:r>
              <w:t>引用识别、参考文献、悬浮预览、Zotero 接入</w:t>
            </w:r>
          </w:p>
        </w:tc>
        <w:tc>
          <w:tcPr>
            <w:tcW w:type="dxa" w:w="4997"/>
          </w:tcPr>
          <w:p>
            <w:r>
              <w:t>packages/citations/src</w:t>
            </w:r>
          </w:p>
        </w:tc>
      </w:tr>
      <w:tr>
        <w:tc>
          <w:tcPr>
            <w:tcW w:type="dxa" w:w="4997"/>
          </w:tcPr>
          <w:p>
            <w:r>
              <w:t>本地词典、选区意图判断、术语归一化</w:t>
            </w:r>
          </w:p>
        </w:tc>
        <w:tc>
          <w:tcPr>
            <w:tcW w:type="dxa" w:w="4997"/>
          </w:tcPr>
          <w:p>
            <w:r>
              <w:t>packages/dictionary/src</w:t>
            </w:r>
          </w:p>
        </w:tc>
      </w:tr>
      <w:tr>
        <w:tc>
          <w:tcPr>
            <w:tcW w:type="dxa" w:w="4997"/>
          </w:tcPr>
          <w:p>
            <w:r>
              <w:t>PPT 导出、主题、模板、版式审计</w:t>
            </w:r>
          </w:p>
        </w:tc>
        <w:tc>
          <w:tcPr>
            <w:tcW w:type="dxa" w:w="4997"/>
          </w:tcPr>
          <w:p>
            <w:r>
              <w:t>packages/ppt/src</w:t>
            </w:r>
          </w:p>
        </w:tc>
      </w:tr>
      <w:tr>
        <w:tc>
          <w:tcPr>
            <w:tcW w:type="dxa" w:w="4997"/>
          </w:tcPr>
          <w:p>
            <w:r>
              <w:t>数据库 schema、迁移、仓储</w:t>
            </w:r>
          </w:p>
        </w:tc>
        <w:tc>
          <w:tcPr>
            <w:tcW w:type="dxa" w:w="4997"/>
          </w:tcPr>
          <w:p>
            <w:r>
              <w:t>packages/db/src</w:t>
            </w:r>
          </w:p>
        </w:tc>
      </w:tr>
      <w:tr>
        <w:tc>
          <w:tcPr>
            <w:tcW w:type="dxa" w:w="4997"/>
          </w:tcPr>
          <w:p>
            <w:r>
              <w:t>跨模块类型和协议</w:t>
            </w:r>
          </w:p>
        </w:tc>
        <w:tc>
          <w:tcPr>
            <w:tcW w:type="dxa" w:w="4997"/>
          </w:tcPr>
          <w:p>
            <w:r>
              <w:t>packages/shared/src</w:t>
            </w:r>
          </w:p>
        </w:tc>
      </w:tr>
    </w:tbl>
    <w:p/>
    <w:p>
      <w:r>
        <w:t>如果一个功能同时涉及多个模块，优先拆成：</w:t>
      </w:r>
    </w:p>
    <w:p>
      <w:pPr>
        <w:pStyle w:val="ListNumber"/>
      </w:pPr>
      <w:r>
        <w:t>shared 定义类型。</w:t>
      </w:r>
    </w:p>
    <w:p>
      <w:pPr>
        <w:pStyle w:val="ListNumber"/>
      </w:pPr>
      <w:r>
        <w:t>业务包实现核心逻辑。</w:t>
      </w:r>
    </w:p>
    <w:p>
      <w:pPr>
        <w:pStyle w:val="ListNumber"/>
      </w:pPr>
      <w:r>
        <w:t>workbench 注册命令或视图。</w:t>
      </w:r>
    </w:p>
    <w:p>
      <w:pPr>
        <w:pStyle w:val="ListNumber"/>
      </w:pPr>
      <w:r>
        <w:t>apps/desktop 负责应用组装。</w:t>
      </w:r>
    </w:p>
    <w:p>
      <w:pPr>
        <w:pStyle w:val="Heading2"/>
      </w:pPr>
      <w:r>
        <w:t>命名和语言约定</w:t>
      </w:r>
    </w:p>
    <w:p>
      <w:pPr>
        <w:pStyle w:val="ListBullet"/>
      </w:pPr>
      <w:r>
        <w:t>文档、日志、任务说明使用中文。</w:t>
      </w:r>
    </w:p>
    <w:p>
      <w:pPr>
        <w:pStyle w:val="ListBullet"/>
      </w:pPr>
      <w:r>
        <w:t>代码变量、函数、类型、文件名使用英文，便于生态工具和类型系统识别。</w:t>
      </w:r>
    </w:p>
    <w:p>
      <w:pPr>
        <w:pStyle w:val="ListBullet"/>
      </w:pPr>
      <w:r>
        <w:t>UI 文案第一版默认中文。</w:t>
      </w:r>
    </w:p>
    <w:p>
      <w:pPr>
        <w:pStyle w:val="ListBullet"/>
      </w:pPr>
      <w:r>
        <w:t>代码注释优先中文，但只解释复杂意图，不重复代码本身。</w:t>
      </w:r>
    </w:p>
    <w:p>
      <w:pPr>
        <w:pStyle w:val="ListBullet"/>
      </w:pPr>
      <w:r>
        <w:t>报错日志里的原始错误可以保留英文，不要强行翻译。</w:t>
      </w:r>
    </w:p>
    <w:p>
      <w:pPr>
        <w:pStyle w:val="Heading2"/>
      </w:pPr>
      <w:r>
        <w:t>模块边界原则</w:t>
      </w:r>
    </w:p>
    <w:p>
      <w:pPr>
        <w:pStyle w:val="ListBullet"/>
      </w:pPr>
      <w:r>
        <w:t>Renderer 不直接访问文件系统、数据库、API Key。</w:t>
      </w:r>
    </w:p>
    <w:p>
      <w:pPr>
        <w:pStyle w:val="ListBullet"/>
      </w:pPr>
      <w:r>
        <w:t>所有长任务进入 Worker、Utility Process 或后台任务队列。</w:t>
      </w:r>
    </w:p>
    <w:p>
      <w:pPr>
        <w:pStyle w:val="ListBullet"/>
      </w:pPr>
      <w:r>
        <w:t>数据库只通过 packages/db 访问。</w:t>
      </w:r>
    </w:p>
    <w:p>
      <w:pPr>
        <w:pStyle w:val="ListBullet"/>
      </w:pPr>
      <w:r>
        <w:t>AI 请求必须经过 packages/ai 的 Provider Adapter。</w:t>
      </w:r>
    </w:p>
    <w:p>
      <w:pPr>
        <w:pStyle w:val="ListBullet"/>
      </w:pPr>
      <w:r>
        <w:t>RAG 回答必须带来源引用，来源结构统一使用 SourceRef。</w:t>
      </w:r>
    </w:p>
    <w:p>
      <w:pPr>
        <w:pStyle w:val="ListBullet"/>
      </w:pPr>
      <w:r>
        <w:t>PDF 原文不直接修改，标注先存数据库，导出时再写入新 PDF。</w:t>
      </w:r>
    </w:p>
    <w:p>
      <w:pPr>
        <w:pStyle w:val="ListBullet"/>
      </w:pPr>
      <w:r>
        <w:t>组件不要硬编码颜色，统一使用主题 token。</w:t>
      </w:r>
    </w:p>
    <w:p>
      <w:pPr>
        <w:pStyle w:val="Heading2"/>
      </w:pPr>
      <w:r>
        <w:t>AI 开发检查清单</w:t>
      </w:r>
    </w:p>
    <w:p>
      <w:r>
        <w:t>每次 AI 开发一个任务时，按下面顺序执行：</w:t>
      </w:r>
    </w:p>
    <w:p>
      <w:pPr>
        <w:pStyle w:val="ListNumber"/>
      </w:pPr>
      <w:r>
        <w:t>阅读本文件和日志规范。</w:t>
      </w:r>
    </w:p>
    <w:p>
      <w:pPr>
        <w:pStyle w:val="ListNumber"/>
      </w:pPr>
      <w:r>
        <w:t>在 logs/progress/YYYY-MM-DD.md 写开始记录。</w:t>
      </w:r>
    </w:p>
    <w:p>
      <w:pPr>
        <w:pStyle w:val="ListNumber"/>
      </w:pPr>
      <w:r>
        <w:t>找到正确代码区，不跨模块乱放文件。</w:t>
      </w:r>
    </w:p>
    <w:p>
      <w:pPr>
        <w:pStyle w:val="ListNumber"/>
      </w:pPr>
      <w:r>
        <w:t>修改代码或文档。</w:t>
      </w:r>
    </w:p>
    <w:p>
      <w:pPr>
        <w:pStyle w:val="ListNumber"/>
      </w:pPr>
      <w:r>
        <w:t>运行能运行的检查、测试或构建命令。</w:t>
      </w:r>
    </w:p>
    <w:p>
      <w:pPr>
        <w:pStyle w:val="ListNumber"/>
      </w:pPr>
      <w:r>
        <w:t>如果失败，把报错写入 logs/errors/YYYY-MM-DD.md。</w:t>
      </w:r>
    </w:p>
    <w:p>
      <w:pPr>
        <w:pStyle w:val="ListNumber"/>
      </w:pPr>
      <w:r>
        <w:t>在进度日志里写完成情况、修改文件、验证结果、下一步。</w:t>
      </w:r>
    </w:p>
    <w:p>
      <w:pPr>
        <w:pStyle w:val="Heading1"/>
      </w:pPr>
      <w:r>
        <w:t>??????</w:t>
      </w:r>
    </w:p>
    <w:p>
      <w:pPr>
        <w:pStyle w:val="SourceNote"/>
      </w:pPr>
      <w:r>
        <w:t>???docs/development/logging-standard.md</w:t>
      </w:r>
    </w:p>
    <w:p>
      <w:pPr>
        <w:pStyle w:val="Heading1"/>
      </w:pPr>
      <w:r>
        <w:t>日志记录规范</w:t>
      </w:r>
    </w:p>
    <w:p>
      <w:r>
        <w:t>本文档规定 AI 开发过程中的进度、报错和决策记录方式。所有日志默认使用中文，原始报错可以保留英文。</w:t>
      </w:r>
    </w:p>
    <w:p>
      <w:pPr>
        <w:pStyle w:val="Heading2"/>
      </w:pPr>
      <w:r>
        <w:t>日志目录</w:t>
      </w:r>
    </w:p>
    <w:p>
      <w:pPr>
        <w:pStyle w:val="CodeBlock"/>
      </w:pPr>
      <w:r>
        <w:t>logs/</w:t>
        <w:br/>
        <w:t xml:space="preserve">  progress/             每日开发进度</w:t>
        <w:br/>
        <w:t xml:space="preserve">  errors/               每日错误和排查记录</w:t>
        <w:br/>
        <w:t xml:space="preserve">  decisions/            架构决策和重要取舍</w:t>
        <w:br/>
        <w:t xml:space="preserve">  archive/              归档日志</w:t>
      </w:r>
    </w:p>
    <w:p>
      <w:pPr>
        <w:pStyle w:val="Heading2"/>
      </w:pPr>
      <w:r>
        <w:t>进度日志</w:t>
      </w:r>
    </w:p>
    <w:p>
      <w:r>
        <w:t>保存位置：</w:t>
      </w:r>
    </w:p>
    <w:p>
      <w:pPr>
        <w:pStyle w:val="CodeBlock"/>
      </w:pPr>
      <w:r>
        <w:t>logs/progress/YYYY-MM-DD.md</w:t>
      </w:r>
    </w:p>
    <w:p>
      <w:r>
        <w:t>记录时机：</w:t>
      </w:r>
    </w:p>
    <w:p>
      <w:pPr>
        <w:pStyle w:val="ListBullet"/>
      </w:pPr>
      <w:r>
        <w:t>开始一个开发任务时。</w:t>
      </w:r>
    </w:p>
    <w:p>
      <w:pPr>
        <w:pStyle w:val="ListBullet"/>
      </w:pPr>
      <w:r>
        <w:t>完成一个阶段性步骤时。</w:t>
      </w:r>
    </w:p>
    <w:p>
      <w:pPr>
        <w:pStyle w:val="ListBullet"/>
      </w:pPr>
      <w:r>
        <w:t>修改了重要文件后。</w:t>
      </w:r>
    </w:p>
    <w:p>
      <w:pPr>
        <w:pStyle w:val="ListBullet"/>
      </w:pPr>
      <w:r>
        <w:t>运行测试、构建、检查后。</w:t>
      </w:r>
    </w:p>
    <w:p>
      <w:pPr>
        <w:pStyle w:val="ListBullet"/>
      </w:pPr>
      <w:r>
        <w:t>本轮工作结束前。</w:t>
      </w:r>
    </w:p>
    <w:p>
      <w:r>
        <w:t>进度日志模板：</w:t>
      </w:r>
    </w:p>
    <w:p>
      <w:pPr>
        <w:pStyle w:val="CodeBlock"/>
      </w:pPr>
      <w:r>
        <w:t>## HH:mm - 任务标题</w:t>
        <w:br/>
        <w:br/>
        <w:t>- 目标：</w:t>
        <w:br/>
        <w:t>- 状态：进行中 / 已完成 / 阻塞</w:t>
        <w:br/>
        <w:t>- 已完成：</w:t>
        <w:br/>
        <w:t>- 修改文件：</w:t>
        <w:br/>
        <w:t>- 验证结果：</w:t>
        <w:br/>
        <w:t>- 下一步：</w:t>
      </w:r>
    </w:p>
    <w:p>
      <w:r>
        <w:t>要求：</w:t>
      </w:r>
    </w:p>
    <w:p>
      <w:pPr>
        <w:pStyle w:val="ListBullet"/>
      </w:pPr>
      <w:r>
        <w:t>写清楚“做了什么”和“为什么做”。</w:t>
      </w:r>
    </w:p>
    <w:p>
      <w:pPr>
        <w:pStyle w:val="ListBullet"/>
      </w:pPr>
      <w:r>
        <w:t>修改文件要写相对路径。</w:t>
      </w:r>
    </w:p>
    <w:p>
      <w:pPr>
        <w:pStyle w:val="ListBullet"/>
      </w:pPr>
      <w:r>
        <w:t>验证结果要写具体命令或检查方式。</w:t>
      </w:r>
    </w:p>
    <w:p>
      <w:pPr>
        <w:pStyle w:val="ListBullet"/>
      </w:pPr>
      <w:r>
        <w:t>如果没有完成，要写清楚阻塞原因和下一步。</w:t>
      </w:r>
    </w:p>
    <w:p>
      <w:pPr>
        <w:pStyle w:val="Heading2"/>
      </w:pPr>
      <w:r>
        <w:t>报错日志</w:t>
      </w:r>
    </w:p>
    <w:p>
      <w:r>
        <w:t>保存位置：</w:t>
      </w:r>
    </w:p>
    <w:p>
      <w:pPr>
        <w:pStyle w:val="CodeBlock"/>
      </w:pPr>
      <w:r>
        <w:t>logs/errors/YYYY-MM-DD.md</w:t>
      </w:r>
    </w:p>
    <w:p>
      <w:r>
        <w:t>记录时机：</w:t>
      </w:r>
    </w:p>
    <w:p>
      <w:pPr>
        <w:pStyle w:val="ListBullet"/>
      </w:pPr>
      <w:r>
        <w:t>命令执行失败。</w:t>
      </w:r>
    </w:p>
    <w:p>
      <w:pPr>
        <w:pStyle w:val="ListBullet"/>
      </w:pPr>
      <w:r>
        <w:t>构建失败。</w:t>
      </w:r>
    </w:p>
    <w:p>
      <w:pPr>
        <w:pStyle w:val="ListBullet"/>
      </w:pPr>
      <w:r>
        <w:t>测试失败。</w:t>
      </w:r>
    </w:p>
    <w:p>
      <w:pPr>
        <w:pStyle w:val="ListBullet"/>
      </w:pPr>
      <w:r>
        <w:t>运行时报错。</w:t>
      </w:r>
    </w:p>
    <w:p>
      <w:pPr>
        <w:pStyle w:val="ListBullet"/>
      </w:pPr>
      <w:r>
        <w:t>类型检查失败。</w:t>
      </w:r>
    </w:p>
    <w:p>
      <w:pPr>
        <w:pStyle w:val="ListBullet"/>
      </w:pPr>
      <w:r>
        <w:t>依赖安装失败。</w:t>
      </w:r>
    </w:p>
    <w:p>
      <w:pPr>
        <w:pStyle w:val="ListBullet"/>
      </w:pPr>
      <w:r>
        <w:t>AI 判断某个问题可能影响后续实现。</w:t>
      </w:r>
    </w:p>
    <w:p>
      <w:r>
        <w:t>报错日志模板：</w:t>
      </w:r>
    </w:p>
    <w:p>
      <w:pPr>
        <w:pStyle w:val="CodeBlock"/>
      </w:pPr>
      <w:r>
        <w:t>## HH:mm - 错误标题</w:t>
        <w:br/>
        <w:br/>
        <w:t>- 触发操作：</w:t>
        <w:br/>
        <w:t>- 运行环境：</w:t>
        <w:br/>
        <w:t>- 关联任务：</w:t>
        <w:br/>
        <w:t>- 报错原文：</w:t>
      </w:r>
    </w:p>
    <w:p>
      <w:r>
        <w:t>在这里粘贴关键报错、堆栈或命令输出</w:t>
      </w:r>
    </w:p>
    <w:p>
      <w:pPr>
        <w:pStyle w:val="CodeBlock"/>
      </w:pPr>
      <w:r>
        <w:br/>
        <w:t>- 初步判断：</w:t>
        <w:br/>
        <w:t>- 排查过程：</w:t>
        <w:br/>
        <w:t>- 处理结果：</w:t>
        <w:br/>
        <w:t>- 关联文件：</w:t>
        <w:br/>
        <w:t>- 后续动作：</w:t>
      </w:r>
    </w:p>
    <w:p>
      <w:r>
        <w:t>要求：</w:t>
      </w:r>
    </w:p>
    <w:p>
      <w:pPr>
        <w:pStyle w:val="ListBullet"/>
      </w:pPr>
      <w:r>
        <w:t>报错原文保留关键内容，不要只写“失败了”。</w:t>
      </w:r>
    </w:p>
    <w:p>
      <w:pPr>
        <w:pStyle w:val="ListBullet"/>
      </w:pPr>
      <w:r>
        <w:t>如果报错包含 API Key、token、用户路径、论文原文路径，要先脱敏。</w:t>
      </w:r>
    </w:p>
    <w:p>
      <w:pPr>
        <w:pStyle w:val="ListBullet"/>
      </w:pPr>
      <w:r>
        <w:t>每个错误单独一节，不把多个错误混在一起。</w:t>
      </w:r>
    </w:p>
    <w:p>
      <w:pPr>
        <w:pStyle w:val="ListBullet"/>
      </w:pPr>
      <w:r>
        <w:t>修复后要补充“处理结果”。</w:t>
      </w:r>
    </w:p>
    <w:p>
      <w:pPr>
        <w:pStyle w:val="Heading2"/>
      </w:pPr>
      <w:r>
        <w:t>决策日志</w:t>
      </w:r>
    </w:p>
    <w:p>
      <w:r>
        <w:t>保存位置：</w:t>
      </w:r>
    </w:p>
    <w:p>
      <w:pPr>
        <w:pStyle w:val="CodeBlock"/>
      </w:pPr>
      <w:r>
        <w:t>logs/decisions/YYYY-MM-DD-简短标题.md</w:t>
      </w:r>
    </w:p>
    <w:p>
      <w:r>
        <w:t>记录时机：</w:t>
      </w:r>
    </w:p>
    <w:p>
      <w:pPr>
        <w:pStyle w:val="ListBullet"/>
      </w:pPr>
      <w:r>
        <w:t>更换技术路线。</w:t>
      </w:r>
    </w:p>
    <w:p>
      <w:pPr>
        <w:pStyle w:val="ListBullet"/>
      </w:pPr>
      <w:r>
        <w:t>调整目录结构。</w:t>
      </w:r>
    </w:p>
    <w:p>
      <w:pPr>
        <w:pStyle w:val="ListBullet"/>
      </w:pPr>
      <w:r>
        <w:t>引入或移除关键依赖。</w:t>
      </w:r>
    </w:p>
    <w:p>
      <w:pPr>
        <w:pStyle w:val="ListBullet"/>
      </w:pPr>
      <w:r>
        <w:t>改变模块边界。</w:t>
      </w:r>
    </w:p>
    <w:p>
      <w:pPr>
        <w:pStyle w:val="ListBullet"/>
      </w:pPr>
      <w:r>
        <w:t>做出会影响后续开发方式的取舍。</w:t>
      </w:r>
    </w:p>
    <w:p>
      <w:r>
        <w:t>决策日志模板：</w:t>
      </w:r>
    </w:p>
    <w:p>
      <w:pPr>
        <w:pStyle w:val="CodeBlock"/>
      </w:pPr>
      <w:r>
        <w:t># 决策标题</w:t>
        <w:br/>
        <w:br/>
        <w:t>- 日期：</w:t>
        <w:br/>
        <w:t>- 状态：提议 / 已采用 / 已废弃</w:t>
        <w:br/>
        <w:t>- 背景：</w:t>
        <w:br/>
        <w:t>- 方案：</w:t>
        <w:br/>
        <w:t>- 取舍原因：</w:t>
        <w:br/>
        <w:t>- 影响范围：</w:t>
        <w:br/>
        <w:t>- 后续动作：</w:t>
      </w:r>
    </w:p>
    <w:p>
      <w:pPr>
        <w:pStyle w:val="Heading2"/>
      </w:pPr>
      <w:r>
        <w:t>敏感信息处理</w:t>
      </w:r>
    </w:p>
    <w:p>
      <w:r>
        <w:t>日志中禁止明文记录：</w:t>
      </w:r>
    </w:p>
    <w:p>
      <w:pPr>
        <w:pStyle w:val="ListBullet"/>
      </w:pPr>
      <w:r>
        <w:t>API Key、token、cookie、密钥。</w:t>
      </w:r>
    </w:p>
    <w:p>
      <w:pPr>
        <w:pStyle w:val="ListBullet"/>
      </w:pPr>
      <w:r>
        <w:t>用户真实隐私数据。</w:t>
      </w:r>
    </w:p>
    <w:p>
      <w:pPr>
        <w:pStyle w:val="ListBullet"/>
      </w:pPr>
      <w:r>
        <w:t>未公开论文全文内容。</w:t>
      </w:r>
    </w:p>
    <w:p>
      <w:pPr>
        <w:pStyle w:val="ListBullet"/>
      </w:pPr>
      <w:r>
        <w:t>本地绝对路径中的隐私部分。</w:t>
      </w:r>
    </w:p>
    <w:p>
      <w:r>
        <w:t>脱敏示例：</w:t>
      </w:r>
    </w:p>
    <w:p>
      <w:pPr>
        <w:pStyle w:val="CodeBlock"/>
      </w:pPr>
      <w:r>
        <w:t>sk-真实密钥内容 -&gt; sk-***已脱敏***</w:t>
        <w:br/>
        <w:t>C:\Users\真实用户名\Documents\paper.pdf -&gt; C:\Users\***\Documents\paper.pdf</w:t>
      </w:r>
    </w:p>
    <w:p>
      <w:pPr>
        <w:pStyle w:val="Heading2"/>
      </w:pPr>
      <w:r>
        <w:t>每日最小记录要求</w:t>
      </w:r>
    </w:p>
    <w:p>
      <w:r>
        <w:t>只要当天发生过开发行为，至少要有一条进度日志。</w:t>
      </w:r>
    </w:p>
    <w:p>
      <w:r>
        <w:t>如果当天没有报错，不需要强行创建错误日志。若已经创建，可以写：</w:t>
      </w:r>
    </w:p>
    <w:p>
      <w:pPr>
        <w:pStyle w:val="CodeBlock"/>
      </w:pPr>
      <w:r>
        <w:t>今日暂无需要记录的报错。</w:t>
      </w:r>
    </w:p>
    <w:p>
      <w:pPr>
        <w:pStyle w:val="Heading1"/>
      </w:pPr>
      <w:r>
        <w:t>??????????</w:t>
      </w:r>
    </w:p>
    <w:p>
      <w:pPr>
        <w:pStyle w:val="SourceNote"/>
      </w:pPr>
      <w:r>
        <w:t>???docs/development/versioning-and-commits.md</w:t>
      </w:r>
    </w:p>
    <w:p>
      <w:pPr>
        <w:pStyle w:val="Heading1"/>
      </w:pPr>
      <w:r>
        <w:t>版本号与提交记录规范</w:t>
      </w:r>
    </w:p>
    <w:p>
      <w:r>
        <w:t>本文档规定项目远程仓库、版本号、提交信息、变更记录和提交记录的统一写法。所有说明文字默认使用中文。</w:t>
      </w:r>
    </w:p>
    <w:p>
      <w:pPr>
        <w:pStyle w:val="Heading2"/>
      </w:pPr>
      <w:r>
        <w:t>项目仓库</w:t>
      </w:r>
    </w:p>
    <w:p>
      <w:r>
        <w:t>正式远程仓库：</w:t>
      </w:r>
    </w:p>
    <w:p>
      <w:pPr>
        <w:pStyle w:val="CodeBlock"/>
      </w:pPr>
      <w:r>
        <w:t>https://github.com/LZiBee/VibeReading.git</w:t>
      </w:r>
    </w:p>
    <w:p>
      <w:r>
        <w:t>项目本地工作目录：</w:t>
      </w:r>
    </w:p>
    <w:p>
      <w:pPr>
        <w:pStyle w:val="CodeBlock"/>
      </w:pPr>
      <w:r>
        <w:t>E:/THESIS_AGENT</w:t>
      </w:r>
    </w:p>
    <w:p>
      <w:r>
        <w:t>当前仓库状态记录：</w:t>
      </w:r>
    </w:p>
    <w:p>
      <w:pPr>
        <w:pStyle w:val="ListBullet"/>
      </w:pPr>
      <w:r>
        <w:t>远程仓库名：LZiBee/VibeReading</w:t>
      </w:r>
    </w:p>
    <w:p>
      <w:pPr>
        <w:pStyle w:val="ListBullet"/>
      </w:pPr>
      <w:r>
        <w:t>仓库地址：https://github.com/LZiBee/VibeReading.git</w:t>
      </w:r>
    </w:p>
    <w:p>
      <w:pPr>
        <w:pStyle w:val="ListBullet"/>
      </w:pPr>
      <w:r>
        <w:t>2026-05-18 已确认仓库页面可访问。</w:t>
      </w:r>
    </w:p>
    <w:p>
      <w:pPr>
        <w:pStyle w:val="ListBullet"/>
      </w:pPr>
      <w:r>
        <w:t>2026-05-19 已在 E:/THESIS_AGENT 初始化独立 Git 仓库，当前本地 git rev-parse --show-toplevel 指向 E:/THESIS_AGENT。</w:t>
      </w:r>
    </w:p>
    <w:p>
      <w:pPr>
        <w:pStyle w:val="ListBullet"/>
      </w:pPr>
      <w:r>
        <w:t>外层磁盘 E:/ 仍可能存在无关 Git 仓库；开发和提交命令必须在 E:/THESIS_AGENT 内执行，避免误操作上级目录。</w:t>
      </w:r>
    </w:p>
    <w:p>
      <w:r>
        <w:t>提交前检查命令：</w:t>
      </w:r>
    </w:p>
    <w:p>
      <w:pPr>
        <w:pStyle w:val="CodeBlock"/>
      </w:pPr>
      <w:r>
        <w:t>git rev-parse --show-toplevel</w:t>
        <w:br/>
        <w:t>git status --short</w:t>
      </w:r>
    </w:p>
    <w:p>
      <w:r>
        <w:t>要求：</w:t>
      </w:r>
    </w:p>
    <w:p>
      <w:pPr>
        <w:pStyle w:val="ListBullet"/>
      </w:pPr>
      <w:r>
        <w:t>git rev-parse --show-toplevel 必须指向项目根目录。</w:t>
      </w:r>
    </w:p>
    <w:p>
      <w:pPr>
        <w:pStyle w:val="ListBullet"/>
      </w:pPr>
      <w:r>
        <w:t>git status --short 中只能出现本项目相关文件。</w:t>
      </w:r>
    </w:p>
    <w:p>
      <w:pPr>
        <w:pStyle w:val="ListBullet"/>
      </w:pPr>
      <w:r>
        <w:t>如果 Git 根目录仍然是 E:/，不要提交。</w:t>
      </w:r>
    </w:p>
    <w:p>
      <w:pPr>
        <w:pStyle w:val="Heading2"/>
      </w:pPr>
      <w:r>
        <w:t>版本号规则</w:t>
      </w:r>
    </w:p>
    <w:p>
      <w:r>
        <w:t>项目采用语义化版本号：</w:t>
      </w:r>
    </w:p>
    <w:p>
      <w:pPr>
        <w:pStyle w:val="CodeBlock"/>
      </w:pPr>
      <w:r>
        <w:t>MAJOR.MINOR.PATCH</w:t>
      </w:r>
    </w:p>
    <w:p>
      <w:r>
        <w:t>当前初始版本：</w:t>
      </w:r>
    </w:p>
    <w:p>
      <w:pPr>
        <w:pStyle w:val="CodeBlock"/>
      </w:pPr>
      <w:r>
        <w:t>0.1.0</w:t>
      </w:r>
    </w:p>
    <w:p>
      <w:r>
        <w:t>版本号记录位置：</w:t>
      </w:r>
    </w:p>
    <w:p>
      <w:pPr>
        <w:pStyle w:val="ListBullet"/>
      </w:pPr>
      <w:r>
        <w:t>根目录 VERSION</w:t>
      </w:r>
    </w:p>
    <w:p>
      <w:pPr>
        <w:pStyle w:val="ListBullet"/>
      </w:pPr>
      <w:r>
        <w:t>根目录 package.json 的 version</w:t>
      </w:r>
    </w:p>
    <w:p>
      <w:pPr>
        <w:pStyle w:val="ListBullet"/>
      </w:pPr>
      <w:r>
        <w:t>apps/*/package.json 的 version</w:t>
      </w:r>
    </w:p>
    <w:p>
      <w:pPr>
        <w:pStyle w:val="ListBullet"/>
      </w:pPr>
      <w:r>
        <w:t>packages/*/package.json 的 version</w:t>
      </w:r>
    </w:p>
    <w:p>
      <w:pPr>
        <w:pStyle w:val="ListBullet"/>
      </w:pPr>
      <w:r>
        <w:t>CHANGELOG.md</w:t>
      </w:r>
    </w:p>
    <w:p>
      <w:r>
        <w:t>早期阶段采用统一版本策略：根应用和所有内部包保持同一个版本号。除非后续写入新的架构决策，否则不要让某个内部包单独跳版本。</w:t>
      </w:r>
    </w:p>
    <w:p>
      <w:pPr>
        <w:pStyle w:val="Heading2"/>
      </w:pPr>
      <w:r>
        <w:t>版本递增规则</w:t>
      </w:r>
    </w:p>
    <w:p>
      <w:r>
        <w:t>0.x 阶段还没有稳定公开 API，版本递增规则如下：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类型</w:t>
            </w:r>
          </w:p>
        </w:tc>
        <w:tc>
          <w:tcPr>
            <w:tcW w:type="dxa" w:w="3331"/>
          </w:tcPr>
          <w:p>
            <w:r>
              <w:t>递增</w:t>
            </w:r>
          </w:p>
        </w:tc>
        <w:tc>
          <w:tcPr>
            <w:tcW w:type="dxa" w:w="3331"/>
          </w:tcPr>
          <w:p>
            <w:r>
              <w:t>使用场景</w:t>
            </w:r>
          </w:p>
        </w:tc>
      </w:tr>
      <w:tr>
        <w:tc>
          <w:tcPr>
            <w:tcW w:type="dxa" w:w="3331"/>
          </w:tcPr>
          <w:p>
            <w:r>
              <w:t>里程碑功能</w:t>
            </w:r>
          </w:p>
        </w:tc>
        <w:tc>
          <w:tcPr>
            <w:tcW w:type="dxa" w:w="3331"/>
          </w:tcPr>
          <w:p>
            <w:r>
              <w:t>0.MINOR.0</w:t>
            </w:r>
          </w:p>
        </w:tc>
        <w:tc>
          <w:tcPr>
            <w:tcW w:type="dxa" w:w="3331"/>
          </w:tcPr>
          <w:p>
            <w:r>
              <w:t>完成一个阶段、MVP 功能闭环、明显新增用户可见能力</w:t>
            </w:r>
          </w:p>
        </w:tc>
      </w:tr>
      <w:tr>
        <w:tc>
          <w:tcPr>
            <w:tcW w:type="dxa" w:w="3331"/>
          </w:tcPr>
          <w:p>
            <w:r>
              <w:t>修复和小改</w:t>
            </w:r>
          </w:p>
        </w:tc>
        <w:tc>
          <w:tcPr>
            <w:tcW w:type="dxa" w:w="3331"/>
          </w:tcPr>
          <w:p>
            <w:r>
              <w:t>0.MINOR.PATCH</w:t>
            </w:r>
          </w:p>
        </w:tc>
        <w:tc>
          <w:tcPr>
            <w:tcW w:type="dxa" w:w="3331"/>
          </w:tcPr>
          <w:p>
            <w:r>
              <w:t>修复 bug、补文档、调整配置、小范围重构</w:t>
            </w:r>
          </w:p>
        </w:tc>
      </w:tr>
      <w:tr>
        <w:tc>
          <w:tcPr>
            <w:tcW w:type="dxa" w:w="3331"/>
          </w:tcPr>
          <w:p>
            <w:r>
              <w:t>重大破坏性调整</w:t>
            </w:r>
          </w:p>
        </w:tc>
        <w:tc>
          <w:tcPr>
            <w:tcW w:type="dxa" w:w="3331"/>
          </w:tcPr>
          <w:p>
            <w:r>
              <w:t>记录决策后递增 MINOR</w:t>
            </w:r>
          </w:p>
        </w:tc>
        <w:tc>
          <w:tcPr>
            <w:tcW w:type="dxa" w:w="3331"/>
          </w:tcPr>
          <w:p>
            <w:r>
              <w:t>大幅调整目录、模块边界、数据模型、IPC 协议</w:t>
            </w:r>
          </w:p>
        </w:tc>
      </w:tr>
    </w:tbl>
    <w:p/>
    <w:p>
      <w:r>
        <w:t>进入 1.0.0 后再严格使用：</w:t>
      </w:r>
    </w:p>
    <w:p>
      <w:pPr>
        <w:pStyle w:val="ListBullet"/>
      </w:pPr>
      <w:r>
        <w:t>MAJOR：破坏性变更。</w:t>
      </w:r>
    </w:p>
    <w:p>
      <w:pPr>
        <w:pStyle w:val="ListBullet"/>
      </w:pPr>
      <w:r>
        <w:t>MINOR：向后兼容的新功能。</w:t>
      </w:r>
    </w:p>
    <w:p>
      <w:pPr>
        <w:pStyle w:val="ListBullet"/>
      </w:pPr>
      <w:r>
        <w:t>PATCH：向后兼容的修复。</w:t>
      </w:r>
    </w:p>
    <w:p>
      <w:pPr>
        <w:pStyle w:val="Heading2"/>
      </w:pPr>
      <w:r>
        <w:t>变更记录</w:t>
      </w:r>
    </w:p>
    <w:p>
      <w:r>
        <w:t>变更记录统一写入：</w:t>
      </w:r>
    </w:p>
    <w:p>
      <w:pPr>
        <w:pStyle w:val="CodeBlock"/>
      </w:pPr>
      <w:r>
        <w:t>CHANGELOG.md</w:t>
      </w:r>
    </w:p>
    <w:p>
      <w:r>
        <w:t>结构：</w:t>
      </w:r>
    </w:p>
    <w:p>
      <w:pPr>
        <w:pStyle w:val="CodeBlock"/>
      </w:pPr>
      <w:r>
        <w:t>## [Unreleased]</w:t>
        <w:br/>
        <w:br/>
        <w:t>### 新增</w:t>
        <w:br/>
        <w:t>### 变更</w:t>
        <w:br/>
        <w:t>### 修复</w:t>
        <w:br/>
        <w:t>### 文档</w:t>
        <w:br/>
        <w:t>### 内部</w:t>
        <w:br/>
        <w:br/>
        <w:t>## [0.1.0] - YYYY-MM-DD</w:t>
      </w:r>
    </w:p>
    <w:p>
      <w:r>
        <w:t>规则：</w:t>
      </w:r>
    </w:p>
    <w:p>
      <w:pPr>
        <w:pStyle w:val="ListBullet"/>
      </w:pPr>
      <w:r>
        <w:t>每次有用户可见变化、架构变化、数据结构变化、构建流程变化，都要写入 [Unreleased]。</w:t>
      </w:r>
    </w:p>
    <w:p>
      <w:pPr>
        <w:pStyle w:val="ListBullet"/>
      </w:pPr>
      <w:r>
        <w:t>发布新版本时，把 [Unreleased] 中内容移动到对应版本号。</w:t>
      </w:r>
    </w:p>
    <w:p>
      <w:pPr>
        <w:pStyle w:val="ListBullet"/>
      </w:pPr>
      <w:r>
        <w:t>只写对项目有意义的变化，不记录琐碎临时过程。</w:t>
      </w:r>
    </w:p>
    <w:p>
      <w:pPr>
        <w:pStyle w:val="ListBullet"/>
      </w:pPr>
      <w:r>
        <w:t>报错排查过程不要写进 CHANGELOG.md，应写入 logs/errors/。</w:t>
      </w:r>
    </w:p>
    <w:p>
      <w:pPr>
        <w:pStyle w:val="Heading2"/>
      </w:pPr>
      <w:r>
        <w:t>提交信息格式</w:t>
      </w:r>
    </w:p>
    <w:p>
      <w:r>
        <w:t>提交信息采用 Conventional Commits 风格，摘要使用中文：</w:t>
      </w:r>
    </w:p>
    <w:p>
      <w:pPr>
        <w:pStyle w:val="CodeBlock"/>
      </w:pPr>
      <w:r>
        <w:t>type(scope): 中文摘要</w:t>
      </w:r>
    </w:p>
    <w:p>
      <w:r>
        <w:t>常用类型：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类型</w:t>
            </w:r>
          </w:p>
        </w:tc>
        <w:tc>
          <w:tcPr>
            <w:tcW w:type="dxa" w:w="4997"/>
          </w:tcPr>
          <w:p>
            <w:r>
              <w:t>含义</w:t>
            </w:r>
          </w:p>
        </w:tc>
      </w:tr>
      <w:tr>
        <w:tc>
          <w:tcPr>
            <w:tcW w:type="dxa" w:w="4997"/>
          </w:tcPr>
          <w:p>
            <w:r>
              <w:t>feat</w:t>
            </w:r>
          </w:p>
        </w:tc>
        <w:tc>
          <w:tcPr>
            <w:tcW w:type="dxa" w:w="4997"/>
          </w:tcPr>
          <w:p>
            <w:r>
              <w:t>新功能</w:t>
            </w:r>
          </w:p>
        </w:tc>
      </w:tr>
      <w:tr>
        <w:tc>
          <w:tcPr>
            <w:tcW w:type="dxa" w:w="4997"/>
          </w:tcPr>
          <w:p>
            <w:r>
              <w:t>fix</w:t>
            </w:r>
          </w:p>
        </w:tc>
        <w:tc>
          <w:tcPr>
            <w:tcW w:type="dxa" w:w="4997"/>
          </w:tcPr>
          <w:p>
            <w:r>
              <w:t>修复问题</w:t>
            </w:r>
          </w:p>
        </w:tc>
      </w:tr>
      <w:tr>
        <w:tc>
          <w:tcPr>
            <w:tcW w:type="dxa" w:w="4997"/>
          </w:tcPr>
          <w:p>
            <w:r>
              <w:t>docs</w:t>
            </w:r>
          </w:p>
        </w:tc>
        <w:tc>
          <w:tcPr>
            <w:tcW w:type="dxa" w:w="4997"/>
          </w:tcPr>
          <w:p>
            <w:r>
              <w:t>文档</w:t>
            </w:r>
          </w:p>
        </w:tc>
      </w:tr>
      <w:tr>
        <w:tc>
          <w:tcPr>
            <w:tcW w:type="dxa" w:w="4997"/>
          </w:tcPr>
          <w:p>
            <w:r>
              <w:t>refactor</w:t>
            </w:r>
          </w:p>
        </w:tc>
        <w:tc>
          <w:tcPr>
            <w:tcW w:type="dxa" w:w="4997"/>
          </w:tcPr>
          <w:p>
            <w:r>
              <w:t>重构</w:t>
            </w:r>
          </w:p>
        </w:tc>
      </w:tr>
      <w:tr>
        <w:tc>
          <w:tcPr>
            <w:tcW w:type="dxa" w:w="4997"/>
          </w:tcPr>
          <w:p>
            <w:r>
              <w:t>test</w:t>
            </w:r>
          </w:p>
        </w:tc>
        <w:tc>
          <w:tcPr>
            <w:tcW w:type="dxa" w:w="4997"/>
          </w:tcPr>
          <w:p>
            <w:r>
              <w:t>测试</w:t>
            </w:r>
          </w:p>
        </w:tc>
      </w:tr>
      <w:tr>
        <w:tc>
          <w:tcPr>
            <w:tcW w:type="dxa" w:w="4997"/>
          </w:tcPr>
          <w:p>
            <w:r>
              <w:t>build</w:t>
            </w:r>
          </w:p>
        </w:tc>
        <w:tc>
          <w:tcPr>
            <w:tcW w:type="dxa" w:w="4997"/>
          </w:tcPr>
          <w:p>
            <w:r>
              <w:t>构建、依赖、脚手架</w:t>
            </w:r>
          </w:p>
        </w:tc>
      </w:tr>
      <w:tr>
        <w:tc>
          <w:tcPr>
            <w:tcW w:type="dxa" w:w="4997"/>
          </w:tcPr>
          <w:p>
            <w:r>
              <w:t>ci</w:t>
            </w:r>
          </w:p>
        </w:tc>
        <w:tc>
          <w:tcPr>
            <w:tcW w:type="dxa" w:w="4997"/>
          </w:tcPr>
          <w:p>
            <w:r>
              <w:t>CI/CD</w:t>
            </w:r>
          </w:p>
        </w:tc>
      </w:tr>
      <w:tr>
        <w:tc>
          <w:tcPr>
            <w:tcW w:type="dxa" w:w="4997"/>
          </w:tcPr>
          <w:p>
            <w:r>
              <w:t>chore</w:t>
            </w:r>
          </w:p>
        </w:tc>
        <w:tc>
          <w:tcPr>
            <w:tcW w:type="dxa" w:w="4997"/>
          </w:tcPr>
          <w:p>
            <w:r>
              <w:t>杂项维护</w:t>
            </w:r>
          </w:p>
        </w:tc>
      </w:tr>
      <w:tr>
        <w:tc>
          <w:tcPr>
            <w:tcW w:type="dxa" w:w="4997"/>
          </w:tcPr>
          <w:p>
            <w:r>
              <w:t>perf</w:t>
            </w:r>
          </w:p>
        </w:tc>
        <w:tc>
          <w:tcPr>
            <w:tcW w:type="dxa" w:w="4997"/>
          </w:tcPr>
          <w:p>
            <w:r>
              <w:t>性能优化</w:t>
            </w:r>
          </w:p>
        </w:tc>
      </w:tr>
      <w:tr>
        <w:tc>
          <w:tcPr>
            <w:tcW w:type="dxa" w:w="4997"/>
          </w:tcPr>
          <w:p>
            <w:r>
              <w:t>style</w:t>
            </w:r>
          </w:p>
        </w:tc>
        <w:tc>
          <w:tcPr>
            <w:tcW w:type="dxa" w:w="4997"/>
          </w:tcPr>
          <w:p>
            <w:r>
              <w:t>格式调整，不影响行为</w:t>
            </w:r>
          </w:p>
        </w:tc>
      </w:tr>
      <w:tr>
        <w:tc>
          <w:tcPr>
            <w:tcW w:type="dxa" w:w="4997"/>
          </w:tcPr>
          <w:p>
            <w:r>
              <w:t>revert</w:t>
            </w:r>
          </w:p>
        </w:tc>
        <w:tc>
          <w:tcPr>
            <w:tcW w:type="dxa" w:w="4997"/>
          </w:tcPr>
          <w:p>
            <w:r>
              <w:t>回滚</w:t>
            </w:r>
          </w:p>
        </w:tc>
      </w:tr>
    </w:tbl>
    <w:p/>
    <w:p>
      <w:r>
        <w:t>常用 scope：</w:t>
      </w:r>
    </w:p>
    <w:p>
      <w:pPr>
        <w:pStyle w:val="CodeBlock"/>
      </w:pPr>
      <w:r>
        <w:t>repo</w:t>
        <w:br/>
        <w:t>docs</w:t>
        <w:br/>
        <w:t>desktop</w:t>
        <w:br/>
        <w:t>workbench</w:t>
        <w:br/>
        <w:t>ui</w:t>
        <w:br/>
        <w:t>pdf</w:t>
        <w:br/>
        <w:t>notes</w:t>
        <w:br/>
        <w:t>ai</w:t>
        <w:br/>
        <w:t>rag</w:t>
        <w:br/>
        <w:t>graph</w:t>
        <w:br/>
        <w:t>citations</w:t>
        <w:br/>
        <w:t>db</w:t>
        <w:br/>
        <w:t>shared</w:t>
        <w:br/>
        <w:t>logs</w:t>
        <w:br/>
        <w:t>release</w:t>
      </w:r>
    </w:p>
    <w:p>
      <w:r>
        <w:t>示例：</w:t>
      </w:r>
    </w:p>
    <w:p>
      <w:pPr>
        <w:pStyle w:val="CodeBlock"/>
      </w:pPr>
      <w:r>
        <w:t>docs(repo): 记录远程仓库和版本规范</w:t>
        <w:br/>
        <w:t>feat(workbench): 增加命令注册接口</w:t>
        <w:br/>
        <w:t>fix(pdf): 修复选区坐标恢复偏移</w:t>
        <w:br/>
        <w:t>build(desktop): 初始化 Electron Vite 构建配置</w:t>
      </w:r>
    </w:p>
    <w:p>
      <w:pPr>
        <w:pStyle w:val="Heading2"/>
      </w:pPr>
      <w:r>
        <w:t>提交正文要求</w:t>
      </w:r>
    </w:p>
    <w:p>
      <w:r>
        <w:t>简单提交可以只写一行摘要。重要提交建议写正文：</w:t>
      </w:r>
    </w:p>
    <w:p>
      <w:pPr>
        <w:pStyle w:val="CodeBlock"/>
      </w:pPr>
      <w:r>
        <w:t>docs(repo): 记录远程仓库和版本规范</w:t>
        <w:br/>
        <w:br/>
        <w:t>- 记录 GitHub 远程仓库地址</w:t>
        <w:br/>
        <w:t>- 增加版本号递增规则</w:t>
        <w:br/>
        <w:t>- 增加提交记录模板</w:t>
        <w:br/>
        <w:br/>
        <w:t>验证：</w:t>
        <w:br/>
        <w:t>- 已检查文档可按 UTF-8 读取</w:t>
      </w:r>
    </w:p>
    <w:p>
      <w:r>
        <w:t>正文要求：</w:t>
      </w:r>
    </w:p>
    <w:p>
      <w:pPr>
        <w:pStyle w:val="ListBullet"/>
      </w:pPr>
      <w:r>
        <w:t>写清楚核心改动。</w:t>
      </w:r>
    </w:p>
    <w:p>
      <w:pPr>
        <w:pStyle w:val="ListBullet"/>
      </w:pPr>
      <w:r>
        <w:t>写清楚验证方式。</w:t>
      </w:r>
    </w:p>
    <w:p>
      <w:pPr>
        <w:pStyle w:val="ListBullet"/>
      </w:pPr>
      <w:r>
        <w:t>如果关联日志，写明日志文件路径。</w:t>
      </w:r>
    </w:p>
    <w:p>
      <w:pPr>
        <w:pStyle w:val="ListBullet"/>
      </w:pPr>
      <w:r>
        <w:t>如果没有运行测试，要说明原因。</w:t>
      </w:r>
    </w:p>
    <w:p>
      <w:pPr>
        <w:pStyle w:val="Heading2"/>
      </w:pPr>
      <w:r>
        <w:t>提交记录</w:t>
      </w:r>
    </w:p>
    <w:p>
      <w:r>
        <w:t>除了 Git 自身提交历史，项目还保留 AI 友好的提交记录索引：</w:t>
      </w:r>
    </w:p>
    <w:p>
      <w:pPr>
        <w:pStyle w:val="CodeBlock"/>
      </w:pPr>
      <w:r>
        <w:t>logs/commits/YYYY-MM.md</w:t>
      </w:r>
    </w:p>
    <w:p>
      <w:r>
        <w:t>记录时机：</w:t>
      </w:r>
    </w:p>
    <w:p>
      <w:pPr>
        <w:pStyle w:val="ListBullet"/>
      </w:pPr>
      <w:r>
        <w:t>每次完成真实 Git commit 后。</w:t>
      </w:r>
    </w:p>
    <w:p>
      <w:pPr>
        <w:pStyle w:val="ListBullet"/>
      </w:pPr>
      <w:r>
        <w:t>每次版本发布后。</w:t>
      </w:r>
    </w:p>
    <w:p>
      <w:pPr>
        <w:pStyle w:val="ListBullet"/>
      </w:pPr>
      <w:r>
        <w:t>每次需要解释提交背景时。</w:t>
      </w:r>
    </w:p>
    <w:p>
      <w:r>
        <w:t>提交记录模板：</w:t>
      </w:r>
    </w:p>
    <w:p>
      <w:pPr>
        <w:pStyle w:val="CodeBlock"/>
      </w:pPr>
      <w:r>
        <w:t>## YYYY-MM-DD HH:mm - commit 摘要</w:t>
        <w:br/>
        <w:br/>
        <w:t>- Commit：</w:t>
        <w:br/>
        <w:t>- 版本：</w:t>
        <w:br/>
        <w:t>- 类型：</w:t>
        <w:br/>
        <w:t>- 范围：</w:t>
        <w:br/>
        <w:t>- 关联任务：</w:t>
        <w:br/>
        <w:t>- 主要改动：</w:t>
        <w:br/>
        <w:t>- 验证：</w:t>
        <w:br/>
        <w:t>- 关联日志：</w:t>
      </w:r>
    </w:p>
    <w:p>
      <w:r>
        <w:t>要求：</w:t>
      </w:r>
    </w:p>
    <w:p>
      <w:pPr>
        <w:pStyle w:val="ListBullet"/>
      </w:pPr>
      <w:r>
        <w:t>Commit 填写完整或至少前 12 位哈希。</w:t>
      </w:r>
    </w:p>
    <w:p>
      <w:pPr>
        <w:pStyle w:val="ListBullet"/>
      </w:pPr>
      <w:r>
        <w:t>如果只是准备提交但尚未 commit，状态写为“待提交”，commit 哈希留空。</w:t>
      </w:r>
    </w:p>
    <w:p>
      <w:pPr>
        <w:pStyle w:val="ListBullet"/>
      </w:pPr>
      <w:r>
        <w:t>提交记录不替代 Git 历史，只用于帮助 AI 快速理解上下文。</w:t>
      </w:r>
    </w:p>
    <w:p>
      <w:pPr>
        <w:pStyle w:val="Heading2"/>
      </w:pPr>
      <w:r>
        <w:t>发布流程</w:t>
      </w:r>
    </w:p>
    <w:p>
      <w:r>
        <w:t>发布一个版本时按以下顺序执行：</w:t>
      </w:r>
    </w:p>
    <w:p>
      <w:pPr>
        <w:pStyle w:val="ListNumber"/>
      </w:pPr>
      <w:r>
        <w:t>确认工作区只包含本项目文件。</w:t>
      </w:r>
    </w:p>
    <w:p>
      <w:pPr>
        <w:pStyle w:val="ListNumber"/>
      </w:pPr>
      <w:r>
        <w:t>运行检查命令，例如 npm run check。</w:t>
      </w:r>
    </w:p>
    <w:p>
      <w:pPr>
        <w:pStyle w:val="ListNumber"/>
      </w:pPr>
      <w:r>
        <w:t>更新 VERSION。</w:t>
      </w:r>
    </w:p>
    <w:p>
      <w:pPr>
        <w:pStyle w:val="ListNumber"/>
      </w:pPr>
      <w:r>
        <w:t>更新根 package.json、apps/*/package.json、packages/*/package.json 的版本。</w:t>
      </w:r>
    </w:p>
    <w:p>
      <w:pPr>
        <w:pStyle w:val="ListNumber"/>
      </w:pPr>
      <w:r>
        <w:t>更新 CHANGELOG.md，把 [Unreleased] 内容归档到新版本。</w:t>
      </w:r>
    </w:p>
    <w:p>
      <w:pPr>
        <w:pStyle w:val="ListNumber"/>
      </w:pPr>
      <w:r>
        <w:t>在 logs/progress/YYYY-MM-DD.md 记录发布准备。</w:t>
      </w:r>
    </w:p>
    <w:p>
      <w:pPr>
        <w:pStyle w:val="ListNumber"/>
      </w:pPr>
      <w:r>
        <w:t>创建提交，提交信息使用 chore(release): 发布 vX.Y.Z。</w:t>
      </w:r>
    </w:p>
    <w:p>
      <w:pPr>
        <w:pStyle w:val="ListNumber"/>
      </w:pPr>
      <w:r>
        <w:t>创建 Git tag：vX.Y.Z。</w:t>
      </w:r>
    </w:p>
    <w:p>
      <w:pPr>
        <w:pStyle w:val="ListNumber"/>
      </w:pPr>
      <w:r>
        <w:t>在 logs/commits/YYYY-MM.md 记录提交哈希和 tag。</w:t>
      </w:r>
    </w:p>
    <w:p>
      <w:pPr>
        <w:pStyle w:val="Heading2"/>
      </w:pPr>
      <w:r>
        <w:t>AI 执行要求</w:t>
      </w:r>
    </w:p>
    <w:p>
      <w:r>
        <w:t>AI 每次涉及版本、提交、发布时必须：</w:t>
      </w:r>
    </w:p>
    <w:p>
      <w:pPr>
        <w:pStyle w:val="ListBullet"/>
      </w:pPr>
      <w:r>
        <w:t>先阅读本文件。</w:t>
      </w:r>
    </w:p>
    <w:p>
      <w:pPr>
        <w:pStyle w:val="ListBullet"/>
      </w:pPr>
      <w:r>
        <w:t>不在 Git 根目录异常时提交。</w:t>
      </w:r>
    </w:p>
    <w:p>
      <w:pPr>
        <w:pStyle w:val="ListBullet"/>
      </w:pPr>
      <w:r>
        <w:t>修改版本号时同步所有版本记录位置。</w:t>
      </w:r>
    </w:p>
    <w:p>
      <w:pPr>
        <w:pStyle w:val="ListBullet"/>
      </w:pPr>
      <w:r>
        <w:t>修改用户可见能力时同步 CHANGELOG.md。</w:t>
      </w:r>
    </w:p>
    <w:p>
      <w:pPr>
        <w:pStyle w:val="ListBullet"/>
      </w:pPr>
      <w:r>
        <w:t>完成 commit 后补 logs/commits/YYYY-MM.md。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3"/>
    </w:pPr>
    <w:rPr>
      <w:rFonts w:ascii="Consolas" w:hAnsi="Consolas" w:eastAsia="Microsoft YaHei"/>
      <w:sz w:val="17"/>
    </w:rPr>
  </w:style>
  <w:style w:type="paragraph" w:customStyle="1" w:styleId="SourceNote">
    <w:name w:val="Source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