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11" w:name="_Toc5048641"/>
      <w:bookmarkStart w:id="412" w:name="_Toc11908"/>
      <w:r>
        <w:rPr>
          <w:rFonts w:hint="eastAsia"/>
        </w:rPr>
        <w:t>153--中国人民银行关于印发《金融统计事项报备制度》的通知</w:t>
      </w:r>
      <w:r>
        <w:rPr>
          <w:rFonts w:hint="eastAsia"/>
        </w:rPr>
        <w:br w:type="textWrapping"/>
      </w:r>
      <w:r>
        <w:rPr>
          <w:rFonts w:hint="eastAsia"/>
        </w:rPr>
        <w:t>（银发〔2010〕336号）</w:t>
      </w:r>
      <w:bookmarkEnd w:id="411"/>
      <w:bookmarkEnd w:id="412"/>
    </w:p>
    <w:p>
      <w:pPr>
        <w:widowControl/>
        <w:shd w:val="clear" w:color="auto" w:fill="FFFFFF"/>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人民银行上海总部，各分行、营业管理部，各省会（首府）城市中心支行，国家开发银行，各政策性银行、国有商业银行、股份制商业银行，中国邮政储蓄银行，各金融资产管理公司：</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加强金融统计的规范化和制度化，切实提高金融统计管理效率和数据质量，为宏观经济金融决策提供及时、准确的信息支持，人民银行决定建立金融统计事项报备制度。现将《金融统计事项报备制度》印发给你们，请遵照执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各机构要认真做好金融统计事项报备的协调和管理工作，严格执行制度有关要求，及时、准确、完整地向人民银行总行报备有关事项。人民银行将定期对各机构的制度执行情况进行通报。</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请各机构填写本单位“统计人员基本情况报备表”（见附件中的附表）并确定金融统计事项报备联系人，于2010年12月29日前通过金融统计监测管理信息系统上报程序中的“系统信息”模块和传真方式报送人民银行总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附件：金融统计事项报备制度</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w:t>
      </w:r>
    </w:p>
    <w:p>
      <w:pPr>
        <w:widowControl/>
        <w:shd w:val="clear" w:color="auto" w:fill="FFFFFF"/>
        <w:adjustRightInd w:val="0"/>
        <w:snapToGrid w:val="0"/>
        <w:spacing w:line="312" w:lineRule="auto"/>
        <w:ind w:firstLine="422" w:firstLineChars="200"/>
        <w:jc w:val="center"/>
        <w:rPr>
          <w:rFonts w:hint="eastAsia" w:ascii="仿宋" w:hAnsi="仿宋" w:eastAsia="仿宋" w:cs="仿宋"/>
          <w:b/>
          <w:kern w:val="0"/>
          <w:szCs w:val="24"/>
        </w:rPr>
      </w:pPr>
      <w:r>
        <w:rPr>
          <w:rFonts w:hint="eastAsia" w:ascii="仿宋" w:hAnsi="仿宋" w:eastAsia="仿宋" w:cs="仿宋"/>
          <w:b/>
          <w:kern w:val="0"/>
          <w:szCs w:val="24"/>
        </w:rPr>
        <w:t>金融统计事项报备制度</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一、报备单位</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人民银行上海总部，各分行、营业管理部，各省会（首府）城市中心支行，国家开发银行，各政策性银行、国有商业银行、股份制银行，中国邮政储蓄银行，各资产管理公司（以下简称报备单位）。</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二、报备内容</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（一）机构变动情况。各报备单位所属分支机构和所辖地方中小金融机构发生的引起统计数据非常规变动的机构变动情况，包括机构新设、撤销、合并、更名、迁址、改制、隶属关系和相关业务范围变更等。</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（二）金融统计制度落实和业务变动情况。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人民银行下发的金融统计制度落实情况：包括人民银行下发的金融统计制度的落实方案；会计制度、会计科目设置情况和会计科目及账户说明；人民银行“全科目”统计指标与会计科目、有关业务系统的对照关系等。</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2.对金融统计数据具有较大影响的业务变动情况：会计、信贷及其他业务变动。包括会计制度改革、会计科目名称及核算内容变更；信贷业务调账及系统上线、升级、改造等和其他业务核算变动情况。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统计业务变动。包括会计账户或业务系统与统计指标的对照关系变更、统计系统改造升级、统计归属变更、统计数据清理、调整及其他统计业务变动情况。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其他变动。包括通过核销、剥离、置换等方式集中处置不良贷款、开展金融创新业务或开办新业务品种、省际或地区间业务划转、应外部机构（如人民银行、银监会、财税、审计部门等）检查和要求而进行的全国性、区域性数据调整；其他引起统计数据较大变动的业务变动情况等。</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以上三项业务具体报备内容包括业务变动的原因、变动内容、对统计工作和数据的影响、采取的应对方案及与业务变动有关的文件及其他重要事项和资料等。</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（三）统计人员及变动情况。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各报备单位的统计人员基本情况及调动、离岗等变动情况。统计人员包括各报备单位的统计工作分管领导、统计部门负责人、统计负责人等人员。</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三、报备具体要求</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（一）所有报备情况均应填写“金融统计事项报备表”（见附表1），引起统计数据较大变动的重要情况应同时附报详细情况说明；统计人员及变动情况还应填写“统计人员基本情况报备表”（见附表2）。</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各报备单位应严格按照报备内容填写报备资料，采取电子文档与纸质资料相结合方式向人民银行总行报备。各报备单位在报送报备资料电子文档的同时，须将纸质资料经报备单位统计部门负责人签字并加盖部门公章后报备。对统计工作或统计数据具有特别重大影响的事项应经报备单位负责人签字并加盖公章后报备。</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（三）所有纸质报备资料均要求一式两份，其中一份报备，另一份由报备单位留存，以备查阅。</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（四）机构变动情况报备时，应提供有关的文件资料以及金融统计数据生产系统中必备的合法性关系、校验关系等参照信息情况。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统计制度落实和业务变动情况报备时，应提供相关文件、会计或信贷业务对统计对照关系表、系统上线升级改造等业务变动有关资料；通过核销、剥离、置换等方式集中处置不良贷款，应提供有关文件资料；应外部要求进行数据调整时，应提供外部机构检查结果的相关文件资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四、报备方式及时间要求</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（一）事前报备。对于预期将对统计工作和统计数据造成重大影响的有关业务活动，应尽早进行事前报备，并提交相应解决预案。</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（二）定期报备。对人民银行下发的金融统计制度落实情况，应在制度落实时限之前的至少15个工作日内报备。</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对统计数据出现的较大变动，应在有关统计数据上报时限内报备。</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对各报备单位所属分支机构和所辖中小金融机构发生的机构变动，在有关统计数据上报时限内报备。</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（三）实时报备。各报备单位的统计分管领导、统计部门负责人、统计负责人等发生调动、离岗等变动时，应在变动发生后10个工作日内报备。</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应人民银行总行要求报备的其他统计事项，应按照要求及时报备。</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五、其他</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（一）各单位报备情况将纳入金融统计工作考评，不按规定报备的，视为统计漏报，造成重大后果的，依法予以处理。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（二）各报备单位可根据本制度，对所管理及所属单位制定相关制度。</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（三）本制度由中国人民银行总行负责解释。</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（四）本制度自发布之日起执行。</w:t>
      </w:r>
    </w:p>
    <w:p>
      <w:pPr>
        <w:widowControl/>
        <w:jc w:val="left"/>
        <w:rPr>
          <w:rFonts w:hint="eastAsia" w:ascii="仿宋" w:hAnsi="仿宋" w:eastAsia="仿宋" w:cs="仿宋"/>
          <w:kern w:val="0"/>
          <w:szCs w:val="24"/>
        </w:rPr>
      </w:pPr>
      <w:r>
        <w:rPr>
          <w:rFonts w:hint="eastAsia" w:ascii="仿宋" w:hAnsi="仿宋" w:eastAsia="仿宋" w:cs="仿宋"/>
          <w:kern w:val="0"/>
          <w:szCs w:val="24"/>
        </w:rPr>
        <w:br w:type="page"/>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附表1　金融统计事项报备表</w:t>
      </w:r>
    </w:p>
    <w:tbl>
      <w:tblPr>
        <w:tblStyle w:val="27"/>
        <w:tblW w:w="8296" w:type="dxa"/>
        <w:tblInd w:w="0" w:type="dxa"/>
        <w:tblLayout w:type="fixed"/>
        <w:tblCellMar>
          <w:top w:w="0" w:type="dxa"/>
          <w:left w:w="108" w:type="dxa"/>
          <w:bottom w:w="0" w:type="dxa"/>
          <w:right w:w="108" w:type="dxa"/>
        </w:tblCellMar>
      </w:tblPr>
      <w:tblGrid>
        <w:gridCol w:w="4148"/>
        <w:gridCol w:w="4148"/>
      </w:tblGrid>
      <w:tr>
        <w:tblPrEx>
          <w:tblCellMar>
            <w:top w:w="0" w:type="dxa"/>
            <w:left w:w="108" w:type="dxa"/>
            <w:bottom w:w="0" w:type="dxa"/>
            <w:right w:w="108" w:type="dxa"/>
          </w:tblCellMar>
        </w:tblPrEx>
        <w:trPr>
          <w:trHeight w:val="755" w:hRule="atLeast"/>
        </w:trPr>
        <w:tc>
          <w:tcPr>
            <w:tcW w:w="8296" w:type="dxa"/>
            <w:gridSpan w:val="2"/>
            <w:vAlign w:val="center"/>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金融机构名称：</w:t>
            </w:r>
          </w:p>
        </w:tc>
      </w:tr>
      <w:tr>
        <w:tblPrEx>
          <w:tblCellMar>
            <w:top w:w="0" w:type="dxa"/>
            <w:left w:w="108" w:type="dxa"/>
            <w:bottom w:w="0" w:type="dxa"/>
            <w:right w:w="108" w:type="dxa"/>
          </w:tblCellMar>
        </w:tblPrEx>
        <w:trPr>
          <w:trHeight w:val="698" w:hRule="atLeast"/>
        </w:trPr>
        <w:tc>
          <w:tcPr>
            <w:tcW w:w="8296" w:type="dxa"/>
            <w:gridSpan w:val="2"/>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 xml:space="preserve">事项发生时间： </w:t>
            </w:r>
          </w:p>
        </w:tc>
      </w:tr>
      <w:tr>
        <w:tblPrEx>
          <w:tblCellMar>
            <w:top w:w="0" w:type="dxa"/>
            <w:left w:w="108" w:type="dxa"/>
            <w:bottom w:w="0" w:type="dxa"/>
            <w:right w:w="108" w:type="dxa"/>
          </w:tblCellMar>
        </w:tblPrEx>
        <w:trPr>
          <w:trHeight w:val="695" w:hRule="atLeast"/>
        </w:trPr>
        <w:tc>
          <w:tcPr>
            <w:tcW w:w="8296" w:type="dxa"/>
            <w:gridSpan w:val="2"/>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报备种类：1.人员情况　2.机构情况　3.制度落实和业务情况</w:t>
            </w:r>
          </w:p>
        </w:tc>
      </w:tr>
      <w:tr>
        <w:tblPrEx>
          <w:tblCellMar>
            <w:top w:w="0" w:type="dxa"/>
            <w:left w:w="108" w:type="dxa"/>
            <w:bottom w:w="0" w:type="dxa"/>
            <w:right w:w="108" w:type="dxa"/>
          </w:tblCellMar>
        </w:tblPrEx>
        <w:trPr>
          <w:trHeight w:val="1267" w:hRule="atLeast"/>
        </w:trPr>
        <w:tc>
          <w:tcPr>
            <w:tcW w:w="8296" w:type="dxa"/>
            <w:gridSpan w:val="2"/>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事项主要内容及原因：　</w:t>
            </w:r>
          </w:p>
        </w:tc>
      </w:tr>
      <w:tr>
        <w:tblPrEx>
          <w:tblCellMar>
            <w:top w:w="0" w:type="dxa"/>
            <w:left w:w="108" w:type="dxa"/>
            <w:bottom w:w="0" w:type="dxa"/>
            <w:right w:w="108" w:type="dxa"/>
          </w:tblCellMar>
        </w:tblPrEx>
        <w:trPr>
          <w:trHeight w:val="1271" w:hRule="atLeast"/>
        </w:trPr>
        <w:tc>
          <w:tcPr>
            <w:tcW w:w="8296" w:type="dxa"/>
            <w:gridSpan w:val="2"/>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对金融统计工作或统计数据的影响：</w:t>
            </w:r>
          </w:p>
        </w:tc>
      </w:tr>
      <w:tr>
        <w:tblPrEx>
          <w:tblCellMar>
            <w:top w:w="0" w:type="dxa"/>
            <w:left w:w="108" w:type="dxa"/>
            <w:bottom w:w="0" w:type="dxa"/>
            <w:right w:w="108" w:type="dxa"/>
          </w:tblCellMar>
        </w:tblPrEx>
        <w:trPr>
          <w:trHeight w:val="1119" w:hRule="atLeast"/>
        </w:trPr>
        <w:tc>
          <w:tcPr>
            <w:tcW w:w="8296" w:type="dxa"/>
            <w:gridSpan w:val="2"/>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 xml:space="preserve">拟采取的应对措施： </w:t>
            </w:r>
          </w:p>
        </w:tc>
      </w:tr>
      <w:tr>
        <w:tblPrEx>
          <w:tblCellMar>
            <w:top w:w="0" w:type="dxa"/>
            <w:left w:w="108" w:type="dxa"/>
            <w:bottom w:w="0" w:type="dxa"/>
            <w:right w:w="108" w:type="dxa"/>
          </w:tblCellMar>
        </w:tblPrEx>
        <w:trPr>
          <w:trHeight w:val="2477" w:hRule="atLeast"/>
        </w:trPr>
        <w:tc>
          <w:tcPr>
            <w:tcW w:w="4148" w:type="dxa"/>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填制人（签字）：</w:t>
            </w:r>
          </w:p>
        </w:tc>
        <w:tc>
          <w:tcPr>
            <w:tcW w:w="4148" w:type="dxa"/>
          </w:tcPr>
          <w:p>
            <w:pPr>
              <w:widowControl/>
              <w:adjustRightInd w:val="0"/>
              <w:snapToGrid w:val="0"/>
              <w:spacing w:after="160" w:line="312"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负责人（签字）：</w:t>
            </w:r>
          </w:p>
          <w:p>
            <w:pPr>
              <w:widowControl/>
              <w:adjustRightInd w:val="0"/>
              <w:snapToGrid w:val="0"/>
              <w:spacing w:after="160" w:line="312" w:lineRule="auto"/>
              <w:ind w:firstLine="402"/>
              <w:rPr>
                <w:rFonts w:hint="eastAsia" w:ascii="仿宋" w:hAnsi="仿宋" w:eastAsia="仿宋" w:cs="仿宋"/>
                <w:kern w:val="0"/>
                <w:sz w:val="20"/>
                <w:szCs w:val="24"/>
              </w:rPr>
            </w:pPr>
          </w:p>
          <w:p>
            <w:pPr>
              <w:widowControl/>
              <w:adjustRightInd w:val="0"/>
              <w:snapToGrid w:val="0"/>
              <w:spacing w:after="160" w:line="312" w:lineRule="auto"/>
              <w:ind w:firstLine="402"/>
              <w:rPr>
                <w:rFonts w:hint="eastAsia" w:ascii="仿宋" w:hAnsi="仿宋" w:eastAsia="仿宋" w:cs="仿宋"/>
                <w:kern w:val="0"/>
                <w:sz w:val="20"/>
                <w:szCs w:val="24"/>
              </w:rPr>
            </w:pPr>
          </w:p>
          <w:p>
            <w:pPr>
              <w:widowControl/>
              <w:adjustRightInd w:val="0"/>
              <w:snapToGrid w:val="0"/>
              <w:spacing w:after="160" w:line="312" w:lineRule="auto"/>
              <w:ind w:firstLine="402"/>
              <w:rPr>
                <w:rFonts w:hint="eastAsia" w:ascii="仿宋" w:hAnsi="仿宋" w:eastAsia="仿宋" w:cs="仿宋"/>
                <w:kern w:val="0"/>
                <w:sz w:val="20"/>
                <w:szCs w:val="24"/>
              </w:rPr>
            </w:pPr>
          </w:p>
          <w:p>
            <w:pPr>
              <w:widowControl/>
              <w:adjustRightInd w:val="0"/>
              <w:snapToGrid w:val="0"/>
              <w:spacing w:after="160" w:line="312" w:lineRule="auto"/>
              <w:ind w:firstLine="402"/>
              <w:rPr>
                <w:rFonts w:hint="eastAsia" w:ascii="仿宋" w:hAnsi="仿宋" w:eastAsia="仿宋" w:cs="仿宋"/>
                <w:kern w:val="0"/>
                <w:sz w:val="20"/>
                <w:szCs w:val="24"/>
              </w:rPr>
            </w:pPr>
          </w:p>
          <w:p>
            <w:pPr>
              <w:widowControl/>
              <w:adjustRightInd w:val="0"/>
              <w:snapToGrid w:val="0"/>
              <w:spacing w:after="160" w:line="312" w:lineRule="auto"/>
              <w:ind w:firstLine="2400" w:firstLineChars="1200"/>
              <w:rPr>
                <w:rFonts w:hint="eastAsia" w:ascii="仿宋" w:hAnsi="仿宋" w:eastAsia="仿宋" w:cs="仿宋"/>
                <w:kern w:val="0"/>
                <w:sz w:val="20"/>
                <w:szCs w:val="24"/>
              </w:rPr>
            </w:pPr>
            <w:r>
              <w:rPr>
                <w:rFonts w:hint="eastAsia" w:ascii="仿宋" w:hAnsi="仿宋" w:eastAsia="仿宋" w:cs="仿宋"/>
                <w:kern w:val="0"/>
                <w:sz w:val="20"/>
                <w:szCs w:val="24"/>
              </w:rPr>
              <w:t>单位印章</w:t>
            </w:r>
          </w:p>
          <w:p>
            <w:pPr>
              <w:widowControl/>
              <w:adjustRightInd w:val="0"/>
              <w:snapToGrid w:val="0"/>
              <w:spacing w:after="160" w:line="312" w:lineRule="auto"/>
              <w:ind w:firstLine="2400" w:firstLineChars="1200"/>
              <w:rPr>
                <w:rFonts w:hint="eastAsia" w:ascii="仿宋" w:hAnsi="仿宋" w:eastAsia="仿宋" w:cs="仿宋"/>
                <w:kern w:val="0"/>
                <w:sz w:val="20"/>
                <w:szCs w:val="24"/>
              </w:rPr>
            </w:pPr>
            <w:r>
              <w:rPr>
                <w:rFonts w:hint="eastAsia" w:ascii="仿宋" w:hAnsi="仿宋" w:eastAsia="仿宋" w:cs="仿宋"/>
                <w:kern w:val="0"/>
                <w:sz w:val="20"/>
                <w:szCs w:val="24"/>
              </w:rPr>
              <w:t>年   月   日</w:t>
            </w:r>
          </w:p>
        </w:tc>
      </w:tr>
    </w:tbl>
    <w:p>
      <w:pPr>
        <w:widowControl/>
        <w:shd w:val="clear" w:color="auto" w:fill="FFFFFF"/>
        <w:adjustRightInd w:val="0"/>
        <w:snapToGrid w:val="0"/>
        <w:spacing w:after="300" w:line="312" w:lineRule="auto"/>
        <w:rPr>
          <w:rFonts w:hint="eastAsia" w:ascii="仿宋" w:hAnsi="仿宋" w:eastAsia="仿宋" w:cs="仿宋"/>
          <w:kern w:val="0"/>
          <w:szCs w:val="24"/>
        </w:rPr>
      </w:pPr>
    </w:p>
    <w:p>
      <w:pPr>
        <w:widowControl/>
        <w:jc w:val="left"/>
        <w:rPr>
          <w:rFonts w:hint="eastAsia" w:ascii="仿宋" w:hAnsi="仿宋" w:eastAsia="仿宋" w:cs="仿宋"/>
          <w:kern w:val="0"/>
          <w:szCs w:val="24"/>
        </w:rPr>
      </w:pPr>
      <w:r>
        <w:rPr>
          <w:rFonts w:hint="eastAsia" w:ascii="仿宋" w:hAnsi="仿宋" w:eastAsia="仿宋" w:cs="仿宋"/>
          <w:kern w:val="0"/>
          <w:szCs w:val="24"/>
        </w:rPr>
        <w:br w:type="page"/>
      </w:r>
    </w:p>
    <w:tbl>
      <w:tblPr>
        <w:tblStyle w:val="27"/>
        <w:tblpPr w:leftFromText="180" w:rightFromText="180" w:horzAnchor="margin" w:tblpY="1125"/>
        <w:tblW w:w="8296" w:type="dxa"/>
        <w:tblInd w:w="0" w:type="dxa"/>
        <w:tblLayout w:type="fixed"/>
        <w:tblCellMar>
          <w:top w:w="0" w:type="dxa"/>
          <w:left w:w="108" w:type="dxa"/>
          <w:bottom w:w="0" w:type="dxa"/>
          <w:right w:w="108" w:type="dxa"/>
        </w:tblCellMar>
      </w:tblPr>
      <w:tblGrid>
        <w:gridCol w:w="753"/>
        <w:gridCol w:w="753"/>
        <w:gridCol w:w="753"/>
        <w:gridCol w:w="753"/>
        <w:gridCol w:w="754"/>
        <w:gridCol w:w="755"/>
        <w:gridCol w:w="755"/>
        <w:gridCol w:w="755"/>
        <w:gridCol w:w="755"/>
        <w:gridCol w:w="755"/>
        <w:gridCol w:w="755"/>
      </w:tblGrid>
      <w:tr>
        <w:tblPrEx>
          <w:tblCellMar>
            <w:top w:w="0" w:type="dxa"/>
            <w:left w:w="108" w:type="dxa"/>
            <w:bottom w:w="0" w:type="dxa"/>
            <w:right w:w="108" w:type="dxa"/>
          </w:tblCellMar>
        </w:tblPrEx>
        <w:tc>
          <w:tcPr>
            <w:tcW w:w="753" w:type="dxa"/>
          </w:tcPr>
          <w:p>
            <w:pPr>
              <w:widowControl/>
              <w:adjustRightInd w:val="0"/>
              <w:snapToGrid w:val="0"/>
              <w:spacing w:after="160" w:line="276"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序号　</w:t>
            </w:r>
          </w:p>
        </w:tc>
        <w:tc>
          <w:tcPr>
            <w:tcW w:w="753" w:type="dxa"/>
          </w:tcPr>
          <w:p>
            <w:pPr>
              <w:widowControl/>
              <w:adjustRightInd w:val="0"/>
              <w:snapToGrid w:val="0"/>
              <w:spacing w:after="160" w:line="276"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姓名</w:t>
            </w:r>
          </w:p>
        </w:tc>
        <w:tc>
          <w:tcPr>
            <w:tcW w:w="753" w:type="dxa"/>
          </w:tcPr>
          <w:p>
            <w:pPr>
              <w:widowControl/>
              <w:adjustRightInd w:val="0"/>
              <w:snapToGrid w:val="0"/>
              <w:spacing w:after="160" w:line="276"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性别</w:t>
            </w:r>
          </w:p>
        </w:tc>
        <w:tc>
          <w:tcPr>
            <w:tcW w:w="753" w:type="dxa"/>
          </w:tcPr>
          <w:p>
            <w:pPr>
              <w:widowControl/>
              <w:adjustRightInd w:val="0"/>
              <w:snapToGrid w:val="0"/>
              <w:spacing w:after="160" w:line="276"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出生</w:t>
            </w:r>
          </w:p>
          <w:p>
            <w:pPr>
              <w:widowControl/>
              <w:adjustRightInd w:val="0"/>
              <w:snapToGrid w:val="0"/>
              <w:spacing w:after="160" w:line="276"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年月</w:t>
            </w:r>
          </w:p>
        </w:tc>
        <w:tc>
          <w:tcPr>
            <w:tcW w:w="754" w:type="dxa"/>
          </w:tcPr>
          <w:p>
            <w:pPr>
              <w:widowControl/>
              <w:adjustRightInd w:val="0"/>
              <w:snapToGrid w:val="0"/>
              <w:spacing w:after="160" w:line="276"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学历</w:t>
            </w: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毕业院校及专业</w:t>
            </w: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职务</w:t>
            </w: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职称</w:t>
            </w: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部门</w:t>
            </w: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处室</w:t>
            </w: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r>
              <w:rPr>
                <w:rFonts w:hint="eastAsia" w:ascii="仿宋" w:hAnsi="仿宋" w:eastAsia="仿宋" w:cs="仿宋"/>
                <w:kern w:val="0"/>
                <w:sz w:val="20"/>
                <w:szCs w:val="24"/>
              </w:rPr>
              <w:t>岗位</w:t>
            </w:r>
          </w:p>
        </w:tc>
      </w:tr>
      <w:tr>
        <w:tblPrEx>
          <w:tblCellMar>
            <w:top w:w="0" w:type="dxa"/>
            <w:left w:w="108" w:type="dxa"/>
            <w:bottom w:w="0" w:type="dxa"/>
            <w:right w:w="108" w:type="dxa"/>
          </w:tblCellMar>
        </w:tblPrEx>
        <w:trPr>
          <w:trHeight w:val="1162" w:hRule="atLeast"/>
        </w:trPr>
        <w:tc>
          <w:tcPr>
            <w:tcW w:w="753"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3"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3"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3"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4"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r>
      <w:tr>
        <w:tblPrEx>
          <w:tblCellMar>
            <w:top w:w="0" w:type="dxa"/>
            <w:left w:w="108" w:type="dxa"/>
            <w:bottom w:w="0" w:type="dxa"/>
            <w:right w:w="108" w:type="dxa"/>
          </w:tblCellMar>
        </w:tblPrEx>
        <w:trPr>
          <w:trHeight w:val="1121" w:hRule="atLeast"/>
        </w:trPr>
        <w:tc>
          <w:tcPr>
            <w:tcW w:w="753"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3"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3"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3"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4"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r>
      <w:tr>
        <w:tblPrEx>
          <w:tblCellMar>
            <w:top w:w="0" w:type="dxa"/>
            <w:left w:w="108" w:type="dxa"/>
            <w:bottom w:w="0" w:type="dxa"/>
            <w:right w:w="108" w:type="dxa"/>
          </w:tblCellMar>
        </w:tblPrEx>
        <w:trPr>
          <w:trHeight w:val="981" w:hRule="atLeast"/>
        </w:trPr>
        <w:tc>
          <w:tcPr>
            <w:tcW w:w="753"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3"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3"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3"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4"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r>
      <w:tr>
        <w:tblPrEx>
          <w:tblCellMar>
            <w:top w:w="0" w:type="dxa"/>
            <w:left w:w="108" w:type="dxa"/>
            <w:bottom w:w="0" w:type="dxa"/>
            <w:right w:w="108" w:type="dxa"/>
          </w:tblCellMar>
        </w:tblPrEx>
        <w:trPr>
          <w:trHeight w:val="981" w:hRule="atLeast"/>
        </w:trPr>
        <w:tc>
          <w:tcPr>
            <w:tcW w:w="753"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3"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3"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3"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4"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c>
          <w:tcPr>
            <w:tcW w:w="755" w:type="dxa"/>
          </w:tcPr>
          <w:p>
            <w:pPr>
              <w:widowControl/>
              <w:adjustRightInd w:val="0"/>
              <w:snapToGrid w:val="0"/>
              <w:spacing w:after="160" w:line="276" w:lineRule="auto"/>
              <w:ind w:firstLine="402"/>
              <w:rPr>
                <w:rFonts w:hint="eastAsia" w:ascii="仿宋" w:hAnsi="仿宋" w:eastAsia="仿宋" w:cs="仿宋"/>
                <w:kern w:val="0"/>
                <w:sz w:val="20"/>
                <w:szCs w:val="24"/>
              </w:rPr>
            </w:pPr>
          </w:p>
        </w:tc>
      </w:tr>
    </w:tbl>
    <w:p>
      <w:pPr>
        <w:widowControl/>
        <w:shd w:val="clear" w:color="auto" w:fill="FFFFFF"/>
        <w:adjustRightInd w:val="0"/>
        <w:snapToGrid w:val="0"/>
        <w:spacing w:line="312" w:lineRule="auto"/>
        <w:rPr>
          <w:rFonts w:hint="eastAsia" w:ascii="仿宋" w:hAnsi="仿宋" w:eastAsia="仿宋" w:cs="仿宋"/>
          <w:kern w:val="0"/>
          <w:szCs w:val="24"/>
        </w:rPr>
      </w:pPr>
    </w:p>
    <w:p>
      <w:pPr>
        <w:widowControl/>
        <w:shd w:val="clear" w:color="auto" w:fill="FFFFFF"/>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附表2　</w:t>
      </w:r>
    </w:p>
    <w:p>
      <w:pPr>
        <w:widowControl/>
        <w:shd w:val="clear" w:color="auto" w:fill="FFFFFF"/>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　　统计人员基本情况报备表</w:t>
      </w:r>
    </w:p>
    <w:p>
      <w:pPr>
        <w:widowControl/>
        <w:shd w:val="clear" w:color="auto" w:fill="FFFFFF"/>
        <w:adjustRightInd w:val="0"/>
        <w:snapToGrid w:val="0"/>
        <w:spacing w:line="312" w:lineRule="auto"/>
        <w:rPr>
          <w:rFonts w:hint="eastAsia" w:ascii="仿宋" w:hAnsi="仿宋" w:eastAsia="仿宋" w:cs="仿宋"/>
          <w:kern w:val="0"/>
          <w:szCs w:val="24"/>
        </w:rPr>
      </w:pP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