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23" w:name="_Toc5048647"/>
      <w:bookmarkStart w:id="424" w:name="_Toc20261"/>
      <w:r>
        <w:rPr>
          <w:rFonts w:hint="eastAsia"/>
        </w:rPr>
        <w:t>159--外商直接投资人民币结算业务管理办法</w:t>
      </w:r>
      <w:r>
        <w:rPr>
          <w:rFonts w:hint="eastAsia"/>
        </w:rPr>
        <w:br w:type="textWrapping"/>
      </w:r>
      <w:r>
        <w:rPr>
          <w:rFonts w:hint="eastAsia"/>
        </w:rPr>
        <w:t>（中国人民银行公告〔2011〕第23号）</w:t>
      </w:r>
      <w:bookmarkEnd w:id="423"/>
      <w:bookmarkEnd w:id="424"/>
    </w:p>
    <w:p>
      <w:pPr>
        <w:rPr>
          <w:rFonts w:hint="eastAsia" w:ascii="仿宋" w:hAnsi="仿宋" w:eastAsia="仿宋" w:cs="仿宋"/>
        </w:rPr>
      </w:pP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为进一步扩大人民币在跨境贸易和投资中的使用，规范银行和境外投资者办理外商直接投资人民币结算业务，中国人民银行制定了《外商直接投资人民币结算业务管理办法》（见附件），现予公布实施。</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二〇一一年十月十三日</w:t>
      </w:r>
    </w:p>
    <w:p>
      <w:pPr>
        <w:widowControl/>
        <w:adjustRightInd w:val="0"/>
        <w:snapToGrid w:val="0"/>
        <w:spacing w:line="312" w:lineRule="auto"/>
        <w:ind w:firstLine="422" w:firstLineChars="200"/>
        <w:jc w:val="center"/>
        <w:rPr>
          <w:rFonts w:hint="eastAsia" w:ascii="仿宋" w:hAnsi="仿宋" w:eastAsia="仿宋" w:cs="仿宋"/>
          <w:b/>
          <w:kern w:val="0"/>
          <w:szCs w:val="24"/>
        </w:rPr>
      </w:pPr>
    </w:p>
    <w:p>
      <w:pPr>
        <w:widowControl/>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外商直接投资人民币结算业务管理办法</w:t>
      </w:r>
    </w:p>
    <w:p>
      <w:pPr>
        <w:widowControl/>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第一章　总　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第一条　为扩大人民币在跨境贸易和投资中的使用范围，规范银行业金融机构（以下简称银行）办理外商直接投资人民币结算业务，根据《中华人民共和国中国人民银行法》、《人民币银行结算账户管理办法》（中国人民银行令〔2003〕第5号发布）等有关法律、行政法规、规章，制定本办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第二条　银行办理外商直接投资人民币结算业务，适用本办法。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　境外企业、经济组织或个人（以下统称境外投资者）以人民币来华投资应当遵守中华人民共和国外商直接投资法律规定。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　中国人民银行根据本办法对外商直接投资人民币结算业务实施管理。</w:t>
      </w:r>
    </w:p>
    <w:p>
      <w:pPr>
        <w:widowControl/>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第二章　业务办理</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第五条　境外投资者办理外商直接投资人民币结算业务，可以按照《人民币银行结算账户管理办法》、《境外机构人民币银行结算账户管理办法》（银发〔2010〕249号文印发）等银行结算账户管理规定，申请开立境外机构人民币银行结算账户。其中，与投资项目有关的人民币前期费用资金和通过利润分配、清算、减资、股权转让、先行回收投资等获得的用于境内再投资人民币资金应当按照专户专用原则，分别开立人民币前期费用专用存款账户和人民币再投资专用存款账户存放，账户不得办理现金收付业务。</w:t>
      </w:r>
      <w:r>
        <w:rPr>
          <w:rStyle w:val="36"/>
          <w:rFonts w:hint="eastAsia" w:ascii="仿宋" w:hAnsi="仿宋" w:eastAsia="仿宋" w:cs="仿宋"/>
          <w:color w:val="1F4E79" w:themeColor="accent1" w:themeShade="80"/>
          <w:kern w:val="0"/>
          <w:szCs w:val="24"/>
        </w:rPr>
        <w:footnoteReference w:id="41"/>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kern w:val="0"/>
          <w:szCs w:val="24"/>
        </w:rPr>
        <w:t>第六条　银行应当在审核境外投资者提交的支付命令函、资金用途说明、资金使用承诺书等材料后，为其办理前期费用向境内人民币银行结算账户的支付。外商投资企业设立后，剩余</w:t>
      </w:r>
      <w:r>
        <w:rPr>
          <w:rFonts w:hint="eastAsia" w:ascii="仿宋" w:hAnsi="仿宋" w:eastAsia="仿宋" w:cs="仿宋"/>
          <w:color w:val="1F4E79" w:themeColor="accent1" w:themeShade="80"/>
          <w:kern w:val="0"/>
          <w:szCs w:val="24"/>
        </w:rPr>
        <w:t>前期费用应当转入按本办法第八条规定开立的人民币资本金专用存款账户或原路退回。</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第七条　外商投资企业（含新设和并购）在领取营业执照后10个工作日内，应当向注册地中国人民银行分支机构提交以下材料，申请办理企业信息登记。</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（一）外商投资企业批准证书复印件；</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（二）营业执照副本、组织机构代码证。</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外商投资合伙企业无需提交前述第（一）项材料。</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外商投资企业注册地中国人民银行分支机构应当在收到申请材料之日起10个工作日内完成企业信息登记手续。</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已登记外商投资企业发生名称、经营期限、出资方式、合作伙伴及合资合作方式等基本信息变更，或发生增资、减资、股权转让或置换、合并或分立等重大变更的，应当在经工商行政管理部门变更登记或备案后15个工作日内将上述变更情况报送注册地中国人民银行分支机构。</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第八条　外商投资企业应当按照《人民币银行结算账户管理办法》等银行结算账户管理规定，向银行提交营业执照等材料，申请开立人民币银行结算账户。其中，境外投资者汇入的人民币注册资本或缴付人民币出资应当按照专户专用原则，开立人民币资本金专用存款账户存放，该账户不得办理现金收付业务。</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境外投资者以人民币并购境内企业设立外商投资企业的，被并购境内企业的中方股东应当按照《人民币银行结算账户管理办法》等银行结算账户管理规定，申请开立人民币并购专用存款账户，专门用于存放境外投资者汇入的人民币并购资金，该账户不得办理现金收付业务。</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境外投资者以人民币向境内外商投资企业的中方股东支付股权转让对价款的，中方股东应当按照《人民币银行结算账户管理办法》等银行结算账户管理规定，申请开立人民币股权转让专用存款账户，专门用于存放境外投资者汇入的人民币股权转让对价款，该账户不得办理现金收付业务。</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第九条　境外投资者在办理境外人民币投资资金汇入业务时，应当向银行提交国家有关部门的批准或备案文件等有关材料。银行应当进行认真审核，可以登入人民币跨境收付信息管理系统查询有关信息。</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对于房地产业外商投资企业办理外商直接投资人民币资本金汇入业务时，银行还需登陆商务部网站，验证该企业是否通过商务部备案。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　</w:t>
      </w:r>
      <w:r>
        <w:rPr>
          <w:rFonts w:hint="eastAsia" w:ascii="仿宋" w:hAnsi="仿宋" w:eastAsia="仿宋" w:cs="仿宋"/>
          <w:dstrike/>
          <w:kern w:val="0"/>
          <w:szCs w:val="24"/>
        </w:rPr>
        <w:t>外商投资企业应当根据有关规定，委托会计师事务所对境外投资者缴付的注册资本、出资和股权收购人民币资金的实收情况进行验资询证。会计师事务所在向账户开户银行进行询证后，可以出具验资报告</w:t>
      </w:r>
      <w:r>
        <w:rPr>
          <w:rFonts w:hint="eastAsia" w:ascii="仿宋" w:hAnsi="仿宋" w:eastAsia="仿宋" w:cs="仿宋"/>
          <w:kern w:val="0"/>
          <w:szCs w:val="24"/>
        </w:rPr>
        <w:t>。</w:t>
      </w:r>
      <w:r>
        <w:rPr>
          <w:rStyle w:val="36"/>
          <w:rFonts w:hint="eastAsia" w:ascii="仿宋" w:hAnsi="仿宋" w:eastAsia="仿宋" w:cs="仿宋"/>
          <w:kern w:val="0"/>
          <w:szCs w:val="24"/>
        </w:rPr>
        <w:footnoteReference w:id="42"/>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开户银行应当积极配合会计师事务所的工作，在收到银行询证函之后，认真核对有关数据资料，明确签署意见，加盖对外具有法定证明效力的业务专用章，并在收到询证函之日起5个工作日内回函。</w:t>
      </w:r>
    </w:p>
    <w:p>
      <w:pPr>
        <w:widowControl/>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第十一条　银行应当依据相关外商直接投资业务管理规定，监督外商投资企业依法使用人民币资本金，审查通过人民币资本金专用存款账户办理的资金支付业务。银行不得为未完成验资手续的人民币资本金专用存款账户办理人民币资金对外支付业务。</w:t>
      </w:r>
      <w:r>
        <w:rPr>
          <w:rStyle w:val="36"/>
          <w:rFonts w:hint="eastAsia" w:ascii="仿宋" w:hAnsi="仿宋" w:eastAsia="仿宋" w:cs="仿宋"/>
          <w:color w:val="1F4E79" w:themeColor="accent1" w:themeShade="80"/>
          <w:kern w:val="0"/>
          <w:szCs w:val="24"/>
        </w:rPr>
        <w:footnoteReference w:id="43"/>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第十二条　境外投资者将其所得的人民币利润汇出境内的，银行在审核外商投资企业有关利润处置决议及纳税证明等有关材料后可直接办理。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　境外投资者将因减资、转股、清算、先行回收投资等所得人民币资金汇出境内的，银行应当在审核国家有关部门的批准或备案文件和纳税证明后为其办理人民币资金汇出手续。</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第十四条　境外投资者将因人民币利润分配、先行回收投资、清算、减资、股权转让等所得人民币资金用于境内再投资或增加注册资本的，境外投资者可以将人民币资金存入人民币再投资专用存款账户，按照本办法办理有关结算业务。银行应当在审核国家有关部门的核准或备案文件和纳税证明后办理人民币资金对外支付。</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　外商投资性公司、外商投资创业投资企业、外商股权投资企业和以投资为主要业务的外商投资合伙企业在境内依法以人民币开展投资业务的，其所投资企业应当按照《人民币银行结算账户管理办法》等银行结算账户管理规定，申请开立人民币资本金专用存款账户，专门用于存放人民币注册资本或出资资金并办理相关资金结算业务，该账户不得办理现金收付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第十六条　境外投资者同时使用人民币资金和外汇资金出资的，银行应当按照本办法办理人民币资金结算手续，按照外汇管理有关规定办理外汇资金结算手续。人民币与外币的折算汇率为注册验资日当日中国人民银行公布的人民币汇率中间价。</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第十七条　外商投资企业向其境外股东、集团内关联企业和境外金融机构的人民币借款和外汇借款应当合并计算总规模。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第十八条　外商投资企业应当按照《人民币银行结算账户管理办法》第十二条规定，凭人民币贷款合同，申请开立人民币一般存款账户，专门用于存放从境外借入的人民币资金。</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第十九条　银行应当对外商投资企业人民币注册资本金和人民币借款资金使用的真实性和合规性进行审查，监督外商投资企业依法使用人民币资金。在办理结算业务过程中，银行应当根据有关审慎监管规定，要求企业提供支付命令函、资金用途证明等材料，并进行认真审核。</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第二十条　外商投资企业用人民币偿还境外人民币借款本息的，可以凭贷款合同和支付命令函、纳税证明等材料直接到银行办理。</w:t>
      </w:r>
    </w:p>
    <w:p>
      <w:pPr>
        <w:widowControl/>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第三章　监督管理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第二十一条　银行应当认真履行信息报送义务，及时、准确、完整地向人民币跨境收付信息管理系统报送依据本办法开立的境外机构人民币银行结算账户、人民币资本金专用存款账户、人民币并购专用存款账户、人民币股权转让专用存款账户和人民币一般存款账户的开立信息，以及通过上述账户办理的跨境和境内人民币资金收入和支付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第二十二条　银行应当按照《人民币银行结算账户管理办法》、《人民币银行结算账户管理办法实施细则》（银发〔2005〕16号文印发）和《境外机构人民币银行结算账户管理办法》等银行结算账户管理规定，为境外投资者、外商投资企业及其中方股东等存款人办理人民币银行结算账户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第二十三条　在办理外商直接投资人民币结算业务时，银行和外商投资企业应当按照《国际收支统计申报办法》等有关规定办理国际收支申报。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第二十四条　银行在办理外商直接投资人民币结算业务时，应当按照《中华人民共和国反洗钱法》和中国人民银行的有关规定，切实履行反洗钱和反恐融资义务，预防利用外商直接投资人民币结算进行洗钱、恐怖融资等违法犯罪活动。银行应当收集境外投资者所在地的反洗钱和反恐融资信息，了解实际控制投资的自然人和投资真实受益人，评估投资的洗钱和恐怖融资风险，并采取适当的风险管理措施。</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第二十五条　中国人民银行和有关部门建立必要的信息共享和管理机制，加大事后检查力度，有效监管外商直接投资人民币结算业务活动。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第二十六条　中国人民银行会同有关部门对银行、外商投资企业的外商直接投资人民币结算业务活动进行现场检查和非现场检查，以及资金使用的延伸检查，督促银行切实履行交易真实性审核、信息报送、反洗钱等职责。</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第二十七条　银行、外商投资企业违反本办法有关规定的，中国人民银行会同有关部门可以依法对其进行通报批评或处罚；情节严重的，可以暂停或禁止银行、外商投资企业继续开展跨境人民币业务。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第二十八条　银行在办理外商直接投资人民币结算业务时违反有关审慎监管规定的，由有关部门依法进行处理；违反有关人民币银行结算账户和反洗钱、反恐融资等管理规定的，由中国人民银行依法进行处理。</w:t>
      </w:r>
    </w:p>
    <w:p>
      <w:pPr>
        <w:widowControl/>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第四章　附　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第二十九条　本办法由中国人民银行负责解释。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第三十条　本办法自发布之日起施行。此前有关规定，与本办法不一致的，以本办法为准。</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