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ectPr w:rsidR="00FC693F" w:rsidRPr="0006063C" w:rsidSect="00034616">
      <w:pgSz w:w="12240" w:h="15840"/>
      <w:pgMar w:top="1440" w:right="1800" w:bottom="1440" w:left="1800" w:header="720" w:footer="720" w:gutter="0"/>
      <w:cols w:space="720"/>
      <w:docGrid w:linePitch="360"/>
    </w:sectPr>
    <w:p>
      <w:pPr>
        <w:pStyle w:val="2"/>
        <w:spacing w:after="120"/>
        <w:rPr>
          <w:rFonts w:hint="eastAsia"/>
        </w:rPr>
      </w:pPr>
      <w:bookmarkStart w:id="479" w:name="_Toc31444"/>
      <w:bookmarkStart w:id="480" w:name="_Toc5048673"/>
      <w:r>
        <w:rPr>
          <w:rFonts w:hint="eastAsia"/>
        </w:rPr>
        <w:t>185--中国人民银行关于印发《支付机构反洗钱和反恐怖融资管理办法》的通知</w:t>
      </w:r>
      <w:r>
        <w:rPr>
          <w:rFonts w:hint="eastAsia"/>
        </w:rPr>
        <w:br w:type="textWrapping"/>
      </w:r>
      <w:r>
        <w:rPr>
          <w:rFonts w:hint="eastAsia"/>
        </w:rPr>
        <w:t>（银发〔2012〕54号）</w:t>
      </w:r>
      <w:bookmarkEnd w:id="479"/>
      <w:bookmarkEnd w:id="480"/>
    </w:p>
    <w:p>
      <w:pPr>
        <w:widowControl/>
        <w:shd w:val="clear" w:color="auto" w:fill="FFFFFF"/>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中国人民银行上海总部，各分行、营业管理部，各省会（首府）城市中心支行，各副省级城市中心支行，中国银联、农信银资金清算中心、城市商业银行资金清算中心：</w:t>
      </w:r>
    </w:p>
    <w:p>
      <w:pPr>
        <w:widowControl/>
        <w:shd w:val="clear" w:color="auto" w:fill="FFFFFF"/>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为预防洗钱和恐怖融资活动，加强对支付机构反洗钱和反恐怖融资工作的监督管理，按照《中华人民共和国反洗钱法》、《非金融机构支付服务管理办法》（中国人民银行令[2010]第2号发布）等有关法律法规，中国人民银行制定了《支付机构反洗钱和反恐怖融资管理办法》（以下简称《管理办法》），现印发给你们，并就有关事项通知如下：</w:t>
      </w:r>
    </w:p>
    <w:p>
      <w:pPr>
        <w:widowControl/>
        <w:shd w:val="clear" w:color="auto" w:fill="FFFFFF"/>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一、《管理办法》适用于根据《非金融机构支付服务管理办法》获得中国人民银行颁发《支付业务许可证》的非金融机构（以下简称支付机构）。</w:t>
      </w:r>
    </w:p>
    <w:p>
      <w:pPr>
        <w:widowControl/>
        <w:shd w:val="clear" w:color="auto" w:fill="FFFFFF"/>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二、支付机构应根据《管理办法》的规定，建立反洗钱和反恐怖融资内部控制制度，确定反洗钱和反恐怖融资组织机构和工作人员。对于《管理办法》发布后新建立业务关系的客户，支付机构应按照《管理办法》的规定进行客户身份识别。对于《管理办法》发布前已建立业务关系且业务关系仍在持续的客户，支付机构应在《管理办法》发布后的两年内完成规定的客户身份识别工作。</w:t>
      </w:r>
    </w:p>
    <w:p>
      <w:pPr>
        <w:widowControl/>
        <w:shd w:val="clear" w:color="auto" w:fill="FFFFFF"/>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三、本通知印发后，对新受理的《支付业务许可证》申请机构有关反洗钱措施的审核要求，参照《管理办法》的规定。</w:t>
      </w:r>
    </w:p>
    <w:p>
      <w:pPr>
        <w:widowControl/>
        <w:shd w:val="clear" w:color="auto" w:fill="FFFFFF"/>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四、中国人民银行上海总部、各分行、营业管理部、省会（首府）城市中心支行、副省级城市中心支行支付结算部门应在辖区内支付机构取得《支付业务许可证》之日起5个工作日内，向本单位的反洗钱部门书面通报有关支付机构的名称、业务范围、地址和联系方式等信息。</w:t>
      </w:r>
    </w:p>
    <w:p>
      <w:pPr>
        <w:widowControl/>
        <w:shd w:val="clear" w:color="auto" w:fill="FFFFFF"/>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五、中国人民银行上海总部、各分行、营业管理部、省会（首府）城市中心支行、副省级城市中心支行应根据《管理办法》对支付机构高级管理人员和反洗钱工作人员开展培训，提高支付机构从业人员反洗钱意识，督促支付机构积极引导客户配合《管理办法》的实施，促进支付市场健康有序发展。</w:t>
      </w:r>
    </w:p>
    <w:p>
      <w:pPr>
        <w:widowControl/>
        <w:shd w:val="clear" w:color="auto" w:fill="FFFFFF"/>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六、自本通知印发之日起，《中国人民银行关于印发＜支付清算组织反洗钱和反恐怖融资指引＞的通知》（银发[2009]298号）同时废止。银行卡组织和资金清算中心的反洗钱和反恐怖融资工作适用《中国人民银行关于印发＜银行卡组织和资金清算中心反洗钱和反恐怖融资指引＞的通知》（银发[2009] 107号）。</w:t>
      </w:r>
    </w:p>
    <w:p>
      <w:pPr>
        <w:widowControl/>
        <w:shd w:val="clear" w:color="auto" w:fill="FFFFFF"/>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请中国人民银行上海总部、各分行、营业管理部、省会（首府）城市中心支行、副省级城市中心支行将本通知转发至辖区内支付机构。</w:t>
      </w:r>
    </w:p>
    <w:p>
      <w:pPr>
        <w:widowControl/>
        <w:shd w:val="clear" w:color="auto" w:fill="FFFFFF"/>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附件：支付机构反洗钱和反恐怖融资管理办法</w:t>
      </w:r>
    </w:p>
    <w:p>
      <w:pPr>
        <w:widowControl/>
        <w:shd w:val="clear" w:color="auto" w:fill="FFFFFF"/>
        <w:adjustRightInd w:val="0"/>
        <w:snapToGrid w:val="0"/>
        <w:spacing w:line="312" w:lineRule="auto"/>
        <w:ind w:firstLine="420" w:firstLineChars="200"/>
        <w:jc w:val="right"/>
        <w:rPr>
          <w:rFonts w:hint="eastAsia" w:ascii="仿宋" w:hAnsi="仿宋" w:eastAsia="仿宋" w:cs="仿宋"/>
          <w:kern w:val="0"/>
          <w:szCs w:val="24"/>
        </w:rPr>
      </w:pPr>
      <w:r>
        <w:rPr>
          <w:rFonts w:hint="eastAsia" w:ascii="仿宋" w:hAnsi="仿宋" w:eastAsia="仿宋" w:cs="仿宋"/>
          <w:kern w:val="0"/>
          <w:szCs w:val="24"/>
        </w:rPr>
        <w:t>中国人民银行</w:t>
      </w:r>
    </w:p>
    <w:p>
      <w:pPr>
        <w:widowControl/>
        <w:shd w:val="clear" w:color="auto" w:fill="FFFFFF"/>
        <w:adjustRightInd w:val="0"/>
        <w:snapToGrid w:val="0"/>
        <w:spacing w:line="312" w:lineRule="auto"/>
        <w:ind w:firstLine="420" w:firstLineChars="200"/>
        <w:jc w:val="right"/>
        <w:rPr>
          <w:rFonts w:hint="eastAsia" w:ascii="仿宋" w:hAnsi="仿宋" w:eastAsia="仿宋" w:cs="仿宋"/>
          <w:kern w:val="0"/>
          <w:szCs w:val="24"/>
        </w:rPr>
      </w:pPr>
      <w:r>
        <w:rPr>
          <w:rFonts w:hint="eastAsia" w:ascii="仿宋" w:hAnsi="仿宋" w:eastAsia="仿宋" w:cs="仿宋"/>
          <w:kern w:val="0"/>
          <w:szCs w:val="24"/>
        </w:rPr>
        <w:t>2012年3月5日</w:t>
      </w:r>
    </w:p>
    <w:p>
      <w:pPr>
        <w:widowControl/>
        <w:jc w:val="left"/>
        <w:rPr>
          <w:rFonts w:hint="eastAsia" w:ascii="仿宋" w:hAnsi="仿宋" w:eastAsia="仿宋" w:cs="仿宋"/>
          <w:kern w:val="0"/>
          <w:szCs w:val="24"/>
        </w:rPr>
      </w:pPr>
      <w:r>
        <w:rPr>
          <w:rFonts w:hint="eastAsia" w:ascii="仿宋" w:hAnsi="仿宋" w:eastAsia="仿宋" w:cs="仿宋"/>
          <w:kern w:val="0"/>
          <w:szCs w:val="24"/>
        </w:rPr>
        <w:br w:type="page"/>
      </w:r>
    </w:p>
    <w:p>
      <w:pPr>
        <w:widowControl/>
        <w:shd w:val="clear" w:color="auto" w:fill="FFFFFF"/>
        <w:adjustRightInd w:val="0"/>
        <w:snapToGrid w:val="0"/>
        <w:spacing w:line="312" w:lineRule="auto"/>
        <w:ind w:firstLine="422" w:firstLineChars="200"/>
        <w:rPr>
          <w:rFonts w:hint="eastAsia" w:ascii="仿宋" w:hAnsi="仿宋" w:eastAsia="仿宋" w:cs="仿宋"/>
          <w:b/>
          <w:kern w:val="0"/>
          <w:szCs w:val="24"/>
        </w:rPr>
      </w:pPr>
      <w:r>
        <w:rPr>
          <w:rFonts w:hint="eastAsia" w:ascii="仿宋" w:hAnsi="仿宋" w:eastAsia="仿宋" w:cs="仿宋"/>
          <w:b/>
          <w:kern w:val="0"/>
          <w:szCs w:val="24"/>
        </w:rPr>
        <w:t>附件</w:t>
      </w:r>
    </w:p>
    <w:p>
      <w:pPr>
        <w:widowControl/>
        <w:shd w:val="clear" w:color="auto" w:fill="FFFFFF"/>
        <w:adjustRightInd w:val="0"/>
        <w:snapToGrid w:val="0"/>
        <w:spacing w:line="312" w:lineRule="auto"/>
        <w:ind w:firstLine="422" w:firstLineChars="200"/>
        <w:jc w:val="center"/>
        <w:rPr>
          <w:rFonts w:hint="eastAsia" w:ascii="仿宋" w:hAnsi="仿宋" w:eastAsia="仿宋" w:cs="仿宋"/>
          <w:b/>
          <w:kern w:val="0"/>
          <w:szCs w:val="24"/>
        </w:rPr>
      </w:pPr>
      <w:r>
        <w:rPr>
          <w:rFonts w:hint="eastAsia" w:ascii="仿宋" w:hAnsi="仿宋" w:eastAsia="仿宋" w:cs="仿宋"/>
          <w:b/>
          <w:kern w:val="0"/>
          <w:szCs w:val="24"/>
        </w:rPr>
        <w:t>支付机构反洗钱和反恐怖融资管理办法</w:t>
      </w:r>
    </w:p>
    <w:p>
      <w:pPr>
        <w:widowControl/>
        <w:shd w:val="clear" w:color="auto" w:fill="FFFFFF"/>
        <w:adjustRightInd w:val="0"/>
        <w:snapToGrid w:val="0"/>
        <w:spacing w:line="312" w:lineRule="auto"/>
        <w:ind w:firstLine="420" w:firstLineChars="200"/>
        <w:jc w:val="center"/>
        <w:rPr>
          <w:rFonts w:hint="eastAsia" w:ascii="仿宋" w:hAnsi="仿宋" w:eastAsia="仿宋" w:cs="仿宋"/>
          <w:kern w:val="0"/>
          <w:szCs w:val="24"/>
        </w:rPr>
      </w:pPr>
      <w:r>
        <w:rPr>
          <w:rFonts w:hint="eastAsia" w:ascii="仿宋" w:hAnsi="仿宋" w:eastAsia="仿宋" w:cs="仿宋"/>
          <w:kern w:val="0"/>
          <w:szCs w:val="24"/>
        </w:rPr>
        <w:t>第一章　总则</w:t>
      </w:r>
    </w:p>
    <w:p>
      <w:pPr>
        <w:widowControl/>
        <w:shd w:val="clear" w:color="auto" w:fill="FFFFFF"/>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第一条　为防范洗钱和恐怖融资活动，规范支付机构反洗钱和反恐怖融资工作，根据《中华人民共和国反洗钱法》、《非金融机构支付服务管理办法》（中国人民银行令〔2010〕第2号发布）等有关法律、法规和规章，制定本办法。</w:t>
      </w:r>
    </w:p>
    <w:p>
      <w:pPr>
        <w:widowControl/>
        <w:shd w:val="clear" w:color="auto" w:fill="FFFFFF"/>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第二条　本办法所称支付机构是指依据《非金融机构支付服务管理办法》取得《支付业务许可证》的非金融机构。</w:t>
      </w:r>
    </w:p>
    <w:p>
      <w:pPr>
        <w:widowControl/>
        <w:shd w:val="clear" w:color="auto" w:fill="FFFFFF"/>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第三条　中国人民银行是国务院反洗钱行政主管部门，对支付机构依法履行下列反洗钱和反恐怖融资监督管理职责：</w:t>
      </w:r>
    </w:p>
    <w:p>
      <w:pPr>
        <w:widowControl/>
        <w:shd w:val="clear" w:color="auto" w:fill="FFFFFF"/>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（一）制定支付机构反洗钱和反恐怖融资管理办法；</w:t>
      </w:r>
    </w:p>
    <w:p>
      <w:pPr>
        <w:widowControl/>
        <w:shd w:val="clear" w:color="auto" w:fill="FFFFFF"/>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（二）负责支付机构反洗钱和反恐怖融资的资金监测；</w:t>
      </w:r>
    </w:p>
    <w:p>
      <w:pPr>
        <w:widowControl/>
        <w:shd w:val="clear" w:color="auto" w:fill="FFFFFF"/>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（三）监督、检查支付机构履行反洗钱和反恐怖融资义务的情况；</w:t>
      </w:r>
    </w:p>
    <w:p>
      <w:pPr>
        <w:widowControl/>
        <w:shd w:val="clear" w:color="auto" w:fill="FFFFFF"/>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（四）在职责范围内调查可疑交易活动；</w:t>
      </w:r>
    </w:p>
    <w:p>
      <w:pPr>
        <w:widowControl/>
        <w:shd w:val="clear" w:color="auto" w:fill="FFFFFF"/>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（五）国务院规定的其他有关职责。</w:t>
      </w:r>
    </w:p>
    <w:p>
      <w:pPr>
        <w:widowControl/>
        <w:shd w:val="clear" w:color="auto" w:fill="FFFFFF"/>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第四条　中国反洗钱监测分析中心负责支付机构可疑交易报告的接收、分析和保存，并按照规定向中国人民银行报告分析结果，履行中国人民银行规定的其他职责。</w:t>
      </w:r>
    </w:p>
    <w:p>
      <w:pPr>
        <w:widowControl/>
        <w:shd w:val="clear" w:color="auto" w:fill="FFFFFF"/>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第五条　支付机构总部应当依法建立健全统一的反洗钱和反恐怖融资内部控制制度，并报总部所在地的中国人民银行分支机构备案。反洗钱和反恐怖融资内部控制制度应当包括下列内容：</w:t>
      </w:r>
    </w:p>
    <w:p>
      <w:pPr>
        <w:widowControl/>
        <w:shd w:val="clear" w:color="auto" w:fill="FFFFFF"/>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（一）客户身份识别措施；</w:t>
      </w:r>
    </w:p>
    <w:p>
      <w:pPr>
        <w:widowControl/>
        <w:shd w:val="clear" w:color="auto" w:fill="FFFFFF"/>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（二）客户身份资料和交易记录保存措施；</w:t>
      </w:r>
    </w:p>
    <w:p>
      <w:pPr>
        <w:widowControl/>
        <w:shd w:val="clear" w:color="auto" w:fill="FFFFFF"/>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（三）可疑交易标准和分析报告程序；</w:t>
      </w:r>
    </w:p>
    <w:p>
      <w:pPr>
        <w:widowControl/>
        <w:shd w:val="clear" w:color="auto" w:fill="FFFFFF"/>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（四）反洗钱和反恐怖融资内部审计、培训和宣传措施；</w:t>
      </w:r>
    </w:p>
    <w:p>
      <w:pPr>
        <w:widowControl/>
        <w:shd w:val="clear" w:color="auto" w:fill="FFFFFF"/>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（五）配合反洗钱和反恐怖融资调查的内部程序；</w:t>
      </w:r>
    </w:p>
    <w:p>
      <w:pPr>
        <w:widowControl/>
        <w:shd w:val="clear" w:color="auto" w:fill="FFFFFF"/>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（六）反洗钱和反恐怖融资工作保密措施；</w:t>
      </w:r>
    </w:p>
    <w:p>
      <w:pPr>
        <w:widowControl/>
        <w:shd w:val="clear" w:color="auto" w:fill="FFFFFF"/>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（七）其他防范洗钱和恐怖融资风险的措施。</w:t>
      </w:r>
    </w:p>
    <w:p>
      <w:pPr>
        <w:widowControl/>
        <w:shd w:val="clear" w:color="auto" w:fill="FFFFFF"/>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支付机构及其分支机构的负责人应当对反洗钱和反恐怖融资内部控制制度的有效实施负责。支付机构应当对其分支机构反洗钱和反恐怖融资内部控制制度的执行情况进行监督管理。</w:t>
      </w:r>
    </w:p>
    <w:p>
      <w:pPr>
        <w:widowControl/>
        <w:shd w:val="clear" w:color="auto" w:fill="FFFFFF"/>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第六条　支付机构应当设立专门机构或者指定内设机构负责反洗钱和反恐怖融资工作，并设立专门的反洗钱和反恐怖融资岗位。</w:t>
      </w:r>
    </w:p>
    <w:p>
      <w:pPr>
        <w:widowControl/>
        <w:shd w:val="clear" w:color="auto" w:fill="FFFFFF"/>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第七条　支付机构应要求其境外分支机构和附属机构在驻在国家（地区）法律规定允许的范围内，执行本办法有关客户身份识别、客户身份资料和交易记录保存工作的要求，驻在国家（地区）有更严格要求的，遵守其规定。如果本办法的要求比驻在国家（地区）的相关规定更为严格，但驻在国家（地区）法律禁止或者限制境外分支机构和附属机构实施本办法，支付机构应向中国人民银行报告。</w:t>
      </w:r>
    </w:p>
    <w:p>
      <w:pPr>
        <w:widowControl/>
        <w:shd w:val="clear" w:color="auto" w:fill="FFFFFF"/>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第八条　支付机构与境外机构建立代理业务关系时，应当充分收集有关境外机构业务、声誉、内部控制制度、接受监管情况等方面的信息，评估境外机构反洗钱和反恐怖融资措施的健全性和有效性，并以书面协议明确本机构与境外机构在反洗钱和反恐怖融资方面的责任和义务。</w:t>
      </w:r>
    </w:p>
    <w:p>
      <w:pPr>
        <w:widowControl/>
        <w:shd w:val="clear" w:color="auto" w:fill="FFFFFF"/>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第九条　支付机构及其工作人员对依法履行反洗钱和反恐怖融资义务获得的客户身份资料和交易信息应当予以保密；非依法律规定，不得向任何单位和个人提供。</w:t>
      </w:r>
    </w:p>
    <w:p>
      <w:pPr>
        <w:widowControl/>
        <w:shd w:val="clear" w:color="auto" w:fill="FFFFFF"/>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支付机构及其工作人员应当对报告可疑交易、配合中国人民银行及其分支机构调查可疑交易活动等有关反洗钱和反恐怖融资工作信息予以保密，不得违反规定向客户和其他人员提供。</w:t>
      </w:r>
    </w:p>
    <w:p>
      <w:pPr>
        <w:widowControl/>
        <w:shd w:val="clear" w:color="auto" w:fill="FFFFFF"/>
        <w:adjustRightInd w:val="0"/>
        <w:snapToGrid w:val="0"/>
        <w:spacing w:line="312" w:lineRule="auto"/>
        <w:ind w:firstLine="420" w:firstLineChars="200"/>
        <w:jc w:val="center"/>
        <w:rPr>
          <w:rFonts w:hint="eastAsia" w:ascii="仿宋" w:hAnsi="仿宋" w:eastAsia="仿宋" w:cs="仿宋"/>
          <w:kern w:val="0"/>
          <w:szCs w:val="24"/>
        </w:rPr>
      </w:pPr>
      <w:r>
        <w:rPr>
          <w:rFonts w:hint="eastAsia" w:ascii="仿宋" w:hAnsi="仿宋" w:eastAsia="仿宋" w:cs="仿宋"/>
          <w:kern w:val="0"/>
          <w:szCs w:val="24"/>
        </w:rPr>
        <w:t>第二章　客户身份识别</w:t>
      </w:r>
    </w:p>
    <w:p>
      <w:pPr>
        <w:widowControl/>
        <w:shd w:val="clear" w:color="auto" w:fill="FFFFFF"/>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第十条　支付机构应当勤勉尽责，建立健全客户身份识别制度，遵循“了解你的客户”原则，针对具有不同洗钱或者恐怖融资风险特征的客户、业务关系或者交易应采取相应的合理措施，了解客户及其交易目的和交易性质，了解实际控制客户的自然人和交易的实际受益人。</w:t>
      </w:r>
    </w:p>
    <w:p>
      <w:pPr>
        <w:widowControl/>
        <w:shd w:val="clear" w:color="auto" w:fill="FFFFFF"/>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第十一条　网络支付机构在为客户开立支付账户时，应当识别客户身份，登记客户身份基本信息，通过合理手段核对客户基本信息的真实性。</w:t>
      </w:r>
    </w:p>
    <w:p>
      <w:pPr>
        <w:widowControl/>
        <w:shd w:val="clear" w:color="auto" w:fill="FFFFFF"/>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客户为单位客户的，应核对客户有效身份证件，并留存有效身份证件的复印件或者影印件。</w:t>
      </w:r>
    </w:p>
    <w:p>
      <w:pPr>
        <w:widowControl/>
        <w:shd w:val="clear" w:color="auto" w:fill="FFFFFF"/>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客户为个人客户的，出现下列情形时，应核对客户有效身份证件，并留存有效身份证件的复印件或者影印件。</w:t>
      </w:r>
    </w:p>
    <w:p>
      <w:pPr>
        <w:widowControl/>
        <w:shd w:val="clear" w:color="auto" w:fill="FFFFFF"/>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（一）个人客户办理单笔收付金额人民币1万元以上或者外币等值1000美元以上支付业务的；</w:t>
      </w:r>
    </w:p>
    <w:p>
      <w:pPr>
        <w:widowControl/>
        <w:shd w:val="clear" w:color="auto" w:fill="FFFFFF"/>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（二）个人客户全部账户 30 天内资金双边收付金额累计人民币5万元以上或外币等值1万美元以上的；</w:t>
      </w:r>
    </w:p>
    <w:p>
      <w:pPr>
        <w:widowControl/>
        <w:shd w:val="clear" w:color="auto" w:fill="FFFFFF"/>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（三）个人客户全部账户资金余额连续 10 天超过人民币5000元或外币等值1000美元的；</w:t>
      </w:r>
    </w:p>
    <w:p>
      <w:pPr>
        <w:widowControl/>
        <w:shd w:val="clear" w:color="auto" w:fill="FFFFFF"/>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（四）通过取得网上金融产品销售资质的网络支付机构买卖金融产品的；</w:t>
      </w:r>
    </w:p>
    <w:p>
      <w:pPr>
        <w:widowControl/>
        <w:shd w:val="clear" w:color="auto" w:fill="FFFFFF"/>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（五）中国人民银行规定的其他情形。</w:t>
      </w:r>
    </w:p>
    <w:p>
      <w:pPr>
        <w:widowControl/>
        <w:shd w:val="clear" w:color="auto" w:fill="FFFFFF"/>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第十二条　网络支付机构在为同一客户开立多个支付账户时，应采取有效措施建立支付账户间的关联关系，按照客户进行统一管理。</w:t>
      </w:r>
    </w:p>
    <w:p>
      <w:pPr>
        <w:widowControl/>
        <w:shd w:val="clear" w:color="auto" w:fill="FFFFFF"/>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第十三条　网络支付机构在向未开立支付账户的客户办理支付业务时，如单笔资金收付金额人民币1万元以上或者外币等值1000美元以上的，应在办理业务前要求客户登记本人的姓名、有效身份证件种类、号码和有效期限，并通过合理手段核对客户有效身份证件信息的真实性。</w:t>
      </w:r>
    </w:p>
    <w:p>
      <w:pPr>
        <w:widowControl/>
        <w:shd w:val="clear" w:color="auto" w:fill="FFFFFF"/>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第十四条　网络支付机构与特约商户建立业务关系时，应当识别特约商户身份，了解特约商户的基本情况，登记特约商户身份基本信息，核实特约商户有效身份证件，并留存特约商户有效身份证件的复印件或者影印件。</w:t>
      </w:r>
    </w:p>
    <w:p>
      <w:pPr>
        <w:widowControl/>
        <w:shd w:val="clear" w:color="auto" w:fill="FFFFFF"/>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第十五条　预付卡机构在向购卡人出售记名预付卡或一次性金额人民币1万元以上的不记名预付卡时，应当识别购卡人身份，登记购卡人身份基本信息，核对购卡人有效身份证件，并留存购卡人有效身份证件的复印件或者影印件。</w:t>
      </w:r>
    </w:p>
    <w:p>
      <w:pPr>
        <w:widowControl/>
        <w:shd w:val="clear" w:color="auto" w:fill="FFFFFF"/>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代理他人购买记名预付卡的，预付卡机构应采取合理方式确认代理关系的存在，在对被代理人采取前款规定的客户身份识别措施时，还应当登记代理人身份基本信息，核对代理人有效身份证件，并留存代理人有效身份证件的复印件或者影印件。</w:t>
      </w:r>
    </w:p>
    <w:p>
      <w:pPr>
        <w:widowControl/>
        <w:shd w:val="clear" w:color="auto" w:fill="FFFFFF"/>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第十六条　预付卡机构在与特约商户建立业务关系时，应当识别特约商户身份，了解特约商户的基本情况，登记特约商户身份基本信息，核实特约商户有效身份证件，并留存特约商户有效身份证件的复印件或者影印件。</w:t>
      </w:r>
    </w:p>
    <w:p>
      <w:pPr>
        <w:widowControl/>
        <w:shd w:val="clear" w:color="auto" w:fill="FFFFFF"/>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第十七条　预付卡机构办理记名预付卡或一次性金额人民币1万元以上不记名预付卡充值业务时，应当识别办理人员的身份，登记办理人员身份基本信息，核对办理人员有效身份证件，并留存办理人员有效身份证件的复印件或者影印件。</w:t>
      </w:r>
    </w:p>
    <w:p>
      <w:pPr>
        <w:widowControl/>
        <w:shd w:val="clear" w:color="auto" w:fill="FFFFFF"/>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第十八条　预付卡机构办理赎回业务时，应当识别赎回人的身份，登记赎回人身份基本信息，核对赎回人有效身份证件，并留存赎回人有效身份证件的复印件或者影印件。</w:t>
      </w:r>
    </w:p>
    <w:p>
      <w:pPr>
        <w:widowControl/>
        <w:shd w:val="clear" w:color="auto" w:fill="FFFFFF"/>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第十九条　收单机构在与特约商户建立业务关系时，应当识别特约商户身份，了解特约商户的基本情况，登记特约商户身份基本信息，核实特约商户有效身份证件，并留存特约商户有效身份证件的复印件或者影印件。</w:t>
      </w:r>
    </w:p>
    <w:p>
      <w:pPr>
        <w:widowControl/>
        <w:shd w:val="clear" w:color="auto" w:fill="FFFFFF"/>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第二十条　支付机构应按照客户特点和交易特征，综合考虑地域、业务、行业、客户是否为外国政要等因素，制定客户风险等级划分标准，评定客户风险等级。客户风险等级标准应报总部所在地中国人民银行分支机构备案。</w:t>
      </w:r>
    </w:p>
    <w:p>
      <w:pPr>
        <w:widowControl/>
        <w:shd w:val="clear" w:color="auto" w:fill="FFFFFF"/>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首次客户风险等级评定应在与客户建立业务关系后 60 天内完成。支付机构应对客户持续关注，适时调整客户风险等级。 支付机构应当根据客户的风险等级，定期审核本机构保存的客户基本信息。对本机构风险等级最高的客户，支付机构应当至少每半年进行一次审核，了解其资金来源、资金用途和经营状况等信息，加强对其交易活动的监测分析。</w:t>
      </w:r>
    </w:p>
    <w:p>
      <w:pPr>
        <w:widowControl/>
        <w:shd w:val="clear" w:color="auto" w:fill="FFFFFF"/>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第二十一条　在与客户的业务关系存续期间，支付机构应当采取持续的客户身份识别措施，关注客户及其日常经营活动、交易情况，并定期对特约商户进行回访或查访。</w:t>
      </w:r>
    </w:p>
    <w:p>
      <w:pPr>
        <w:widowControl/>
        <w:shd w:val="clear" w:color="auto" w:fill="FFFFFF"/>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第二十二条　在与客户的业务关系存续期间，支付机构应当及时提示客户更新身份信息。</w:t>
      </w:r>
    </w:p>
    <w:p>
      <w:pPr>
        <w:widowControl/>
        <w:shd w:val="clear" w:color="auto" w:fill="FFFFFF"/>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客户先前提交的有效身份证件将超过有效期的，支付机构应当在失效前 60 天通知客户及时更新。客户有效身份证件已过有效期的，支付机构在为客户办理首笔业务时，应当先要求客户更新有效身份证件。</w:t>
      </w:r>
    </w:p>
    <w:p>
      <w:pPr>
        <w:widowControl/>
        <w:shd w:val="clear" w:color="auto" w:fill="FFFFFF"/>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第二十三条　在出现以下情况时，支付机构应当重新识别客户：</w:t>
      </w:r>
    </w:p>
    <w:p>
      <w:pPr>
        <w:widowControl/>
        <w:shd w:val="clear" w:color="auto" w:fill="FFFFFF"/>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（一）客户要求变更姓名或者名称、有效身份证件种类、身份证件号码、注册资本、经营范围、法定代表人或者负责人等的；</w:t>
      </w:r>
    </w:p>
    <w:p>
      <w:pPr>
        <w:widowControl/>
        <w:shd w:val="clear" w:color="auto" w:fill="FFFFFF"/>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（二）客户行为或者交易情况出现异常的；</w:t>
      </w:r>
    </w:p>
    <w:p>
      <w:pPr>
        <w:widowControl/>
        <w:shd w:val="clear" w:color="auto" w:fill="FFFFFF"/>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（三）先前获得的客户身份资料存在疑点的；</w:t>
      </w:r>
    </w:p>
    <w:p>
      <w:pPr>
        <w:widowControl/>
        <w:shd w:val="clear" w:color="auto" w:fill="FFFFFF"/>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（四）支付机构认为应重新识别客户身份的其他情形。</w:t>
      </w:r>
    </w:p>
    <w:p>
      <w:pPr>
        <w:widowControl/>
        <w:shd w:val="clear" w:color="auto" w:fill="FFFFFF"/>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第二十四条　支付机构除核对有效身份证件外，可以采取以下的一种或者几种措施，识别或者重新识别客户身份：</w:t>
      </w:r>
    </w:p>
    <w:p>
      <w:pPr>
        <w:widowControl/>
        <w:shd w:val="clear" w:color="auto" w:fill="FFFFFF"/>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（一） 要求客户补充其他身份资料；</w:t>
      </w:r>
    </w:p>
    <w:p>
      <w:pPr>
        <w:widowControl/>
        <w:shd w:val="clear" w:color="auto" w:fill="FFFFFF"/>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（二） 回访客户；</w:t>
      </w:r>
    </w:p>
    <w:p>
      <w:pPr>
        <w:widowControl/>
        <w:shd w:val="clear" w:color="auto" w:fill="FFFFFF"/>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（三） 实地查访；</w:t>
      </w:r>
    </w:p>
    <w:p>
      <w:pPr>
        <w:widowControl/>
        <w:shd w:val="clear" w:color="auto" w:fill="FFFFFF"/>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（四） 向公安、工商行政管理等部门核实；</w:t>
      </w:r>
    </w:p>
    <w:p>
      <w:pPr>
        <w:widowControl/>
        <w:shd w:val="clear" w:color="auto" w:fill="FFFFFF"/>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（五） 其他可以依法采取的措施。</w:t>
      </w:r>
    </w:p>
    <w:p>
      <w:pPr>
        <w:widowControl/>
        <w:shd w:val="clear" w:color="auto" w:fill="FFFFFF"/>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第二十五条　支付机构委托其他机构代为履行客户身份识别义务时，应通过书面协议明确双方在客户身份识别方面的责任，并符合以下要求：</w:t>
      </w:r>
    </w:p>
    <w:p>
      <w:pPr>
        <w:widowControl/>
        <w:shd w:val="clear" w:color="auto" w:fill="FFFFFF"/>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（一）能够证明受托方按反洗钱法律、行政法规和本办法的要求，采取客户身份识别和身份资料保存的必要措施；</w:t>
      </w:r>
    </w:p>
    <w:p>
      <w:pPr>
        <w:widowControl/>
        <w:shd w:val="clear" w:color="auto" w:fill="FFFFFF"/>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（二）受托方为本支付机构提供客户信息，不存在法律制度、技术等方面的障碍；</w:t>
      </w:r>
    </w:p>
    <w:p>
      <w:pPr>
        <w:widowControl/>
        <w:shd w:val="clear" w:color="auto" w:fill="FFFFFF"/>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（三）本支付机构在办理业务时，能立即获得受托方提供的客户身份基本信息，还可在必要时从受托方获得客户的有效身份证件的复印件或者影印件。 受托方未采取符合本办法要求的客户身份识别措施的，由支付机构承担未履行客户身份识别义务的法律责任。</w:t>
      </w:r>
    </w:p>
    <w:p>
      <w:pPr>
        <w:widowControl/>
        <w:shd w:val="clear" w:color="auto" w:fill="FFFFFF"/>
        <w:adjustRightInd w:val="0"/>
        <w:snapToGrid w:val="0"/>
        <w:spacing w:line="312" w:lineRule="auto"/>
        <w:ind w:firstLine="420" w:firstLineChars="200"/>
        <w:jc w:val="center"/>
        <w:rPr>
          <w:rFonts w:hint="eastAsia" w:ascii="仿宋" w:hAnsi="仿宋" w:eastAsia="仿宋" w:cs="仿宋"/>
          <w:kern w:val="0"/>
          <w:szCs w:val="24"/>
        </w:rPr>
      </w:pPr>
      <w:r>
        <w:rPr>
          <w:rFonts w:hint="eastAsia" w:ascii="仿宋" w:hAnsi="仿宋" w:eastAsia="仿宋" w:cs="仿宋"/>
          <w:kern w:val="0"/>
          <w:szCs w:val="24"/>
        </w:rPr>
        <w:t>第三章　客户身份资料和交易记录保存</w:t>
      </w:r>
    </w:p>
    <w:p>
      <w:pPr>
        <w:widowControl/>
        <w:shd w:val="clear" w:color="auto" w:fill="FFFFFF"/>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第二十六条　支付机构应当妥善保存客户身份资料和交易记录，保证能够完整准确重现每笔交易。</w:t>
      </w:r>
    </w:p>
    <w:p>
      <w:pPr>
        <w:widowControl/>
        <w:shd w:val="clear" w:color="auto" w:fill="FFFFFF"/>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第二十七条　支付机构应当保存的客户身份资料包括各种记载客户身份信息的资料、辅助证明客户身份的资料和反映支付机构开展客户身份识别工作情况的资料。</w:t>
      </w:r>
    </w:p>
    <w:p>
      <w:pPr>
        <w:widowControl/>
        <w:shd w:val="clear" w:color="auto" w:fill="FFFFFF"/>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第二十八条　支付机构保存的交易记录应当包括反映以下信息的数据、业务凭证、账簿和其他资料：</w:t>
      </w:r>
    </w:p>
    <w:p>
      <w:pPr>
        <w:widowControl/>
        <w:shd w:val="clear" w:color="auto" w:fill="FFFFFF"/>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（一）交易双方名称；</w:t>
      </w:r>
    </w:p>
    <w:p>
      <w:pPr>
        <w:widowControl/>
        <w:shd w:val="clear" w:color="auto" w:fill="FFFFFF"/>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（二）交易金额；</w:t>
      </w:r>
    </w:p>
    <w:p>
      <w:pPr>
        <w:widowControl/>
        <w:shd w:val="clear" w:color="auto" w:fill="FFFFFF"/>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（三）交易时间；</w:t>
      </w:r>
    </w:p>
    <w:p>
      <w:pPr>
        <w:widowControl/>
        <w:shd w:val="clear" w:color="auto" w:fill="FFFFFF"/>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（四）交易双方的开户银行或支付机构名称；</w:t>
      </w:r>
    </w:p>
    <w:p>
      <w:pPr>
        <w:widowControl/>
        <w:shd w:val="clear" w:color="auto" w:fill="FFFFFF"/>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（五）交易双方的银行账户号码、支付账户号码、预付卡号码、特约商户编号或者其他记录资金来源和去向的号码。 本办法未要求开展客户身份识别的业务，支付机构应按照保证完整准确重现每笔交易的原则保存交易记录。</w:t>
      </w:r>
    </w:p>
    <w:p>
      <w:pPr>
        <w:widowControl/>
        <w:shd w:val="clear" w:color="auto" w:fill="FFFFFF"/>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第二十九条　支付机构应当建立客户身份资料和交易记录保存系统，实时记载操作记录，防止客户身份信息和交易记录的泄露、损毁和缺失，保证客户信息和交易数据不被篡改，并及时发现并记录任何篡改或企图篡改的操作。</w:t>
      </w:r>
    </w:p>
    <w:p>
      <w:pPr>
        <w:widowControl/>
        <w:shd w:val="clear" w:color="auto" w:fill="FFFFFF"/>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第三十条　支付机构应当完善客户身份资料和交易记录保存系统的查询和分析功能，便于反洗钱和反恐怖融资的调查和监督管理。</w:t>
      </w:r>
    </w:p>
    <w:p>
      <w:pPr>
        <w:widowControl/>
        <w:shd w:val="clear" w:color="auto" w:fill="FFFFFF"/>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第三十一条　支付机构应当按照下列期限保存客户身份资料和交易记录：</w:t>
      </w:r>
    </w:p>
    <w:p>
      <w:pPr>
        <w:widowControl/>
        <w:shd w:val="clear" w:color="auto" w:fill="FFFFFF"/>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（一）客户身份资料，自业务关系结束当年计起至少保存5年；</w:t>
      </w:r>
    </w:p>
    <w:p>
      <w:pPr>
        <w:widowControl/>
        <w:shd w:val="clear" w:color="auto" w:fill="FFFFFF"/>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（二）交易记录，自交易记账当年计起至少保存5年。</w:t>
      </w:r>
    </w:p>
    <w:p>
      <w:pPr>
        <w:widowControl/>
        <w:shd w:val="clear" w:color="auto" w:fill="FFFFFF"/>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如客户身份资料和交易记录涉及反洗钱和反恐怖融资调查，且反洗钱和反恐怖融资调查工作在前款规定的最低保存期届满时仍未结束的，支付机构应将其保存至反洗钱和反恐怖融资调查工作结束。</w:t>
      </w:r>
    </w:p>
    <w:p>
      <w:pPr>
        <w:widowControl/>
        <w:shd w:val="clear" w:color="auto" w:fill="FFFFFF"/>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同一介质上存有不同保存期限客户身份资料或者交易记录的，应当按最长期限保存。同一客户身份资料或者交易记录采用不同介质保存的，至少应当按照上述期限要求保存一种介质的客户身份资料或者交易记录。</w:t>
      </w:r>
    </w:p>
    <w:p>
      <w:pPr>
        <w:widowControl/>
        <w:shd w:val="clear" w:color="auto" w:fill="FFFFFF"/>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法律、行政法规和规章对客户身份资料和交易记录有更长保存期限要求的，遵守其规定。</w:t>
      </w:r>
    </w:p>
    <w:p>
      <w:pPr>
        <w:widowControl/>
        <w:shd w:val="clear" w:color="auto" w:fill="FFFFFF"/>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第三十二条　支付机构终止支付业务时，应当按照中国人民银行有关规定处理客户身份资料和交易记录。</w:t>
      </w:r>
    </w:p>
    <w:p>
      <w:pPr>
        <w:widowControl/>
        <w:shd w:val="clear" w:color="auto" w:fill="FFFFFF"/>
        <w:adjustRightInd w:val="0"/>
        <w:snapToGrid w:val="0"/>
        <w:spacing w:line="312" w:lineRule="auto"/>
        <w:ind w:firstLine="420" w:firstLineChars="200"/>
        <w:jc w:val="center"/>
        <w:rPr>
          <w:rFonts w:hint="eastAsia" w:ascii="仿宋" w:hAnsi="仿宋" w:eastAsia="仿宋" w:cs="仿宋"/>
          <w:kern w:val="0"/>
          <w:szCs w:val="24"/>
        </w:rPr>
      </w:pPr>
      <w:r>
        <w:rPr>
          <w:rFonts w:hint="eastAsia" w:ascii="仿宋" w:hAnsi="仿宋" w:eastAsia="仿宋" w:cs="仿宋"/>
          <w:kern w:val="0"/>
          <w:szCs w:val="24"/>
        </w:rPr>
        <w:t>第四章　可疑交易报告</w:t>
      </w:r>
    </w:p>
    <w:p>
      <w:pPr>
        <w:widowControl/>
        <w:shd w:val="clear" w:color="auto" w:fill="FFFFFF"/>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第三十三条　支付机构应按照勤勉尽责的原则，对全部交易开展监测和分析，报告可疑交易。</w:t>
      </w:r>
    </w:p>
    <w:p>
      <w:pPr>
        <w:widowControl/>
        <w:shd w:val="clear" w:color="auto" w:fill="FFFFFF"/>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第三十四条　支付机构应根据本机构的客户特征和交易特点，制定和完善符合本机构业务特点的可疑交易标准，同时向中国人民银行、总部所在地的中国人民银行分支机构和中国反洗钱监测分析中心备案。</w:t>
      </w:r>
    </w:p>
    <w:p>
      <w:pPr>
        <w:widowControl/>
        <w:shd w:val="clear" w:color="auto" w:fill="FFFFFF"/>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第三十五条　支付机构应建立完善有效的可疑交易监测分析体系，明确内部可疑交易处理程序和人员职责。</w:t>
      </w:r>
    </w:p>
    <w:p>
      <w:pPr>
        <w:widowControl/>
        <w:shd w:val="clear" w:color="auto" w:fill="FFFFFF"/>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支付机构应指定专门人员，负责分析判断是否报告可疑交易。</w:t>
      </w:r>
    </w:p>
    <w:p>
      <w:pPr>
        <w:widowControl/>
        <w:shd w:val="clear" w:color="auto" w:fill="FFFFFF"/>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第三十六条　支付机构应结合客户身份信息和交易背景，对客户行为或交易进行识别、分析，有合理理由判断与洗钱、恐怖融资或其他犯罪活动相关的，应在发现可疑交易之日起 10 个工作日内，由其总部以电子方式向中国反洗钱监测分析中心提交可疑交易报告。可疑交易报告的具体格式和报送方式由中国人民银行另行规定。</w:t>
      </w:r>
    </w:p>
    <w:p>
      <w:pPr>
        <w:widowControl/>
        <w:shd w:val="clear" w:color="auto" w:fill="FFFFFF"/>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支付机构应将已上报可疑交易报告的客户列为高风险客户，持续开展交易监测，仍不能排除洗钱、恐怖融资或其他犯罪活动嫌疑的，应在 10 个工作日内向中国反洗钱监测分析中心提交可疑交易报告，同时以书面方式将有关情况报告总部所在地的中国人民银行分支机构。</w:t>
      </w:r>
    </w:p>
    <w:p>
      <w:pPr>
        <w:widowControl/>
        <w:shd w:val="clear" w:color="auto" w:fill="FFFFFF"/>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支付机构应完整保存对客户行为或交易进行识别、分析和判断的工作记录及是否上报的理由和证据材料。</w:t>
      </w:r>
    </w:p>
    <w:p>
      <w:pPr>
        <w:widowControl/>
        <w:shd w:val="clear" w:color="auto" w:fill="FFFFFF"/>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第三十七条　支付机构应当按照《支付机构可疑交易（行为）报告要素》（见附）要求，在可疑交易报告中提供真实、完整、准确的交易信息。中国反洗钱监测分析中心发现支付机构报送的可疑交易报告有要素不全或者存在错误的，可以向提交报告的支付机构发出补正通知，支付机构应在接到补正通知之日起 10 个工作日内补正。</w:t>
      </w:r>
    </w:p>
    <w:p>
      <w:pPr>
        <w:widowControl/>
        <w:shd w:val="clear" w:color="auto" w:fill="FFFFFF"/>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第三十八条　支付机构在履行反洗钱义务过程中，发现涉嫌犯罪的，应立即报告当地公安机关和中国人民银行当地分支机构，并以电子方式报告中国反洗钱监测分析中心。</w:t>
      </w:r>
    </w:p>
    <w:p>
      <w:pPr>
        <w:widowControl/>
        <w:shd w:val="clear" w:color="auto" w:fill="FFFFFF"/>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第三十九条　客户或交易涉及恐怖活动的，由中国人民银行另行规定。</w:t>
      </w:r>
    </w:p>
    <w:p>
      <w:pPr>
        <w:widowControl/>
        <w:shd w:val="clear" w:color="auto" w:fill="FFFFFF"/>
        <w:adjustRightInd w:val="0"/>
        <w:snapToGrid w:val="0"/>
        <w:spacing w:line="312" w:lineRule="auto"/>
        <w:ind w:firstLine="420" w:firstLineChars="200"/>
        <w:jc w:val="center"/>
        <w:rPr>
          <w:rFonts w:hint="eastAsia" w:ascii="仿宋" w:hAnsi="仿宋" w:eastAsia="仿宋" w:cs="仿宋"/>
          <w:kern w:val="0"/>
          <w:szCs w:val="24"/>
        </w:rPr>
      </w:pPr>
      <w:r>
        <w:rPr>
          <w:rFonts w:hint="eastAsia" w:ascii="仿宋" w:hAnsi="仿宋" w:eastAsia="仿宋" w:cs="仿宋"/>
          <w:kern w:val="0"/>
          <w:szCs w:val="24"/>
        </w:rPr>
        <w:t>第五章　反洗钱和反恐怖融资调查</w:t>
      </w:r>
    </w:p>
    <w:p>
      <w:pPr>
        <w:widowControl/>
        <w:shd w:val="clear" w:color="auto" w:fill="FFFFFF"/>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第四十条　中国人民银行及其分支机构发现可疑交易活动需要调查核实的，可以向支付机构进行调查。中国人民银行及其分支机构向支付机构调查可疑交易活动，适用中国人民银行关于反洗钱调查的有关规定。</w:t>
      </w:r>
    </w:p>
    <w:p>
      <w:pPr>
        <w:widowControl/>
        <w:shd w:val="clear" w:color="auto" w:fill="FFFFFF"/>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第四十一条　中国人民银行及其分支机构实施反洗钱和反恐怖融资调查时，支付机构应当积极配合，如实提供调查材料，不得拒绝或者阻碍。</w:t>
      </w:r>
    </w:p>
    <w:p>
      <w:pPr>
        <w:widowControl/>
        <w:shd w:val="clear" w:color="auto" w:fill="FFFFFF"/>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第四十二条　中国人民银行及其分支机构调查可疑交易活动，可以采取下列措施：</w:t>
      </w:r>
    </w:p>
    <w:p>
      <w:pPr>
        <w:widowControl/>
        <w:shd w:val="clear" w:color="auto" w:fill="FFFFFF"/>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（一）询问支付机构的工作人员，要求其说明情况。</w:t>
      </w:r>
    </w:p>
    <w:p>
      <w:pPr>
        <w:widowControl/>
        <w:shd w:val="clear" w:color="auto" w:fill="FFFFFF"/>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（二）查阅、复制可疑交易活动涉及的客户身份资料、交易记录和其他有关资料。对可能被转移、隐藏、篡改或者毁损的文件、资料予以封存。</w:t>
      </w:r>
    </w:p>
    <w:p>
      <w:pPr>
        <w:widowControl/>
        <w:shd w:val="clear" w:color="auto" w:fill="FFFFFF"/>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（三）中国人民银行规定的其他措施。</w:t>
      </w:r>
    </w:p>
    <w:p>
      <w:pPr>
        <w:widowControl/>
        <w:shd w:val="clear" w:color="auto" w:fill="FFFFFF"/>
        <w:adjustRightInd w:val="0"/>
        <w:snapToGrid w:val="0"/>
        <w:spacing w:line="312" w:lineRule="auto"/>
        <w:ind w:firstLine="420" w:firstLineChars="200"/>
        <w:jc w:val="center"/>
        <w:rPr>
          <w:rFonts w:hint="eastAsia" w:ascii="仿宋" w:hAnsi="仿宋" w:eastAsia="仿宋" w:cs="仿宋"/>
          <w:kern w:val="0"/>
          <w:szCs w:val="24"/>
        </w:rPr>
      </w:pPr>
      <w:r>
        <w:rPr>
          <w:rFonts w:hint="eastAsia" w:ascii="仿宋" w:hAnsi="仿宋" w:eastAsia="仿宋" w:cs="仿宋"/>
          <w:kern w:val="0"/>
          <w:szCs w:val="24"/>
        </w:rPr>
        <w:t>第六章　监督管理</w:t>
      </w:r>
    </w:p>
    <w:p>
      <w:pPr>
        <w:widowControl/>
        <w:shd w:val="clear" w:color="auto" w:fill="FFFFFF"/>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第四十三条　中国人民银行及其分支机构负责监督管理支付机构反洗钱和反恐怖融资工作。</w:t>
      </w:r>
    </w:p>
    <w:p>
      <w:pPr>
        <w:widowControl/>
        <w:shd w:val="clear" w:color="auto" w:fill="FFFFFF"/>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第四十四条　支付机构应当按照中国人民银行规定提供有关文件和资料，不得拒绝、阻挠、逃避监督检查，不得谎报、隐匿、销毁相关证据材料。</w:t>
      </w:r>
    </w:p>
    <w:p>
      <w:pPr>
        <w:widowControl/>
        <w:shd w:val="clear" w:color="auto" w:fill="FFFFFF"/>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支付机构应当对所提供的文件和资料的真实性、准确性、完整性负责。</w:t>
      </w:r>
    </w:p>
    <w:p>
      <w:pPr>
        <w:widowControl/>
        <w:shd w:val="clear" w:color="auto" w:fill="FFFFFF"/>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 xml:space="preserve">第四十五条　支付机构应当按照中国人民银行的规定，向所在地中国人民银行分支机构报送反洗钱和反恐怖融资统计报表、信息资料、工作报告以及内部审计报告中与反洗钱和反恐怖融资工作有关的内容，如实反映反洗钱和反恐怖融资工作情况。 </w:t>
      </w:r>
    </w:p>
    <w:p>
      <w:pPr>
        <w:widowControl/>
        <w:shd w:val="clear" w:color="auto" w:fill="FFFFFF"/>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第四十六条　中国人民银行及其分支机构可以采取下列措施对支付机构进行反洗钱和反恐怖融资现场检查：</w:t>
      </w:r>
    </w:p>
    <w:p>
      <w:pPr>
        <w:widowControl/>
        <w:shd w:val="clear" w:color="auto" w:fill="FFFFFF"/>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（一）进入支付机构检查；</w:t>
      </w:r>
    </w:p>
    <w:p>
      <w:pPr>
        <w:widowControl/>
        <w:shd w:val="clear" w:color="auto" w:fill="FFFFFF"/>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（二）询问支付机构的工作人员，要求其对有关检查事项做出说明；</w:t>
      </w:r>
    </w:p>
    <w:p>
      <w:pPr>
        <w:widowControl/>
        <w:shd w:val="clear" w:color="auto" w:fill="FFFFFF"/>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（三）查阅、复制支付机构与检查事项有关的文件、资料，并对可能被转移、销毁、隐匿或者篡改的文件资料予以封存；</w:t>
      </w:r>
    </w:p>
    <w:p>
      <w:pPr>
        <w:widowControl/>
        <w:shd w:val="clear" w:color="auto" w:fill="FFFFFF"/>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（四）检查支付机构运用电子计算机管理业务数据的系统。 中国人民银行及其分支机构依法对支付机构进行反洗钱和反恐怖融资现场检查，适用《中国人民银行执法检查程序规定》（中国人民银行令〔2010〕第1号发布）。</w:t>
      </w:r>
    </w:p>
    <w:p>
      <w:pPr>
        <w:widowControl/>
        <w:shd w:val="clear" w:color="auto" w:fill="FFFFFF"/>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第四十七条　中国人民银行及其分支机构根据履行反洗钱和反恐怖融资职责的需要，可以约见支付机构董事、高级管理人员谈话，要求其就下列重大事项做出说明：</w:t>
      </w:r>
    </w:p>
    <w:p>
      <w:pPr>
        <w:widowControl/>
        <w:shd w:val="clear" w:color="auto" w:fill="FFFFFF"/>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（一）支付机构反洗钱和反恐怖融资专门机构或指定内设机构不能有效履行职责的；</w:t>
      </w:r>
    </w:p>
    <w:p>
      <w:pPr>
        <w:widowControl/>
        <w:shd w:val="clear" w:color="auto" w:fill="FFFFFF"/>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（二）支付机构反洗钱和反恐怖融资工作人员不能有效履行职责的；</w:t>
      </w:r>
    </w:p>
    <w:p>
      <w:pPr>
        <w:widowControl/>
        <w:shd w:val="clear" w:color="auto" w:fill="FFFFFF"/>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（三）支付机构可疑交易报告存在问题的；</w:t>
      </w:r>
    </w:p>
    <w:p>
      <w:pPr>
        <w:widowControl/>
        <w:shd w:val="clear" w:color="auto" w:fill="FFFFFF"/>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（四）支付机构客户或交易多次被司法机关调查的；</w:t>
      </w:r>
    </w:p>
    <w:p>
      <w:pPr>
        <w:widowControl/>
        <w:shd w:val="clear" w:color="auto" w:fill="FFFFFF"/>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（五）支付机构未按规定提交反洗钱和反恐怖融资工作的资料、报告和其他文件的；</w:t>
      </w:r>
    </w:p>
    <w:p>
      <w:pPr>
        <w:widowControl/>
        <w:shd w:val="clear" w:color="auto" w:fill="FFFFFF"/>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 xml:space="preserve">（六）支付机构履行反洗钱和反恐怖融资义务的其他重大事项。 </w:t>
      </w:r>
    </w:p>
    <w:p>
      <w:pPr>
        <w:widowControl/>
        <w:shd w:val="clear" w:color="auto" w:fill="FFFFFF"/>
        <w:adjustRightInd w:val="0"/>
        <w:snapToGrid w:val="0"/>
        <w:spacing w:line="312" w:lineRule="auto"/>
        <w:ind w:firstLine="420" w:firstLineChars="200"/>
        <w:jc w:val="center"/>
        <w:rPr>
          <w:rFonts w:hint="eastAsia" w:ascii="仿宋" w:hAnsi="仿宋" w:eastAsia="仿宋" w:cs="仿宋"/>
          <w:kern w:val="0"/>
          <w:szCs w:val="24"/>
        </w:rPr>
      </w:pPr>
      <w:r>
        <w:rPr>
          <w:rFonts w:hint="eastAsia" w:ascii="仿宋" w:hAnsi="仿宋" w:eastAsia="仿宋" w:cs="仿宋"/>
          <w:kern w:val="0"/>
          <w:szCs w:val="24"/>
        </w:rPr>
        <w:t>第七章　法律责任</w:t>
      </w:r>
    </w:p>
    <w:p>
      <w:pPr>
        <w:widowControl/>
        <w:shd w:val="clear" w:color="auto" w:fill="FFFFFF"/>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第四十八条　中国人民银行及其分支机构从事反洗钱工作人员有下列行为之一的，依法给予行政处分：</w:t>
      </w:r>
    </w:p>
    <w:p>
      <w:pPr>
        <w:widowControl/>
        <w:shd w:val="clear" w:color="auto" w:fill="FFFFFF"/>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（一）违反规定进行检查或者调查的；</w:t>
      </w:r>
    </w:p>
    <w:p>
      <w:pPr>
        <w:widowControl/>
        <w:shd w:val="clear" w:color="auto" w:fill="FFFFFF"/>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（二）泄露因反洗钱和反恐怖融资知悉的国家秘密、商业秘密或者个人隐私的；</w:t>
      </w:r>
    </w:p>
    <w:p>
      <w:pPr>
        <w:widowControl/>
        <w:shd w:val="clear" w:color="auto" w:fill="FFFFFF"/>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（三）违反规定对有关机构和人员实施行政处罚的；</w:t>
      </w:r>
    </w:p>
    <w:p>
      <w:pPr>
        <w:widowControl/>
        <w:shd w:val="clear" w:color="auto" w:fill="FFFFFF"/>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（四）其他不依法履行职责的行为。</w:t>
      </w:r>
    </w:p>
    <w:p>
      <w:pPr>
        <w:widowControl/>
        <w:shd w:val="clear" w:color="auto" w:fill="FFFFFF"/>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第四十九条　支付机构违反本办法的，由中国人民银行或其分支机构按照《中华人民共和国反洗钱法》第三十一条、第三十二条的规定予以处罚；情节严重的，由中国人民银行注销其《支付业务许可证》。</w:t>
      </w:r>
    </w:p>
    <w:p>
      <w:pPr>
        <w:widowControl/>
        <w:shd w:val="clear" w:color="auto" w:fill="FFFFFF"/>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第五十条　违反本办法规定，构成犯罪的，移送司法机关依法追究刑事责任。</w:t>
      </w:r>
    </w:p>
    <w:p>
      <w:pPr>
        <w:widowControl/>
        <w:shd w:val="clear" w:color="auto" w:fill="FFFFFF"/>
        <w:adjustRightInd w:val="0"/>
        <w:snapToGrid w:val="0"/>
        <w:spacing w:line="312" w:lineRule="auto"/>
        <w:ind w:firstLine="420" w:firstLineChars="200"/>
        <w:jc w:val="center"/>
        <w:rPr>
          <w:rFonts w:hint="eastAsia" w:ascii="仿宋" w:hAnsi="仿宋" w:eastAsia="仿宋" w:cs="仿宋"/>
          <w:kern w:val="0"/>
          <w:szCs w:val="24"/>
        </w:rPr>
      </w:pPr>
      <w:r>
        <w:rPr>
          <w:rFonts w:hint="eastAsia" w:ascii="仿宋" w:hAnsi="仿宋" w:eastAsia="仿宋" w:cs="仿宋"/>
          <w:kern w:val="0"/>
          <w:szCs w:val="24"/>
        </w:rPr>
        <w:t>第八章　附则</w:t>
      </w:r>
    </w:p>
    <w:p>
      <w:pPr>
        <w:widowControl/>
        <w:shd w:val="clear" w:color="auto" w:fill="FFFFFF"/>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第五十一条　本办法相关用语含义如下：</w:t>
      </w:r>
    </w:p>
    <w:p>
      <w:pPr>
        <w:widowControl/>
        <w:shd w:val="clear" w:color="auto" w:fill="FFFFFF"/>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中国人民银行分支机构，包括中国人民银行上海总部、分行、营业管理部、省会（首府）城市中心支行、副省级城市中心支行。 单位客户，包括法人、其他组织和个体工商户。</w:t>
      </w:r>
    </w:p>
    <w:p>
      <w:pPr>
        <w:widowControl/>
        <w:shd w:val="clear" w:color="auto" w:fill="FFFFFF"/>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网络支付机构的特约商户，是指基于互联网信息系统直接向消费者销售商品或提供服务，并接受网络支付机构互联网支付服务完成资金结算的法人、个体工商户、其他组织或自然人。</w:t>
      </w:r>
    </w:p>
    <w:p>
      <w:pPr>
        <w:widowControl/>
        <w:shd w:val="clear" w:color="auto" w:fill="FFFFFF"/>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预付卡机构的特约商户，是指与预付卡机构签约并同意使用预付卡进行资金结算的法人、个体工商户或其他组织。</w:t>
      </w:r>
    </w:p>
    <w:p>
      <w:pPr>
        <w:widowControl/>
        <w:shd w:val="clear" w:color="auto" w:fill="FFFFFF"/>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收单机构的特约商户，是指与收单机构签约并同意使用银行卡进行资金结算的法人、个体工商户或其他组织。</w:t>
      </w:r>
    </w:p>
    <w:p>
      <w:pPr>
        <w:widowControl/>
        <w:shd w:val="clear" w:color="auto" w:fill="FFFFFF"/>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个人客户的身份基本信息，包括：客户的姓名、国籍、性别、职业、住址、联系方式以及客户有效身份证件的种类、号码和有效期限。</w:t>
      </w:r>
    </w:p>
    <w:p>
      <w:pPr>
        <w:widowControl/>
        <w:shd w:val="clear" w:color="auto" w:fill="FFFFFF"/>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单位客户的身份基本信息，包括：客户的名称、地址、经营范围、组织机构代码（仅限法人和其他组织）；可证明该客户依法设立或者可依法开展经营、社会活动的执照、证件或者文件的名称、号码和有效期限；法定代表人（负责人）或授权办理业务人员的姓名、有效身份证件的种类、号码和有效期限。</w:t>
      </w:r>
    </w:p>
    <w:p>
      <w:pPr>
        <w:widowControl/>
        <w:shd w:val="clear" w:color="auto" w:fill="FFFFFF"/>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特约商户的身份基本信息，包括：特约商户的名称、地址、经营范围、组织机构代码；可证明该客户依法设立或者可依法开展经营、社会活动的执照、证件或者文件的名称、号码和有效期限；控股股东或实际控制人、法定代表人（负责人）或授权办理业务人员的姓名、有效身份证件的种类、号码、有效期限。</w:t>
      </w:r>
    </w:p>
    <w:p>
      <w:pPr>
        <w:widowControl/>
        <w:shd w:val="clear" w:color="auto" w:fill="FFFFFF"/>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个人客户的有效身份证件，包括：居住在境内的中国公民，为居民身份证或者临时居民身份证；居住在境内的 16 周岁以下的中国公民，为户口簿；中国人民解放军军人，为军人身份证件或居民身份证；中国人民武装警察，为武装警察身份证件或居民身份证；香港、澳门居民，为港澳居民往来内地通行证；台湾居民，为台湾居民来往大陆通行证或者其他有效旅行证件；外国公民，为护照；政府有权机关出具的能够证明其真实身份的证明文件。</w:t>
      </w:r>
    </w:p>
    <w:p>
      <w:pPr>
        <w:widowControl/>
        <w:shd w:val="clear" w:color="auto" w:fill="FFFFFF"/>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法人和其他组织客户的有效身份证件，是指政府有权机关颁发的能够证明其合法真实身份的证件或文件，包括但不限于营业执照、事业单位法人证书、税务登记证、组织机构代码证。 个体工商户的有效身份证件，包括营业执照、经营者或授权经办人员的有效身份证件。</w:t>
      </w:r>
    </w:p>
    <w:p>
      <w:pPr>
        <w:widowControl/>
        <w:shd w:val="clear" w:color="auto" w:fill="FFFFFF"/>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网络支付机构，是指从事《非金融机构支付服务管理办法》规定的网络支付业务的支付机构。</w:t>
      </w:r>
    </w:p>
    <w:p>
      <w:pPr>
        <w:widowControl/>
        <w:shd w:val="clear" w:color="auto" w:fill="FFFFFF"/>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预付卡机构，是指从事《非金融机构支付服务管理办法》规定的预付卡发行与受理业务或预付卡受理业务的支付机构。 收单机构，是指从事《非金融机构支付服务管理办法》规定的银行卡收单业务的支付机构。</w:t>
      </w:r>
    </w:p>
    <w:p>
      <w:pPr>
        <w:widowControl/>
        <w:shd w:val="clear" w:color="auto" w:fill="FFFFFF"/>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以上及内，包括本数。</w:t>
      </w:r>
    </w:p>
    <w:p>
      <w:pPr>
        <w:widowControl/>
        <w:shd w:val="clear" w:color="auto" w:fill="FFFFFF"/>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第五十二条　本办法由中国人民银行负责解释。</w:t>
      </w:r>
    </w:p>
    <w:p>
      <w:pPr>
        <w:widowControl/>
        <w:shd w:val="clear" w:color="auto" w:fill="FFFFFF"/>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第五十三条　本办法自2012年3月5日起施行。《中国人民银行关于印发〈支付清算组织反洗钱和反恐怖融资指引〉的通知》（银发〔2009〕298号）同时废止，银行卡组织和资金清算中心的反洗钱和反恐怖融资工作依照《中国人民银行关于印发〈银行卡组织和资金清算中心反洗钱和反恐怖融资指引〉的通知》（银发〔2009〕107号）规定执行。</w:t>
      </w:r>
    </w:p>
    <w:p>
      <w:pPr>
        <w:widowControl/>
        <w:shd w:val="clear" w:color="auto" w:fill="FFFFFF"/>
        <w:adjustRightInd w:val="0"/>
        <w:snapToGrid w:val="0"/>
        <w:spacing w:line="312" w:lineRule="auto"/>
        <w:ind w:firstLine="420" w:firstLineChars="200"/>
        <w:rPr>
          <w:rFonts w:hint="eastAsia" w:ascii="仿宋" w:hAnsi="仿宋" w:eastAsia="仿宋" w:cs="仿宋"/>
          <w:kern w:val="0"/>
          <w:szCs w:val="24"/>
        </w:rPr>
      </w:pPr>
    </w:p>
    <w:p>
      <w:pPr>
        <w:widowControl/>
        <w:shd w:val="clear" w:color="auto" w:fill="FFFFFF"/>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支付机构可疑交易(行为)报告要素</w:t>
      </w:r>
    </w:p>
    <w:tbl>
      <w:tblPr>
        <w:tblStyle w:val="27"/>
        <w:tblW w:w="8100" w:type="dxa"/>
        <w:tblInd w:w="212" w:type="dxa"/>
        <w:tblLayout w:type="fixed"/>
        <w:tblCellMar>
          <w:top w:w="0" w:type="dxa"/>
          <w:left w:w="0" w:type="dxa"/>
          <w:bottom w:w="0" w:type="dxa"/>
          <w:right w:w="0" w:type="dxa"/>
        </w:tblCellMar>
      </w:tblPr>
      <w:tblGrid>
        <w:gridCol w:w="1080"/>
        <w:gridCol w:w="7020"/>
      </w:tblGrid>
      <w:tr>
        <w:tblPrEx>
          <w:tblCellMar>
            <w:top w:w="0" w:type="dxa"/>
            <w:left w:w="0" w:type="dxa"/>
            <w:bottom w:w="0" w:type="dxa"/>
            <w:right w:w="0" w:type="dxa"/>
          </w:tblCellMar>
        </w:tblPrEx>
        <w:trPr>
          <w:trHeight w:val="325" w:hRule="exact"/>
        </w:trPr>
        <w:tc>
          <w:tcPr>
            <w:tcW w:w="1080" w:type="dxa"/>
            <w:tcBorders>
              <w:top w:val="single" w:color="000000" w:sz="4" w:space="0"/>
              <w:left w:val="single" w:color="000000" w:sz="4" w:space="0"/>
              <w:bottom w:val="single" w:color="000000" w:sz="4" w:space="0"/>
              <w:right w:val="single" w:color="000000" w:sz="4" w:space="0"/>
            </w:tcBorders>
          </w:tcPr>
          <w:p>
            <w:pPr>
              <w:widowControl/>
              <w:shd w:val="clear" w:color="auto" w:fill="FFFFFF"/>
              <w:adjustRightInd w:val="0"/>
              <w:snapToGrid w:val="0"/>
              <w:spacing w:after="300" w:line="312" w:lineRule="auto"/>
              <w:ind w:firstLine="420" w:firstLineChars="200"/>
              <w:rPr>
                <w:rFonts w:hint="eastAsia" w:ascii="仿宋" w:hAnsi="仿宋" w:eastAsia="仿宋" w:cs="仿宋"/>
                <w:kern w:val="0"/>
                <w:szCs w:val="24"/>
              </w:rPr>
            </w:pPr>
          </w:p>
        </w:tc>
        <w:tc>
          <w:tcPr>
            <w:tcW w:w="7020" w:type="dxa"/>
            <w:tcBorders>
              <w:top w:val="single" w:color="000000" w:sz="4" w:space="0"/>
              <w:left w:val="single" w:color="000000" w:sz="4" w:space="0"/>
              <w:bottom w:val="single" w:color="000000" w:sz="4" w:space="0"/>
              <w:right w:val="single" w:color="000000" w:sz="4" w:space="0"/>
            </w:tcBorders>
          </w:tcPr>
          <w:p>
            <w:pPr>
              <w:widowControl/>
              <w:shd w:val="clear" w:color="auto" w:fill="FFFFFF"/>
              <w:adjustRightInd w:val="0"/>
              <w:snapToGrid w:val="0"/>
              <w:spacing w:after="300"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要素名称</w:t>
            </w:r>
          </w:p>
        </w:tc>
      </w:tr>
      <w:tr>
        <w:tblPrEx>
          <w:tblCellMar>
            <w:top w:w="0" w:type="dxa"/>
            <w:left w:w="0" w:type="dxa"/>
            <w:bottom w:w="0" w:type="dxa"/>
            <w:right w:w="0" w:type="dxa"/>
          </w:tblCellMar>
        </w:tblPrEx>
        <w:trPr>
          <w:trHeight w:val="322" w:hRule="exact"/>
        </w:trPr>
        <w:tc>
          <w:tcPr>
            <w:tcW w:w="1080" w:type="dxa"/>
            <w:tcBorders>
              <w:top w:val="single" w:color="000000" w:sz="4" w:space="0"/>
              <w:left w:val="single" w:color="000000" w:sz="4" w:space="0"/>
              <w:bottom w:val="single" w:color="000000" w:sz="4" w:space="0"/>
              <w:right w:val="single" w:color="000000" w:sz="4" w:space="0"/>
            </w:tcBorders>
          </w:tcPr>
          <w:p>
            <w:pPr>
              <w:widowControl/>
              <w:shd w:val="clear" w:color="auto" w:fill="FFFFFF"/>
              <w:adjustRightInd w:val="0"/>
              <w:snapToGrid w:val="0"/>
              <w:spacing w:after="300"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1</w:t>
            </w:r>
          </w:p>
        </w:tc>
        <w:tc>
          <w:tcPr>
            <w:tcW w:w="7020" w:type="dxa"/>
            <w:tcBorders>
              <w:top w:val="single" w:color="000000" w:sz="4" w:space="0"/>
              <w:left w:val="single" w:color="000000" w:sz="4" w:space="0"/>
              <w:bottom w:val="single" w:color="000000" w:sz="4" w:space="0"/>
              <w:right w:val="single" w:color="000000" w:sz="4" w:space="0"/>
            </w:tcBorders>
          </w:tcPr>
          <w:p>
            <w:pPr>
              <w:widowControl/>
              <w:shd w:val="clear" w:color="auto" w:fill="FFFFFF"/>
              <w:adjustRightInd w:val="0"/>
              <w:snapToGrid w:val="0"/>
              <w:spacing w:after="300"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报告机构名称</w:t>
            </w:r>
          </w:p>
        </w:tc>
      </w:tr>
      <w:tr>
        <w:tblPrEx>
          <w:tblCellMar>
            <w:top w:w="0" w:type="dxa"/>
            <w:left w:w="0" w:type="dxa"/>
            <w:bottom w:w="0" w:type="dxa"/>
            <w:right w:w="0" w:type="dxa"/>
          </w:tblCellMar>
        </w:tblPrEx>
        <w:trPr>
          <w:trHeight w:val="322" w:hRule="exact"/>
        </w:trPr>
        <w:tc>
          <w:tcPr>
            <w:tcW w:w="1080" w:type="dxa"/>
            <w:tcBorders>
              <w:top w:val="single" w:color="000000" w:sz="4" w:space="0"/>
              <w:left w:val="single" w:color="000000" w:sz="4" w:space="0"/>
              <w:bottom w:val="single" w:color="000000" w:sz="4" w:space="0"/>
              <w:right w:val="single" w:color="000000" w:sz="4" w:space="0"/>
            </w:tcBorders>
          </w:tcPr>
          <w:p>
            <w:pPr>
              <w:widowControl/>
              <w:shd w:val="clear" w:color="auto" w:fill="FFFFFF"/>
              <w:adjustRightInd w:val="0"/>
              <w:snapToGrid w:val="0"/>
              <w:spacing w:after="300"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2</w:t>
            </w:r>
          </w:p>
        </w:tc>
        <w:tc>
          <w:tcPr>
            <w:tcW w:w="7020" w:type="dxa"/>
            <w:tcBorders>
              <w:top w:val="single" w:color="000000" w:sz="4" w:space="0"/>
              <w:left w:val="single" w:color="000000" w:sz="4" w:space="0"/>
              <w:bottom w:val="single" w:color="000000" w:sz="4" w:space="0"/>
              <w:right w:val="single" w:color="000000" w:sz="4" w:space="0"/>
            </w:tcBorders>
          </w:tcPr>
          <w:p>
            <w:pPr>
              <w:widowControl/>
              <w:shd w:val="clear" w:color="auto" w:fill="FFFFFF"/>
              <w:adjustRightInd w:val="0"/>
              <w:snapToGrid w:val="0"/>
              <w:spacing w:after="300"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报告机构所在地区编码</w:t>
            </w:r>
          </w:p>
        </w:tc>
      </w:tr>
      <w:tr>
        <w:tblPrEx>
          <w:tblCellMar>
            <w:top w:w="0" w:type="dxa"/>
            <w:left w:w="0" w:type="dxa"/>
            <w:bottom w:w="0" w:type="dxa"/>
            <w:right w:w="0" w:type="dxa"/>
          </w:tblCellMar>
        </w:tblPrEx>
        <w:trPr>
          <w:trHeight w:val="323" w:hRule="exact"/>
        </w:trPr>
        <w:tc>
          <w:tcPr>
            <w:tcW w:w="1080" w:type="dxa"/>
            <w:tcBorders>
              <w:top w:val="single" w:color="000000" w:sz="4" w:space="0"/>
              <w:left w:val="single" w:color="000000" w:sz="4" w:space="0"/>
              <w:bottom w:val="single" w:color="000000" w:sz="4" w:space="0"/>
              <w:right w:val="single" w:color="000000" w:sz="4" w:space="0"/>
            </w:tcBorders>
          </w:tcPr>
          <w:p>
            <w:pPr>
              <w:widowControl/>
              <w:shd w:val="clear" w:color="auto" w:fill="FFFFFF"/>
              <w:adjustRightInd w:val="0"/>
              <w:snapToGrid w:val="0"/>
              <w:spacing w:after="300"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3</w:t>
            </w:r>
          </w:p>
        </w:tc>
        <w:tc>
          <w:tcPr>
            <w:tcW w:w="7020" w:type="dxa"/>
            <w:tcBorders>
              <w:top w:val="single" w:color="000000" w:sz="4" w:space="0"/>
              <w:left w:val="single" w:color="000000" w:sz="4" w:space="0"/>
              <w:bottom w:val="single" w:color="000000" w:sz="4" w:space="0"/>
              <w:right w:val="single" w:color="000000" w:sz="4" w:space="0"/>
            </w:tcBorders>
          </w:tcPr>
          <w:p>
            <w:pPr>
              <w:widowControl/>
              <w:shd w:val="clear" w:color="auto" w:fill="FFFFFF"/>
              <w:adjustRightInd w:val="0"/>
              <w:snapToGrid w:val="0"/>
              <w:spacing w:after="300"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报告机构分支机构/网点代码</w:t>
            </w:r>
          </w:p>
        </w:tc>
      </w:tr>
      <w:tr>
        <w:tblPrEx>
          <w:tblCellMar>
            <w:top w:w="0" w:type="dxa"/>
            <w:left w:w="0" w:type="dxa"/>
            <w:bottom w:w="0" w:type="dxa"/>
            <w:right w:w="0" w:type="dxa"/>
          </w:tblCellMar>
        </w:tblPrEx>
        <w:trPr>
          <w:trHeight w:val="322" w:hRule="exact"/>
        </w:trPr>
        <w:tc>
          <w:tcPr>
            <w:tcW w:w="1080" w:type="dxa"/>
            <w:tcBorders>
              <w:top w:val="single" w:color="000000" w:sz="4" w:space="0"/>
              <w:left w:val="single" w:color="000000" w:sz="4" w:space="0"/>
              <w:bottom w:val="single" w:color="000000" w:sz="4" w:space="0"/>
              <w:right w:val="single" w:color="000000" w:sz="4" w:space="0"/>
            </w:tcBorders>
          </w:tcPr>
          <w:p>
            <w:pPr>
              <w:widowControl/>
              <w:shd w:val="clear" w:color="auto" w:fill="FFFFFF"/>
              <w:adjustRightInd w:val="0"/>
              <w:snapToGrid w:val="0"/>
              <w:spacing w:after="300"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4</w:t>
            </w:r>
          </w:p>
        </w:tc>
        <w:tc>
          <w:tcPr>
            <w:tcW w:w="7020" w:type="dxa"/>
            <w:tcBorders>
              <w:top w:val="single" w:color="000000" w:sz="4" w:space="0"/>
              <w:left w:val="single" w:color="000000" w:sz="4" w:space="0"/>
              <w:bottom w:val="single" w:color="000000" w:sz="4" w:space="0"/>
              <w:right w:val="single" w:color="000000" w:sz="4" w:space="0"/>
            </w:tcBorders>
          </w:tcPr>
          <w:p>
            <w:pPr>
              <w:widowControl/>
              <w:shd w:val="clear" w:color="auto" w:fill="FFFFFF"/>
              <w:adjustRightInd w:val="0"/>
              <w:snapToGrid w:val="0"/>
              <w:spacing w:after="300"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可疑交易（行为）处理情况</w:t>
            </w:r>
          </w:p>
        </w:tc>
      </w:tr>
      <w:tr>
        <w:tblPrEx>
          <w:tblCellMar>
            <w:top w:w="0" w:type="dxa"/>
            <w:left w:w="0" w:type="dxa"/>
            <w:bottom w:w="0" w:type="dxa"/>
            <w:right w:w="0" w:type="dxa"/>
          </w:tblCellMar>
        </w:tblPrEx>
        <w:trPr>
          <w:trHeight w:val="322" w:hRule="exact"/>
        </w:trPr>
        <w:tc>
          <w:tcPr>
            <w:tcW w:w="1080" w:type="dxa"/>
            <w:tcBorders>
              <w:top w:val="single" w:color="000000" w:sz="4" w:space="0"/>
              <w:left w:val="single" w:color="000000" w:sz="4" w:space="0"/>
              <w:bottom w:val="single" w:color="000000" w:sz="4" w:space="0"/>
              <w:right w:val="single" w:color="000000" w:sz="4" w:space="0"/>
            </w:tcBorders>
          </w:tcPr>
          <w:p>
            <w:pPr>
              <w:widowControl/>
              <w:shd w:val="clear" w:color="auto" w:fill="FFFFFF"/>
              <w:adjustRightInd w:val="0"/>
              <w:snapToGrid w:val="0"/>
              <w:spacing w:after="300"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5</w:t>
            </w:r>
          </w:p>
        </w:tc>
        <w:tc>
          <w:tcPr>
            <w:tcW w:w="7020" w:type="dxa"/>
            <w:tcBorders>
              <w:top w:val="single" w:color="000000" w:sz="4" w:space="0"/>
              <w:left w:val="single" w:color="000000" w:sz="4" w:space="0"/>
              <w:bottom w:val="single" w:color="000000" w:sz="4" w:space="0"/>
              <w:right w:val="single" w:color="000000" w:sz="4" w:space="0"/>
            </w:tcBorders>
          </w:tcPr>
          <w:p>
            <w:pPr>
              <w:widowControl/>
              <w:shd w:val="clear" w:color="auto" w:fill="FFFFFF"/>
              <w:adjustRightInd w:val="0"/>
              <w:snapToGrid w:val="0"/>
              <w:spacing w:after="300"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可疑交易（行为）特征描述</w:t>
            </w:r>
          </w:p>
        </w:tc>
      </w:tr>
      <w:tr>
        <w:tblPrEx>
          <w:tblCellMar>
            <w:top w:w="0" w:type="dxa"/>
            <w:left w:w="0" w:type="dxa"/>
            <w:bottom w:w="0" w:type="dxa"/>
            <w:right w:w="0" w:type="dxa"/>
          </w:tblCellMar>
        </w:tblPrEx>
        <w:trPr>
          <w:trHeight w:val="323" w:hRule="exact"/>
        </w:trPr>
        <w:tc>
          <w:tcPr>
            <w:tcW w:w="1080" w:type="dxa"/>
            <w:tcBorders>
              <w:top w:val="single" w:color="000000" w:sz="4" w:space="0"/>
              <w:left w:val="single" w:color="000000" w:sz="4" w:space="0"/>
              <w:bottom w:val="single" w:color="000000" w:sz="4" w:space="0"/>
              <w:right w:val="single" w:color="000000" w:sz="4" w:space="0"/>
            </w:tcBorders>
          </w:tcPr>
          <w:p>
            <w:pPr>
              <w:widowControl/>
              <w:shd w:val="clear" w:color="auto" w:fill="FFFFFF"/>
              <w:adjustRightInd w:val="0"/>
              <w:snapToGrid w:val="0"/>
              <w:spacing w:after="300"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6</w:t>
            </w:r>
          </w:p>
        </w:tc>
        <w:tc>
          <w:tcPr>
            <w:tcW w:w="7020" w:type="dxa"/>
            <w:tcBorders>
              <w:top w:val="single" w:color="000000" w:sz="4" w:space="0"/>
              <w:left w:val="single" w:color="000000" w:sz="4" w:space="0"/>
              <w:bottom w:val="single" w:color="000000" w:sz="4" w:space="0"/>
              <w:right w:val="single" w:color="000000" w:sz="4" w:space="0"/>
            </w:tcBorders>
          </w:tcPr>
          <w:p>
            <w:pPr>
              <w:widowControl/>
              <w:shd w:val="clear" w:color="auto" w:fill="FFFFFF"/>
              <w:adjustRightInd w:val="0"/>
              <w:snapToGrid w:val="0"/>
              <w:spacing w:after="300"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机构自定可疑交易标准编号</w:t>
            </w:r>
          </w:p>
        </w:tc>
      </w:tr>
      <w:tr>
        <w:tblPrEx>
          <w:tblCellMar>
            <w:top w:w="0" w:type="dxa"/>
            <w:left w:w="0" w:type="dxa"/>
            <w:bottom w:w="0" w:type="dxa"/>
            <w:right w:w="0" w:type="dxa"/>
          </w:tblCellMar>
        </w:tblPrEx>
        <w:trPr>
          <w:trHeight w:val="322" w:hRule="exact"/>
        </w:trPr>
        <w:tc>
          <w:tcPr>
            <w:tcW w:w="1080" w:type="dxa"/>
            <w:tcBorders>
              <w:top w:val="single" w:color="000000" w:sz="4" w:space="0"/>
              <w:left w:val="single" w:color="000000" w:sz="4" w:space="0"/>
              <w:bottom w:val="single" w:color="000000" w:sz="4" w:space="0"/>
              <w:right w:val="single" w:color="000000" w:sz="4" w:space="0"/>
            </w:tcBorders>
          </w:tcPr>
          <w:p>
            <w:pPr>
              <w:widowControl/>
              <w:shd w:val="clear" w:color="auto" w:fill="FFFFFF"/>
              <w:adjustRightInd w:val="0"/>
              <w:snapToGrid w:val="0"/>
              <w:spacing w:after="300"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7</w:t>
            </w:r>
          </w:p>
        </w:tc>
        <w:tc>
          <w:tcPr>
            <w:tcW w:w="7020" w:type="dxa"/>
            <w:tcBorders>
              <w:top w:val="single" w:color="000000" w:sz="4" w:space="0"/>
              <w:left w:val="single" w:color="000000" w:sz="4" w:space="0"/>
              <w:bottom w:val="single" w:color="000000" w:sz="4" w:space="0"/>
              <w:right w:val="single" w:color="000000" w:sz="4" w:space="0"/>
            </w:tcBorders>
          </w:tcPr>
          <w:p>
            <w:pPr>
              <w:widowControl/>
              <w:shd w:val="clear" w:color="auto" w:fill="FFFFFF"/>
              <w:adjustRightInd w:val="0"/>
              <w:snapToGrid w:val="0"/>
              <w:spacing w:after="300"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可疑主体名称/姓名</w:t>
            </w:r>
          </w:p>
        </w:tc>
      </w:tr>
      <w:tr>
        <w:tblPrEx>
          <w:tblCellMar>
            <w:top w:w="0" w:type="dxa"/>
            <w:left w:w="0" w:type="dxa"/>
            <w:bottom w:w="0" w:type="dxa"/>
            <w:right w:w="0" w:type="dxa"/>
          </w:tblCellMar>
        </w:tblPrEx>
        <w:trPr>
          <w:trHeight w:val="322" w:hRule="exact"/>
        </w:trPr>
        <w:tc>
          <w:tcPr>
            <w:tcW w:w="1080" w:type="dxa"/>
            <w:tcBorders>
              <w:top w:val="single" w:color="000000" w:sz="4" w:space="0"/>
              <w:left w:val="single" w:color="000000" w:sz="4" w:space="0"/>
              <w:bottom w:val="single" w:color="000000" w:sz="4" w:space="0"/>
              <w:right w:val="single" w:color="000000" w:sz="4" w:space="0"/>
            </w:tcBorders>
          </w:tcPr>
          <w:p>
            <w:pPr>
              <w:widowControl/>
              <w:shd w:val="clear" w:color="auto" w:fill="FFFFFF"/>
              <w:adjustRightInd w:val="0"/>
              <w:snapToGrid w:val="0"/>
              <w:spacing w:after="300"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8</w:t>
            </w:r>
          </w:p>
        </w:tc>
        <w:tc>
          <w:tcPr>
            <w:tcW w:w="7020" w:type="dxa"/>
            <w:tcBorders>
              <w:top w:val="single" w:color="000000" w:sz="4" w:space="0"/>
              <w:left w:val="single" w:color="000000" w:sz="4" w:space="0"/>
              <w:bottom w:val="single" w:color="000000" w:sz="4" w:space="0"/>
              <w:right w:val="single" w:color="000000" w:sz="4" w:space="0"/>
            </w:tcBorders>
          </w:tcPr>
          <w:p>
            <w:pPr>
              <w:widowControl/>
              <w:shd w:val="clear" w:color="auto" w:fill="FFFFFF"/>
              <w:adjustRightInd w:val="0"/>
              <w:snapToGrid w:val="0"/>
              <w:spacing w:after="300"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可疑主体身份证件/证明文件号码</w:t>
            </w:r>
          </w:p>
        </w:tc>
      </w:tr>
      <w:tr>
        <w:tblPrEx>
          <w:tblCellMar>
            <w:top w:w="0" w:type="dxa"/>
            <w:left w:w="0" w:type="dxa"/>
            <w:bottom w:w="0" w:type="dxa"/>
            <w:right w:w="0" w:type="dxa"/>
          </w:tblCellMar>
        </w:tblPrEx>
        <w:trPr>
          <w:trHeight w:val="323" w:hRule="exact"/>
        </w:trPr>
        <w:tc>
          <w:tcPr>
            <w:tcW w:w="1080" w:type="dxa"/>
            <w:tcBorders>
              <w:top w:val="single" w:color="000000" w:sz="4" w:space="0"/>
              <w:left w:val="single" w:color="000000" w:sz="4" w:space="0"/>
              <w:bottom w:val="single" w:color="000000" w:sz="4" w:space="0"/>
              <w:right w:val="single" w:color="000000" w:sz="4" w:space="0"/>
            </w:tcBorders>
          </w:tcPr>
          <w:p>
            <w:pPr>
              <w:widowControl/>
              <w:shd w:val="clear" w:color="auto" w:fill="FFFFFF"/>
              <w:adjustRightInd w:val="0"/>
              <w:snapToGrid w:val="0"/>
              <w:spacing w:after="300"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9</w:t>
            </w:r>
          </w:p>
        </w:tc>
        <w:tc>
          <w:tcPr>
            <w:tcW w:w="7020" w:type="dxa"/>
            <w:tcBorders>
              <w:top w:val="single" w:color="000000" w:sz="4" w:space="0"/>
              <w:left w:val="single" w:color="000000" w:sz="4" w:space="0"/>
              <w:bottom w:val="single" w:color="000000" w:sz="4" w:space="0"/>
              <w:right w:val="single" w:color="000000" w:sz="4" w:space="0"/>
            </w:tcBorders>
          </w:tcPr>
          <w:p>
            <w:pPr>
              <w:widowControl/>
              <w:shd w:val="clear" w:color="auto" w:fill="FFFFFF"/>
              <w:adjustRightInd w:val="0"/>
              <w:snapToGrid w:val="0"/>
              <w:spacing w:after="300"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可疑主体身份证件/证明文件类型</w:t>
            </w:r>
          </w:p>
        </w:tc>
      </w:tr>
      <w:tr>
        <w:tblPrEx>
          <w:tblCellMar>
            <w:top w:w="0" w:type="dxa"/>
            <w:left w:w="0" w:type="dxa"/>
            <w:bottom w:w="0" w:type="dxa"/>
            <w:right w:w="0" w:type="dxa"/>
          </w:tblCellMar>
        </w:tblPrEx>
        <w:trPr>
          <w:trHeight w:val="322" w:hRule="exact"/>
        </w:trPr>
        <w:tc>
          <w:tcPr>
            <w:tcW w:w="1080" w:type="dxa"/>
            <w:tcBorders>
              <w:top w:val="single" w:color="000000" w:sz="4" w:space="0"/>
              <w:left w:val="single" w:color="000000" w:sz="4" w:space="0"/>
              <w:bottom w:val="single" w:color="000000" w:sz="4" w:space="0"/>
              <w:right w:val="single" w:color="000000" w:sz="4" w:space="0"/>
            </w:tcBorders>
          </w:tcPr>
          <w:p>
            <w:pPr>
              <w:widowControl/>
              <w:shd w:val="clear" w:color="auto" w:fill="FFFFFF"/>
              <w:adjustRightInd w:val="0"/>
              <w:snapToGrid w:val="0"/>
              <w:spacing w:after="300"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10</w:t>
            </w:r>
          </w:p>
        </w:tc>
        <w:tc>
          <w:tcPr>
            <w:tcW w:w="7020" w:type="dxa"/>
            <w:tcBorders>
              <w:top w:val="single" w:color="000000" w:sz="4" w:space="0"/>
              <w:left w:val="single" w:color="000000" w:sz="4" w:space="0"/>
              <w:bottom w:val="single" w:color="000000" w:sz="4" w:space="0"/>
              <w:right w:val="single" w:color="000000" w:sz="4" w:space="0"/>
            </w:tcBorders>
          </w:tcPr>
          <w:p>
            <w:pPr>
              <w:widowControl/>
              <w:shd w:val="clear" w:color="auto" w:fill="FFFFFF"/>
              <w:adjustRightInd w:val="0"/>
              <w:snapToGrid w:val="0"/>
              <w:spacing w:after="300"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可疑主体住址及有效联系方式</w:t>
            </w:r>
          </w:p>
        </w:tc>
      </w:tr>
      <w:tr>
        <w:tblPrEx>
          <w:tblCellMar>
            <w:top w:w="0" w:type="dxa"/>
            <w:left w:w="0" w:type="dxa"/>
            <w:bottom w:w="0" w:type="dxa"/>
            <w:right w:w="0" w:type="dxa"/>
          </w:tblCellMar>
        </w:tblPrEx>
        <w:trPr>
          <w:trHeight w:val="322" w:hRule="exact"/>
        </w:trPr>
        <w:tc>
          <w:tcPr>
            <w:tcW w:w="1080" w:type="dxa"/>
            <w:tcBorders>
              <w:top w:val="single" w:color="000000" w:sz="4" w:space="0"/>
              <w:left w:val="single" w:color="000000" w:sz="4" w:space="0"/>
              <w:bottom w:val="single" w:color="000000" w:sz="4" w:space="0"/>
              <w:right w:val="single" w:color="000000" w:sz="4" w:space="0"/>
            </w:tcBorders>
          </w:tcPr>
          <w:p>
            <w:pPr>
              <w:widowControl/>
              <w:shd w:val="clear" w:color="auto" w:fill="FFFFFF"/>
              <w:adjustRightInd w:val="0"/>
              <w:snapToGrid w:val="0"/>
              <w:spacing w:after="300"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11</w:t>
            </w:r>
          </w:p>
        </w:tc>
        <w:tc>
          <w:tcPr>
            <w:tcW w:w="7020" w:type="dxa"/>
            <w:tcBorders>
              <w:top w:val="single" w:color="000000" w:sz="4" w:space="0"/>
              <w:left w:val="single" w:color="000000" w:sz="4" w:space="0"/>
              <w:bottom w:val="single" w:color="000000" w:sz="4" w:space="0"/>
              <w:right w:val="single" w:color="000000" w:sz="4" w:space="0"/>
            </w:tcBorders>
          </w:tcPr>
          <w:p>
            <w:pPr>
              <w:widowControl/>
              <w:shd w:val="clear" w:color="auto" w:fill="FFFFFF"/>
              <w:adjustRightInd w:val="0"/>
              <w:snapToGrid w:val="0"/>
              <w:spacing w:after="300"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可疑主体的职业/行业类别</w:t>
            </w:r>
          </w:p>
        </w:tc>
      </w:tr>
      <w:tr>
        <w:tblPrEx>
          <w:tblCellMar>
            <w:top w:w="0" w:type="dxa"/>
            <w:left w:w="0" w:type="dxa"/>
            <w:bottom w:w="0" w:type="dxa"/>
            <w:right w:w="0" w:type="dxa"/>
          </w:tblCellMar>
        </w:tblPrEx>
        <w:trPr>
          <w:trHeight w:val="323" w:hRule="exact"/>
        </w:trPr>
        <w:tc>
          <w:tcPr>
            <w:tcW w:w="1080" w:type="dxa"/>
            <w:tcBorders>
              <w:top w:val="single" w:color="000000" w:sz="4" w:space="0"/>
              <w:left w:val="single" w:color="000000" w:sz="4" w:space="0"/>
              <w:bottom w:val="single" w:color="000000" w:sz="4" w:space="0"/>
              <w:right w:val="single" w:color="000000" w:sz="4" w:space="0"/>
            </w:tcBorders>
          </w:tcPr>
          <w:p>
            <w:pPr>
              <w:widowControl/>
              <w:shd w:val="clear" w:color="auto" w:fill="FFFFFF"/>
              <w:adjustRightInd w:val="0"/>
              <w:snapToGrid w:val="0"/>
              <w:spacing w:after="300"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12</w:t>
            </w:r>
          </w:p>
        </w:tc>
        <w:tc>
          <w:tcPr>
            <w:tcW w:w="7020" w:type="dxa"/>
            <w:tcBorders>
              <w:top w:val="single" w:color="000000" w:sz="4" w:space="0"/>
              <w:left w:val="single" w:color="000000" w:sz="4" w:space="0"/>
              <w:bottom w:val="single" w:color="000000" w:sz="4" w:space="0"/>
              <w:right w:val="single" w:color="000000" w:sz="4" w:space="0"/>
            </w:tcBorders>
          </w:tcPr>
          <w:p>
            <w:pPr>
              <w:widowControl/>
              <w:shd w:val="clear" w:color="auto" w:fill="FFFFFF"/>
              <w:adjustRightInd w:val="0"/>
              <w:snapToGrid w:val="0"/>
              <w:spacing w:after="300"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可疑主体的法定代表人姓名（对公客户）</w:t>
            </w:r>
          </w:p>
        </w:tc>
      </w:tr>
      <w:tr>
        <w:tblPrEx>
          <w:tblCellMar>
            <w:top w:w="0" w:type="dxa"/>
            <w:left w:w="0" w:type="dxa"/>
            <w:bottom w:w="0" w:type="dxa"/>
            <w:right w:w="0" w:type="dxa"/>
          </w:tblCellMar>
        </w:tblPrEx>
        <w:trPr>
          <w:trHeight w:val="322" w:hRule="exact"/>
        </w:trPr>
        <w:tc>
          <w:tcPr>
            <w:tcW w:w="1080" w:type="dxa"/>
            <w:tcBorders>
              <w:top w:val="single" w:color="000000" w:sz="4" w:space="0"/>
              <w:left w:val="single" w:color="000000" w:sz="4" w:space="0"/>
              <w:bottom w:val="single" w:color="000000" w:sz="4" w:space="0"/>
              <w:right w:val="single" w:color="000000" w:sz="4" w:space="0"/>
            </w:tcBorders>
          </w:tcPr>
          <w:p>
            <w:pPr>
              <w:widowControl/>
              <w:shd w:val="clear" w:color="auto" w:fill="FFFFFF"/>
              <w:adjustRightInd w:val="0"/>
              <w:snapToGrid w:val="0"/>
              <w:spacing w:after="300"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13</w:t>
            </w:r>
          </w:p>
        </w:tc>
        <w:tc>
          <w:tcPr>
            <w:tcW w:w="7020" w:type="dxa"/>
            <w:tcBorders>
              <w:top w:val="single" w:color="000000" w:sz="4" w:space="0"/>
              <w:left w:val="single" w:color="000000" w:sz="4" w:space="0"/>
              <w:bottom w:val="single" w:color="000000" w:sz="4" w:space="0"/>
              <w:right w:val="single" w:color="000000" w:sz="4" w:space="0"/>
            </w:tcBorders>
          </w:tcPr>
          <w:p>
            <w:pPr>
              <w:widowControl/>
              <w:shd w:val="clear" w:color="auto" w:fill="FFFFFF"/>
              <w:adjustRightInd w:val="0"/>
              <w:snapToGrid w:val="0"/>
              <w:spacing w:after="300"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可疑主体的法定代表人身份证件号码（对公客户）</w:t>
            </w:r>
          </w:p>
        </w:tc>
      </w:tr>
      <w:tr>
        <w:tblPrEx>
          <w:tblCellMar>
            <w:top w:w="0" w:type="dxa"/>
            <w:left w:w="0" w:type="dxa"/>
            <w:bottom w:w="0" w:type="dxa"/>
            <w:right w:w="0" w:type="dxa"/>
          </w:tblCellMar>
        </w:tblPrEx>
        <w:trPr>
          <w:trHeight w:val="322" w:hRule="exact"/>
        </w:trPr>
        <w:tc>
          <w:tcPr>
            <w:tcW w:w="1080" w:type="dxa"/>
            <w:tcBorders>
              <w:top w:val="single" w:color="000000" w:sz="4" w:space="0"/>
              <w:left w:val="single" w:color="000000" w:sz="4" w:space="0"/>
              <w:bottom w:val="single" w:color="000000" w:sz="4" w:space="0"/>
              <w:right w:val="single" w:color="000000" w:sz="4" w:space="0"/>
            </w:tcBorders>
          </w:tcPr>
          <w:p>
            <w:pPr>
              <w:widowControl/>
              <w:shd w:val="clear" w:color="auto" w:fill="FFFFFF"/>
              <w:adjustRightInd w:val="0"/>
              <w:snapToGrid w:val="0"/>
              <w:spacing w:after="300"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14</w:t>
            </w:r>
          </w:p>
        </w:tc>
        <w:tc>
          <w:tcPr>
            <w:tcW w:w="7020" w:type="dxa"/>
            <w:tcBorders>
              <w:top w:val="single" w:color="000000" w:sz="4" w:space="0"/>
              <w:left w:val="single" w:color="000000" w:sz="4" w:space="0"/>
              <w:bottom w:val="single" w:color="000000" w:sz="4" w:space="0"/>
              <w:right w:val="single" w:color="000000" w:sz="4" w:space="0"/>
            </w:tcBorders>
          </w:tcPr>
          <w:p>
            <w:pPr>
              <w:widowControl/>
              <w:shd w:val="clear" w:color="auto" w:fill="FFFFFF"/>
              <w:adjustRightInd w:val="0"/>
              <w:snapToGrid w:val="0"/>
              <w:spacing w:after="300"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可疑主体的法定代表人身份证件类型（对公客户）</w:t>
            </w:r>
          </w:p>
        </w:tc>
      </w:tr>
      <w:tr>
        <w:tblPrEx>
          <w:tblCellMar>
            <w:top w:w="0" w:type="dxa"/>
            <w:left w:w="0" w:type="dxa"/>
            <w:bottom w:w="0" w:type="dxa"/>
            <w:right w:w="0" w:type="dxa"/>
          </w:tblCellMar>
        </w:tblPrEx>
        <w:trPr>
          <w:trHeight w:val="323" w:hRule="exact"/>
        </w:trPr>
        <w:tc>
          <w:tcPr>
            <w:tcW w:w="1080" w:type="dxa"/>
            <w:tcBorders>
              <w:top w:val="single" w:color="000000" w:sz="4" w:space="0"/>
              <w:left w:val="single" w:color="000000" w:sz="4" w:space="0"/>
              <w:bottom w:val="single" w:color="000000" w:sz="4" w:space="0"/>
              <w:right w:val="single" w:color="000000" w:sz="4" w:space="0"/>
            </w:tcBorders>
          </w:tcPr>
          <w:p>
            <w:pPr>
              <w:widowControl/>
              <w:shd w:val="clear" w:color="auto" w:fill="FFFFFF"/>
              <w:adjustRightInd w:val="0"/>
              <w:snapToGrid w:val="0"/>
              <w:spacing w:after="300"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15</w:t>
            </w:r>
          </w:p>
        </w:tc>
        <w:tc>
          <w:tcPr>
            <w:tcW w:w="7020" w:type="dxa"/>
            <w:tcBorders>
              <w:top w:val="single" w:color="000000" w:sz="4" w:space="0"/>
              <w:left w:val="single" w:color="000000" w:sz="4" w:space="0"/>
              <w:bottom w:val="single" w:color="000000" w:sz="4" w:space="0"/>
              <w:right w:val="single" w:color="000000" w:sz="4" w:space="0"/>
            </w:tcBorders>
          </w:tcPr>
          <w:p>
            <w:pPr>
              <w:widowControl/>
              <w:shd w:val="clear" w:color="auto" w:fill="FFFFFF"/>
              <w:adjustRightInd w:val="0"/>
              <w:snapToGrid w:val="0"/>
              <w:spacing w:after="300"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可疑主体的银行账号</w:t>
            </w:r>
          </w:p>
        </w:tc>
      </w:tr>
      <w:tr>
        <w:tblPrEx>
          <w:tblCellMar>
            <w:top w:w="0" w:type="dxa"/>
            <w:left w:w="0" w:type="dxa"/>
            <w:bottom w:w="0" w:type="dxa"/>
            <w:right w:w="0" w:type="dxa"/>
          </w:tblCellMar>
        </w:tblPrEx>
        <w:trPr>
          <w:trHeight w:val="322" w:hRule="exact"/>
        </w:trPr>
        <w:tc>
          <w:tcPr>
            <w:tcW w:w="1080" w:type="dxa"/>
            <w:tcBorders>
              <w:top w:val="single" w:color="000000" w:sz="4" w:space="0"/>
              <w:left w:val="single" w:color="000000" w:sz="4" w:space="0"/>
              <w:bottom w:val="single" w:color="000000" w:sz="4" w:space="0"/>
              <w:right w:val="single" w:color="000000" w:sz="4" w:space="0"/>
            </w:tcBorders>
          </w:tcPr>
          <w:p>
            <w:pPr>
              <w:widowControl/>
              <w:shd w:val="clear" w:color="auto" w:fill="FFFFFF"/>
              <w:adjustRightInd w:val="0"/>
              <w:snapToGrid w:val="0"/>
              <w:spacing w:after="300"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16</w:t>
            </w:r>
          </w:p>
        </w:tc>
        <w:tc>
          <w:tcPr>
            <w:tcW w:w="7020" w:type="dxa"/>
            <w:tcBorders>
              <w:top w:val="single" w:color="000000" w:sz="4" w:space="0"/>
              <w:left w:val="single" w:color="000000" w:sz="4" w:space="0"/>
              <w:bottom w:val="single" w:color="000000" w:sz="4" w:space="0"/>
              <w:right w:val="single" w:color="000000" w:sz="4" w:space="0"/>
            </w:tcBorders>
          </w:tcPr>
          <w:p>
            <w:pPr>
              <w:widowControl/>
              <w:shd w:val="clear" w:color="auto" w:fill="FFFFFF"/>
              <w:adjustRightInd w:val="0"/>
              <w:snapToGrid w:val="0"/>
              <w:spacing w:after="300"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可疑主体银行账号的开户银行名称</w:t>
            </w:r>
          </w:p>
        </w:tc>
      </w:tr>
      <w:tr>
        <w:tblPrEx>
          <w:tblCellMar>
            <w:top w:w="0" w:type="dxa"/>
            <w:left w:w="0" w:type="dxa"/>
            <w:bottom w:w="0" w:type="dxa"/>
            <w:right w:w="0" w:type="dxa"/>
          </w:tblCellMar>
        </w:tblPrEx>
        <w:trPr>
          <w:trHeight w:val="322" w:hRule="exact"/>
        </w:trPr>
        <w:tc>
          <w:tcPr>
            <w:tcW w:w="1080" w:type="dxa"/>
            <w:tcBorders>
              <w:top w:val="single" w:color="000000" w:sz="4" w:space="0"/>
              <w:left w:val="single" w:color="000000" w:sz="4" w:space="0"/>
              <w:bottom w:val="single" w:color="000000" w:sz="4" w:space="0"/>
              <w:right w:val="single" w:color="000000" w:sz="4" w:space="0"/>
            </w:tcBorders>
          </w:tcPr>
          <w:p>
            <w:pPr>
              <w:widowControl/>
              <w:shd w:val="clear" w:color="auto" w:fill="FFFFFF"/>
              <w:adjustRightInd w:val="0"/>
              <w:snapToGrid w:val="0"/>
              <w:spacing w:after="300"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17</w:t>
            </w:r>
          </w:p>
        </w:tc>
        <w:tc>
          <w:tcPr>
            <w:tcW w:w="7020" w:type="dxa"/>
            <w:tcBorders>
              <w:top w:val="single" w:color="000000" w:sz="4" w:space="0"/>
              <w:left w:val="single" w:color="000000" w:sz="4" w:space="0"/>
              <w:bottom w:val="single" w:color="000000" w:sz="4" w:space="0"/>
              <w:right w:val="single" w:color="000000" w:sz="4" w:space="0"/>
            </w:tcBorders>
          </w:tcPr>
          <w:p>
            <w:pPr>
              <w:widowControl/>
              <w:shd w:val="clear" w:color="auto" w:fill="FFFFFF"/>
              <w:adjustRightInd w:val="0"/>
              <w:snapToGrid w:val="0"/>
              <w:spacing w:after="300"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可疑主体的支付账户</w:t>
            </w:r>
          </w:p>
        </w:tc>
      </w:tr>
      <w:tr>
        <w:tblPrEx>
          <w:tblCellMar>
            <w:top w:w="0" w:type="dxa"/>
            <w:left w:w="0" w:type="dxa"/>
            <w:bottom w:w="0" w:type="dxa"/>
            <w:right w:w="0" w:type="dxa"/>
          </w:tblCellMar>
        </w:tblPrEx>
        <w:trPr>
          <w:trHeight w:val="323" w:hRule="exact"/>
        </w:trPr>
        <w:tc>
          <w:tcPr>
            <w:tcW w:w="1080" w:type="dxa"/>
            <w:tcBorders>
              <w:top w:val="single" w:color="000000" w:sz="4" w:space="0"/>
              <w:left w:val="single" w:color="000000" w:sz="4" w:space="0"/>
              <w:bottom w:val="single" w:color="000000" w:sz="4" w:space="0"/>
              <w:right w:val="single" w:color="000000" w:sz="4" w:space="0"/>
            </w:tcBorders>
          </w:tcPr>
          <w:p>
            <w:pPr>
              <w:widowControl/>
              <w:shd w:val="clear" w:color="auto" w:fill="FFFFFF"/>
              <w:adjustRightInd w:val="0"/>
              <w:snapToGrid w:val="0"/>
              <w:spacing w:after="300"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18</w:t>
            </w:r>
          </w:p>
        </w:tc>
        <w:tc>
          <w:tcPr>
            <w:tcW w:w="7020" w:type="dxa"/>
            <w:tcBorders>
              <w:top w:val="single" w:color="000000" w:sz="4" w:space="0"/>
              <w:left w:val="single" w:color="000000" w:sz="4" w:space="0"/>
              <w:bottom w:val="single" w:color="000000" w:sz="4" w:space="0"/>
              <w:right w:val="single" w:color="000000" w:sz="4" w:space="0"/>
            </w:tcBorders>
          </w:tcPr>
          <w:p>
            <w:pPr>
              <w:widowControl/>
              <w:shd w:val="clear" w:color="auto" w:fill="FFFFFF"/>
              <w:adjustRightInd w:val="0"/>
              <w:snapToGrid w:val="0"/>
              <w:spacing w:after="300"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可疑主体所在支付机构的名称</w:t>
            </w:r>
          </w:p>
        </w:tc>
      </w:tr>
      <w:tr>
        <w:tblPrEx>
          <w:tblCellMar>
            <w:top w:w="0" w:type="dxa"/>
            <w:left w:w="0" w:type="dxa"/>
            <w:bottom w:w="0" w:type="dxa"/>
            <w:right w:w="0" w:type="dxa"/>
          </w:tblCellMar>
        </w:tblPrEx>
        <w:trPr>
          <w:trHeight w:val="322" w:hRule="exact"/>
        </w:trPr>
        <w:tc>
          <w:tcPr>
            <w:tcW w:w="1080" w:type="dxa"/>
            <w:tcBorders>
              <w:top w:val="single" w:color="000000" w:sz="4" w:space="0"/>
              <w:left w:val="single" w:color="000000" w:sz="4" w:space="0"/>
              <w:bottom w:val="single" w:color="000000" w:sz="4" w:space="0"/>
              <w:right w:val="single" w:color="000000" w:sz="4" w:space="0"/>
            </w:tcBorders>
          </w:tcPr>
          <w:p>
            <w:pPr>
              <w:widowControl/>
              <w:shd w:val="clear" w:color="auto" w:fill="FFFFFF"/>
              <w:adjustRightInd w:val="0"/>
              <w:snapToGrid w:val="0"/>
              <w:spacing w:after="300"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19</w:t>
            </w:r>
          </w:p>
        </w:tc>
        <w:tc>
          <w:tcPr>
            <w:tcW w:w="7020" w:type="dxa"/>
            <w:tcBorders>
              <w:top w:val="single" w:color="000000" w:sz="4" w:space="0"/>
              <w:left w:val="single" w:color="000000" w:sz="4" w:space="0"/>
              <w:bottom w:val="single" w:color="000000" w:sz="4" w:space="0"/>
              <w:right w:val="single" w:color="000000" w:sz="4" w:space="0"/>
            </w:tcBorders>
          </w:tcPr>
          <w:p>
            <w:pPr>
              <w:widowControl/>
              <w:shd w:val="clear" w:color="auto" w:fill="FFFFFF"/>
              <w:adjustRightInd w:val="0"/>
              <w:snapToGrid w:val="0"/>
              <w:spacing w:after="300"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可疑主体所在支付机构的银行账号</w:t>
            </w:r>
          </w:p>
        </w:tc>
      </w:tr>
      <w:tr>
        <w:tblPrEx>
          <w:tblCellMar>
            <w:top w:w="0" w:type="dxa"/>
            <w:left w:w="0" w:type="dxa"/>
            <w:bottom w:w="0" w:type="dxa"/>
            <w:right w:w="0" w:type="dxa"/>
          </w:tblCellMar>
        </w:tblPrEx>
        <w:trPr>
          <w:trHeight w:val="322" w:hRule="exact"/>
        </w:trPr>
        <w:tc>
          <w:tcPr>
            <w:tcW w:w="1080" w:type="dxa"/>
            <w:tcBorders>
              <w:top w:val="single" w:color="000000" w:sz="4" w:space="0"/>
              <w:left w:val="single" w:color="000000" w:sz="4" w:space="0"/>
              <w:bottom w:val="single" w:color="000000" w:sz="4" w:space="0"/>
              <w:right w:val="single" w:color="000000" w:sz="4" w:space="0"/>
            </w:tcBorders>
          </w:tcPr>
          <w:p>
            <w:pPr>
              <w:widowControl/>
              <w:shd w:val="clear" w:color="auto" w:fill="FFFFFF"/>
              <w:adjustRightInd w:val="0"/>
              <w:snapToGrid w:val="0"/>
              <w:spacing w:after="300"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20</w:t>
            </w:r>
          </w:p>
        </w:tc>
        <w:tc>
          <w:tcPr>
            <w:tcW w:w="7020" w:type="dxa"/>
            <w:tcBorders>
              <w:top w:val="single" w:color="000000" w:sz="4" w:space="0"/>
              <w:left w:val="single" w:color="000000" w:sz="4" w:space="0"/>
              <w:bottom w:val="single" w:color="000000" w:sz="4" w:space="0"/>
              <w:right w:val="single" w:color="000000" w:sz="4" w:space="0"/>
            </w:tcBorders>
          </w:tcPr>
          <w:p>
            <w:pPr>
              <w:widowControl/>
              <w:shd w:val="clear" w:color="auto" w:fill="FFFFFF"/>
              <w:adjustRightInd w:val="0"/>
              <w:snapToGrid w:val="0"/>
              <w:spacing w:after="300"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可疑主体所在支付机构银行账号的开户银行名称</w:t>
            </w:r>
          </w:p>
        </w:tc>
      </w:tr>
      <w:tr>
        <w:tblPrEx>
          <w:tblCellMar>
            <w:top w:w="0" w:type="dxa"/>
            <w:left w:w="0" w:type="dxa"/>
            <w:bottom w:w="0" w:type="dxa"/>
            <w:right w:w="0" w:type="dxa"/>
          </w:tblCellMar>
        </w:tblPrEx>
        <w:trPr>
          <w:trHeight w:val="323" w:hRule="exact"/>
        </w:trPr>
        <w:tc>
          <w:tcPr>
            <w:tcW w:w="1080" w:type="dxa"/>
            <w:tcBorders>
              <w:top w:val="single" w:color="000000" w:sz="4" w:space="0"/>
              <w:left w:val="single" w:color="000000" w:sz="4" w:space="0"/>
              <w:bottom w:val="single" w:color="000000" w:sz="4" w:space="0"/>
              <w:right w:val="single" w:color="000000" w:sz="4" w:space="0"/>
            </w:tcBorders>
          </w:tcPr>
          <w:p>
            <w:pPr>
              <w:widowControl/>
              <w:shd w:val="clear" w:color="auto" w:fill="FFFFFF"/>
              <w:adjustRightInd w:val="0"/>
              <w:snapToGrid w:val="0"/>
              <w:spacing w:after="300"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21</w:t>
            </w:r>
          </w:p>
        </w:tc>
        <w:tc>
          <w:tcPr>
            <w:tcW w:w="7020" w:type="dxa"/>
            <w:tcBorders>
              <w:top w:val="single" w:color="000000" w:sz="4" w:space="0"/>
              <w:left w:val="single" w:color="000000" w:sz="4" w:space="0"/>
              <w:bottom w:val="single" w:color="000000" w:sz="4" w:space="0"/>
              <w:right w:val="single" w:color="000000" w:sz="4" w:space="0"/>
            </w:tcBorders>
          </w:tcPr>
          <w:p>
            <w:pPr>
              <w:widowControl/>
              <w:shd w:val="clear" w:color="auto" w:fill="FFFFFF"/>
              <w:adjustRightInd w:val="0"/>
              <w:snapToGrid w:val="0"/>
              <w:spacing w:after="300"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可疑主体的交易 IP 地址</w:t>
            </w:r>
          </w:p>
        </w:tc>
      </w:tr>
      <w:tr>
        <w:tblPrEx>
          <w:tblCellMar>
            <w:top w:w="0" w:type="dxa"/>
            <w:left w:w="0" w:type="dxa"/>
            <w:bottom w:w="0" w:type="dxa"/>
            <w:right w:w="0" w:type="dxa"/>
          </w:tblCellMar>
        </w:tblPrEx>
        <w:trPr>
          <w:trHeight w:val="322" w:hRule="exact"/>
        </w:trPr>
        <w:tc>
          <w:tcPr>
            <w:tcW w:w="1080" w:type="dxa"/>
            <w:tcBorders>
              <w:top w:val="single" w:color="000000" w:sz="4" w:space="0"/>
              <w:left w:val="single" w:color="000000" w:sz="4" w:space="0"/>
              <w:bottom w:val="single" w:color="000000" w:sz="4" w:space="0"/>
              <w:right w:val="single" w:color="000000" w:sz="4" w:space="0"/>
            </w:tcBorders>
          </w:tcPr>
          <w:p>
            <w:pPr>
              <w:widowControl/>
              <w:shd w:val="clear" w:color="auto" w:fill="FFFFFF"/>
              <w:adjustRightInd w:val="0"/>
              <w:snapToGrid w:val="0"/>
              <w:spacing w:after="300"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22</w:t>
            </w:r>
          </w:p>
        </w:tc>
        <w:tc>
          <w:tcPr>
            <w:tcW w:w="7020" w:type="dxa"/>
            <w:tcBorders>
              <w:top w:val="single" w:color="000000" w:sz="4" w:space="0"/>
              <w:left w:val="single" w:color="000000" w:sz="4" w:space="0"/>
              <w:bottom w:val="single" w:color="000000" w:sz="4" w:space="0"/>
              <w:right w:val="single" w:color="000000" w:sz="4" w:space="0"/>
            </w:tcBorders>
          </w:tcPr>
          <w:p>
            <w:pPr>
              <w:widowControl/>
              <w:shd w:val="clear" w:color="auto" w:fill="FFFFFF"/>
              <w:adjustRightInd w:val="0"/>
              <w:snapToGrid w:val="0"/>
              <w:spacing w:after="300"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交易时间（精确到“秒”）</w:t>
            </w:r>
          </w:p>
        </w:tc>
      </w:tr>
      <w:tr>
        <w:tblPrEx>
          <w:tblCellMar>
            <w:top w:w="0" w:type="dxa"/>
            <w:left w:w="0" w:type="dxa"/>
            <w:bottom w:w="0" w:type="dxa"/>
            <w:right w:w="0" w:type="dxa"/>
          </w:tblCellMar>
        </w:tblPrEx>
        <w:trPr>
          <w:trHeight w:val="322" w:hRule="exact"/>
        </w:trPr>
        <w:tc>
          <w:tcPr>
            <w:tcW w:w="1080" w:type="dxa"/>
            <w:tcBorders>
              <w:top w:val="single" w:color="000000" w:sz="4" w:space="0"/>
              <w:left w:val="single" w:color="000000" w:sz="4" w:space="0"/>
              <w:bottom w:val="single" w:color="000000" w:sz="4" w:space="0"/>
              <w:right w:val="single" w:color="000000" w:sz="4" w:space="0"/>
            </w:tcBorders>
          </w:tcPr>
          <w:p>
            <w:pPr>
              <w:widowControl/>
              <w:shd w:val="clear" w:color="auto" w:fill="FFFFFF"/>
              <w:adjustRightInd w:val="0"/>
              <w:snapToGrid w:val="0"/>
              <w:spacing w:after="300"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23</w:t>
            </w:r>
          </w:p>
        </w:tc>
        <w:tc>
          <w:tcPr>
            <w:tcW w:w="7020" w:type="dxa"/>
            <w:tcBorders>
              <w:top w:val="single" w:color="000000" w:sz="4" w:space="0"/>
              <w:left w:val="single" w:color="000000" w:sz="4" w:space="0"/>
              <w:bottom w:val="single" w:color="000000" w:sz="4" w:space="0"/>
              <w:right w:val="single" w:color="000000" w:sz="4" w:space="0"/>
            </w:tcBorders>
          </w:tcPr>
          <w:p>
            <w:pPr>
              <w:widowControl/>
              <w:shd w:val="clear" w:color="auto" w:fill="FFFFFF"/>
              <w:adjustRightInd w:val="0"/>
              <w:snapToGrid w:val="0"/>
              <w:spacing w:after="300"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货币资金转移方式</w:t>
            </w:r>
          </w:p>
        </w:tc>
      </w:tr>
      <w:tr>
        <w:tblPrEx>
          <w:tblCellMar>
            <w:top w:w="0" w:type="dxa"/>
            <w:left w:w="0" w:type="dxa"/>
            <w:bottom w:w="0" w:type="dxa"/>
            <w:right w:w="0" w:type="dxa"/>
          </w:tblCellMar>
        </w:tblPrEx>
        <w:trPr>
          <w:trHeight w:val="323" w:hRule="exact"/>
        </w:trPr>
        <w:tc>
          <w:tcPr>
            <w:tcW w:w="1080" w:type="dxa"/>
            <w:tcBorders>
              <w:top w:val="single" w:color="000000" w:sz="4" w:space="0"/>
              <w:left w:val="single" w:color="000000" w:sz="4" w:space="0"/>
              <w:bottom w:val="single" w:color="000000" w:sz="4" w:space="0"/>
              <w:right w:val="single" w:color="000000" w:sz="4" w:space="0"/>
            </w:tcBorders>
          </w:tcPr>
          <w:p>
            <w:pPr>
              <w:widowControl/>
              <w:shd w:val="clear" w:color="auto" w:fill="FFFFFF"/>
              <w:adjustRightInd w:val="0"/>
              <w:snapToGrid w:val="0"/>
              <w:spacing w:after="300"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24</w:t>
            </w:r>
          </w:p>
        </w:tc>
        <w:tc>
          <w:tcPr>
            <w:tcW w:w="7020" w:type="dxa"/>
            <w:tcBorders>
              <w:top w:val="single" w:color="000000" w:sz="4" w:space="0"/>
              <w:left w:val="single" w:color="000000" w:sz="4" w:space="0"/>
              <w:bottom w:val="single" w:color="000000" w:sz="4" w:space="0"/>
              <w:right w:val="single" w:color="000000" w:sz="4" w:space="0"/>
            </w:tcBorders>
          </w:tcPr>
          <w:p>
            <w:pPr>
              <w:widowControl/>
              <w:shd w:val="clear" w:color="auto" w:fill="FFFFFF"/>
              <w:adjustRightInd w:val="0"/>
              <w:snapToGrid w:val="0"/>
              <w:spacing w:after="300"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资金收付标志</w:t>
            </w:r>
          </w:p>
        </w:tc>
      </w:tr>
      <w:tr>
        <w:tblPrEx>
          <w:tblCellMar>
            <w:top w:w="0" w:type="dxa"/>
            <w:left w:w="0" w:type="dxa"/>
            <w:bottom w:w="0" w:type="dxa"/>
            <w:right w:w="0" w:type="dxa"/>
          </w:tblCellMar>
        </w:tblPrEx>
        <w:trPr>
          <w:trHeight w:val="322" w:hRule="exact"/>
        </w:trPr>
        <w:tc>
          <w:tcPr>
            <w:tcW w:w="1080" w:type="dxa"/>
            <w:tcBorders>
              <w:top w:val="single" w:color="000000" w:sz="4" w:space="0"/>
              <w:left w:val="single" w:color="000000" w:sz="4" w:space="0"/>
              <w:bottom w:val="single" w:color="000000" w:sz="4" w:space="0"/>
              <w:right w:val="single" w:color="000000" w:sz="4" w:space="0"/>
            </w:tcBorders>
          </w:tcPr>
          <w:p>
            <w:pPr>
              <w:widowControl/>
              <w:shd w:val="clear" w:color="auto" w:fill="FFFFFF"/>
              <w:adjustRightInd w:val="0"/>
              <w:snapToGrid w:val="0"/>
              <w:spacing w:after="300"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25</w:t>
            </w:r>
          </w:p>
        </w:tc>
        <w:tc>
          <w:tcPr>
            <w:tcW w:w="7020" w:type="dxa"/>
            <w:tcBorders>
              <w:top w:val="single" w:color="000000" w:sz="4" w:space="0"/>
              <w:left w:val="single" w:color="000000" w:sz="4" w:space="0"/>
              <w:bottom w:val="single" w:color="000000" w:sz="4" w:space="0"/>
              <w:right w:val="single" w:color="000000" w:sz="4" w:space="0"/>
            </w:tcBorders>
          </w:tcPr>
          <w:p>
            <w:pPr>
              <w:widowControl/>
              <w:shd w:val="clear" w:color="auto" w:fill="FFFFFF"/>
              <w:adjustRightInd w:val="0"/>
              <w:snapToGrid w:val="0"/>
              <w:spacing w:after="300"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资金用途</w:t>
            </w:r>
          </w:p>
        </w:tc>
      </w:tr>
      <w:tr>
        <w:tblPrEx>
          <w:tblCellMar>
            <w:top w:w="0" w:type="dxa"/>
            <w:left w:w="0" w:type="dxa"/>
            <w:bottom w:w="0" w:type="dxa"/>
            <w:right w:w="0" w:type="dxa"/>
          </w:tblCellMar>
        </w:tblPrEx>
        <w:trPr>
          <w:trHeight w:val="322" w:hRule="exact"/>
        </w:trPr>
        <w:tc>
          <w:tcPr>
            <w:tcW w:w="1080" w:type="dxa"/>
            <w:tcBorders>
              <w:top w:val="single" w:color="000000" w:sz="4" w:space="0"/>
              <w:left w:val="single" w:color="000000" w:sz="4" w:space="0"/>
              <w:bottom w:val="single" w:color="000000" w:sz="4" w:space="0"/>
              <w:right w:val="single" w:color="000000" w:sz="4" w:space="0"/>
            </w:tcBorders>
          </w:tcPr>
          <w:p>
            <w:pPr>
              <w:widowControl/>
              <w:shd w:val="clear" w:color="auto" w:fill="FFFFFF"/>
              <w:adjustRightInd w:val="0"/>
              <w:snapToGrid w:val="0"/>
              <w:spacing w:after="300"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26</w:t>
            </w:r>
          </w:p>
        </w:tc>
        <w:tc>
          <w:tcPr>
            <w:tcW w:w="7020" w:type="dxa"/>
            <w:tcBorders>
              <w:top w:val="single" w:color="000000" w:sz="4" w:space="0"/>
              <w:left w:val="single" w:color="000000" w:sz="4" w:space="0"/>
              <w:bottom w:val="single" w:color="000000" w:sz="4" w:space="0"/>
              <w:right w:val="single" w:color="000000" w:sz="4" w:space="0"/>
            </w:tcBorders>
          </w:tcPr>
          <w:p>
            <w:pPr>
              <w:widowControl/>
              <w:shd w:val="clear" w:color="auto" w:fill="FFFFFF"/>
              <w:adjustRightInd w:val="0"/>
              <w:snapToGrid w:val="0"/>
              <w:spacing w:after="300"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交易币种</w:t>
            </w:r>
          </w:p>
        </w:tc>
      </w:tr>
      <w:tr>
        <w:tblPrEx>
          <w:tblCellMar>
            <w:top w:w="0" w:type="dxa"/>
            <w:left w:w="0" w:type="dxa"/>
            <w:bottom w:w="0" w:type="dxa"/>
            <w:right w:w="0" w:type="dxa"/>
          </w:tblCellMar>
        </w:tblPrEx>
        <w:trPr>
          <w:trHeight w:val="323" w:hRule="exact"/>
        </w:trPr>
        <w:tc>
          <w:tcPr>
            <w:tcW w:w="1080" w:type="dxa"/>
            <w:tcBorders>
              <w:top w:val="single" w:color="000000" w:sz="4" w:space="0"/>
              <w:left w:val="single" w:color="000000" w:sz="4" w:space="0"/>
              <w:bottom w:val="single" w:color="000000" w:sz="4" w:space="0"/>
              <w:right w:val="single" w:color="000000" w:sz="4" w:space="0"/>
            </w:tcBorders>
          </w:tcPr>
          <w:p>
            <w:pPr>
              <w:widowControl/>
              <w:shd w:val="clear" w:color="auto" w:fill="FFFFFF"/>
              <w:adjustRightInd w:val="0"/>
              <w:snapToGrid w:val="0"/>
              <w:spacing w:after="300"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27</w:t>
            </w:r>
          </w:p>
        </w:tc>
        <w:tc>
          <w:tcPr>
            <w:tcW w:w="7020" w:type="dxa"/>
            <w:tcBorders>
              <w:top w:val="single" w:color="000000" w:sz="4" w:space="0"/>
              <w:left w:val="single" w:color="000000" w:sz="4" w:space="0"/>
              <w:bottom w:val="single" w:color="000000" w:sz="4" w:space="0"/>
              <w:right w:val="single" w:color="000000" w:sz="4" w:space="0"/>
            </w:tcBorders>
          </w:tcPr>
          <w:p>
            <w:pPr>
              <w:widowControl/>
              <w:shd w:val="clear" w:color="auto" w:fill="FFFFFF"/>
              <w:adjustRightInd w:val="0"/>
              <w:snapToGrid w:val="0"/>
              <w:spacing w:after="300"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交易金额</w:t>
            </w:r>
          </w:p>
        </w:tc>
      </w:tr>
      <w:tr>
        <w:trPr>
          <w:trHeight w:val="322" w:hRule="exact"/>
        </w:trPr>
        <w:tc>
          <w:tcPr>
            <w:tcW w:w="1080" w:type="dxa"/>
            <w:tcBorders>
              <w:top w:val="single" w:color="000000" w:sz="4" w:space="0"/>
              <w:left w:val="single" w:color="000000" w:sz="4" w:space="0"/>
              <w:bottom w:val="single" w:color="000000" w:sz="4" w:space="0"/>
              <w:right w:val="single" w:color="000000" w:sz="4" w:space="0"/>
            </w:tcBorders>
          </w:tcPr>
          <w:p>
            <w:pPr>
              <w:widowControl/>
              <w:shd w:val="clear" w:color="auto" w:fill="FFFFFF"/>
              <w:adjustRightInd w:val="0"/>
              <w:snapToGrid w:val="0"/>
              <w:spacing w:after="300"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28</w:t>
            </w:r>
          </w:p>
        </w:tc>
        <w:tc>
          <w:tcPr>
            <w:tcW w:w="7020" w:type="dxa"/>
            <w:tcBorders>
              <w:top w:val="single" w:color="000000" w:sz="4" w:space="0"/>
              <w:left w:val="single" w:color="000000" w:sz="4" w:space="0"/>
              <w:bottom w:val="single" w:color="000000" w:sz="4" w:space="0"/>
              <w:right w:val="single" w:color="000000" w:sz="4" w:space="0"/>
            </w:tcBorders>
          </w:tcPr>
          <w:p>
            <w:pPr>
              <w:widowControl/>
              <w:shd w:val="clear" w:color="auto" w:fill="FFFFFF"/>
              <w:adjustRightInd w:val="0"/>
              <w:snapToGrid w:val="0"/>
              <w:spacing w:after="300"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交易对手姓名/名称</w:t>
            </w:r>
          </w:p>
        </w:tc>
      </w:tr>
      <w:tr>
        <w:tblPrEx>
          <w:tblCellMar>
            <w:top w:w="0" w:type="dxa"/>
            <w:left w:w="0" w:type="dxa"/>
            <w:bottom w:w="0" w:type="dxa"/>
            <w:right w:w="0" w:type="dxa"/>
          </w:tblCellMar>
        </w:tblPrEx>
        <w:trPr>
          <w:trHeight w:val="322" w:hRule="exact"/>
        </w:trPr>
        <w:tc>
          <w:tcPr>
            <w:tcW w:w="1080" w:type="dxa"/>
            <w:tcBorders>
              <w:top w:val="single" w:color="000000" w:sz="4" w:space="0"/>
              <w:left w:val="single" w:color="000000" w:sz="4" w:space="0"/>
              <w:bottom w:val="single" w:color="000000" w:sz="4" w:space="0"/>
              <w:right w:val="single" w:color="000000" w:sz="4" w:space="0"/>
            </w:tcBorders>
          </w:tcPr>
          <w:p>
            <w:pPr>
              <w:widowControl/>
              <w:shd w:val="clear" w:color="auto" w:fill="FFFFFF"/>
              <w:adjustRightInd w:val="0"/>
              <w:snapToGrid w:val="0"/>
              <w:spacing w:after="300"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29</w:t>
            </w:r>
          </w:p>
        </w:tc>
        <w:tc>
          <w:tcPr>
            <w:tcW w:w="7020" w:type="dxa"/>
            <w:tcBorders>
              <w:top w:val="single" w:color="000000" w:sz="4" w:space="0"/>
              <w:left w:val="single" w:color="000000" w:sz="4" w:space="0"/>
              <w:bottom w:val="single" w:color="000000" w:sz="4" w:space="0"/>
              <w:right w:val="single" w:color="000000" w:sz="4" w:space="0"/>
            </w:tcBorders>
          </w:tcPr>
          <w:p>
            <w:pPr>
              <w:widowControl/>
              <w:shd w:val="clear" w:color="auto" w:fill="FFFFFF"/>
              <w:adjustRightInd w:val="0"/>
              <w:snapToGrid w:val="0"/>
              <w:spacing w:after="300"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交易对手身份证件/证明文件号码</w:t>
            </w:r>
          </w:p>
        </w:tc>
      </w:tr>
      <w:tr>
        <w:tblPrEx>
          <w:tblCellMar>
            <w:top w:w="0" w:type="dxa"/>
            <w:left w:w="0" w:type="dxa"/>
            <w:bottom w:w="0" w:type="dxa"/>
            <w:right w:w="0" w:type="dxa"/>
          </w:tblCellMar>
        </w:tblPrEx>
        <w:trPr>
          <w:trHeight w:val="323" w:hRule="exact"/>
        </w:trPr>
        <w:tc>
          <w:tcPr>
            <w:tcW w:w="1080" w:type="dxa"/>
            <w:tcBorders>
              <w:top w:val="single" w:color="000000" w:sz="4" w:space="0"/>
              <w:left w:val="single" w:color="000000" w:sz="4" w:space="0"/>
              <w:bottom w:val="single" w:color="000000" w:sz="4" w:space="0"/>
              <w:right w:val="single" w:color="000000" w:sz="4" w:space="0"/>
            </w:tcBorders>
          </w:tcPr>
          <w:p>
            <w:pPr>
              <w:widowControl/>
              <w:shd w:val="clear" w:color="auto" w:fill="FFFFFF"/>
              <w:adjustRightInd w:val="0"/>
              <w:snapToGrid w:val="0"/>
              <w:spacing w:after="300"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30</w:t>
            </w:r>
          </w:p>
        </w:tc>
        <w:tc>
          <w:tcPr>
            <w:tcW w:w="7020" w:type="dxa"/>
            <w:tcBorders>
              <w:top w:val="single" w:color="000000" w:sz="4" w:space="0"/>
              <w:left w:val="single" w:color="000000" w:sz="4" w:space="0"/>
              <w:bottom w:val="single" w:color="000000" w:sz="4" w:space="0"/>
              <w:right w:val="single" w:color="000000" w:sz="4" w:space="0"/>
            </w:tcBorders>
          </w:tcPr>
          <w:p>
            <w:pPr>
              <w:widowControl/>
              <w:shd w:val="clear" w:color="auto" w:fill="FFFFFF"/>
              <w:adjustRightInd w:val="0"/>
              <w:snapToGrid w:val="0"/>
              <w:spacing w:after="300"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交易对手身份证件/证明文件类型</w:t>
            </w:r>
          </w:p>
        </w:tc>
      </w:tr>
      <w:tr>
        <w:tblPrEx>
          <w:tblCellMar>
            <w:top w:w="0" w:type="dxa"/>
            <w:left w:w="0" w:type="dxa"/>
            <w:bottom w:w="0" w:type="dxa"/>
            <w:right w:w="0" w:type="dxa"/>
          </w:tblCellMar>
        </w:tblPrEx>
        <w:trPr>
          <w:trHeight w:val="322" w:hRule="exact"/>
        </w:trPr>
        <w:tc>
          <w:tcPr>
            <w:tcW w:w="1080" w:type="dxa"/>
            <w:tcBorders>
              <w:top w:val="single" w:color="000000" w:sz="4" w:space="0"/>
              <w:left w:val="single" w:color="000000" w:sz="4" w:space="0"/>
              <w:bottom w:val="single" w:color="000000" w:sz="4" w:space="0"/>
              <w:right w:val="single" w:color="000000" w:sz="4" w:space="0"/>
            </w:tcBorders>
          </w:tcPr>
          <w:p>
            <w:pPr>
              <w:widowControl/>
              <w:shd w:val="clear" w:color="auto" w:fill="FFFFFF"/>
              <w:adjustRightInd w:val="0"/>
              <w:snapToGrid w:val="0"/>
              <w:spacing w:after="300"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31</w:t>
            </w:r>
          </w:p>
        </w:tc>
        <w:tc>
          <w:tcPr>
            <w:tcW w:w="7020" w:type="dxa"/>
            <w:tcBorders>
              <w:top w:val="single" w:color="000000" w:sz="4" w:space="0"/>
              <w:left w:val="single" w:color="000000" w:sz="4" w:space="0"/>
              <w:bottom w:val="single" w:color="000000" w:sz="4" w:space="0"/>
              <w:right w:val="single" w:color="000000" w:sz="4" w:space="0"/>
            </w:tcBorders>
          </w:tcPr>
          <w:p>
            <w:pPr>
              <w:widowControl/>
              <w:shd w:val="clear" w:color="auto" w:fill="FFFFFF"/>
              <w:adjustRightInd w:val="0"/>
              <w:snapToGrid w:val="0"/>
              <w:spacing w:after="300"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交易对手的银行账号</w:t>
            </w:r>
          </w:p>
        </w:tc>
      </w:tr>
      <w:tr>
        <w:tblPrEx>
          <w:tblCellMar>
            <w:top w:w="0" w:type="dxa"/>
            <w:left w:w="0" w:type="dxa"/>
            <w:bottom w:w="0" w:type="dxa"/>
            <w:right w:w="0" w:type="dxa"/>
          </w:tblCellMar>
        </w:tblPrEx>
        <w:trPr>
          <w:trHeight w:val="322" w:hRule="exact"/>
        </w:trPr>
        <w:tc>
          <w:tcPr>
            <w:tcW w:w="1080" w:type="dxa"/>
            <w:tcBorders>
              <w:top w:val="single" w:color="000000" w:sz="4" w:space="0"/>
              <w:left w:val="single" w:color="000000" w:sz="4" w:space="0"/>
              <w:bottom w:val="single" w:color="000000" w:sz="4" w:space="0"/>
              <w:right w:val="single" w:color="000000" w:sz="4" w:space="0"/>
            </w:tcBorders>
          </w:tcPr>
          <w:p>
            <w:pPr>
              <w:widowControl/>
              <w:shd w:val="clear" w:color="auto" w:fill="FFFFFF"/>
              <w:adjustRightInd w:val="0"/>
              <w:snapToGrid w:val="0"/>
              <w:spacing w:after="300"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32</w:t>
            </w:r>
          </w:p>
        </w:tc>
        <w:tc>
          <w:tcPr>
            <w:tcW w:w="7020" w:type="dxa"/>
            <w:tcBorders>
              <w:top w:val="single" w:color="000000" w:sz="4" w:space="0"/>
              <w:left w:val="single" w:color="000000" w:sz="4" w:space="0"/>
              <w:bottom w:val="single" w:color="000000" w:sz="4" w:space="0"/>
              <w:right w:val="single" w:color="000000" w:sz="4" w:space="0"/>
            </w:tcBorders>
          </w:tcPr>
          <w:p>
            <w:pPr>
              <w:widowControl/>
              <w:shd w:val="clear" w:color="auto" w:fill="FFFFFF"/>
              <w:adjustRightInd w:val="0"/>
              <w:snapToGrid w:val="0"/>
              <w:spacing w:after="300"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交易对手银行账号的开户银行名称</w:t>
            </w:r>
          </w:p>
        </w:tc>
      </w:tr>
      <w:tr>
        <w:tblPrEx>
          <w:tblCellMar>
            <w:top w:w="0" w:type="dxa"/>
            <w:left w:w="0" w:type="dxa"/>
            <w:bottom w:w="0" w:type="dxa"/>
            <w:right w:w="0" w:type="dxa"/>
          </w:tblCellMar>
        </w:tblPrEx>
        <w:trPr>
          <w:trHeight w:val="323" w:hRule="exact"/>
        </w:trPr>
        <w:tc>
          <w:tcPr>
            <w:tcW w:w="1080" w:type="dxa"/>
            <w:tcBorders>
              <w:top w:val="single" w:color="000000" w:sz="4" w:space="0"/>
              <w:left w:val="single" w:color="000000" w:sz="4" w:space="0"/>
              <w:bottom w:val="single" w:color="000000" w:sz="4" w:space="0"/>
              <w:right w:val="single" w:color="000000" w:sz="4" w:space="0"/>
            </w:tcBorders>
          </w:tcPr>
          <w:p>
            <w:pPr>
              <w:widowControl/>
              <w:shd w:val="clear" w:color="auto" w:fill="FFFFFF"/>
              <w:adjustRightInd w:val="0"/>
              <w:snapToGrid w:val="0"/>
              <w:spacing w:after="300"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33</w:t>
            </w:r>
          </w:p>
        </w:tc>
        <w:tc>
          <w:tcPr>
            <w:tcW w:w="7020" w:type="dxa"/>
            <w:tcBorders>
              <w:top w:val="single" w:color="000000" w:sz="4" w:space="0"/>
              <w:left w:val="single" w:color="000000" w:sz="4" w:space="0"/>
              <w:bottom w:val="single" w:color="000000" w:sz="4" w:space="0"/>
              <w:right w:val="single" w:color="000000" w:sz="4" w:space="0"/>
            </w:tcBorders>
          </w:tcPr>
          <w:p>
            <w:pPr>
              <w:widowControl/>
              <w:shd w:val="clear" w:color="auto" w:fill="FFFFFF"/>
              <w:adjustRightInd w:val="0"/>
              <w:snapToGrid w:val="0"/>
              <w:spacing w:after="300"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交易对手的支付账户</w:t>
            </w:r>
          </w:p>
        </w:tc>
      </w:tr>
      <w:tr>
        <w:tblPrEx>
          <w:tblCellMar>
            <w:top w:w="0" w:type="dxa"/>
            <w:left w:w="0" w:type="dxa"/>
            <w:bottom w:w="0" w:type="dxa"/>
            <w:right w:w="0" w:type="dxa"/>
          </w:tblCellMar>
        </w:tblPrEx>
        <w:trPr>
          <w:trHeight w:val="322" w:hRule="exact"/>
        </w:trPr>
        <w:tc>
          <w:tcPr>
            <w:tcW w:w="1080" w:type="dxa"/>
            <w:tcBorders>
              <w:top w:val="single" w:color="000000" w:sz="4" w:space="0"/>
              <w:left w:val="single" w:color="000000" w:sz="4" w:space="0"/>
              <w:bottom w:val="single" w:color="000000" w:sz="4" w:space="0"/>
              <w:right w:val="single" w:color="000000" w:sz="4" w:space="0"/>
            </w:tcBorders>
          </w:tcPr>
          <w:p>
            <w:pPr>
              <w:widowControl/>
              <w:shd w:val="clear" w:color="auto" w:fill="FFFFFF"/>
              <w:adjustRightInd w:val="0"/>
              <w:snapToGrid w:val="0"/>
              <w:spacing w:after="300"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34</w:t>
            </w:r>
          </w:p>
        </w:tc>
        <w:tc>
          <w:tcPr>
            <w:tcW w:w="7020" w:type="dxa"/>
            <w:tcBorders>
              <w:top w:val="single" w:color="000000" w:sz="4" w:space="0"/>
              <w:left w:val="single" w:color="000000" w:sz="4" w:space="0"/>
              <w:bottom w:val="single" w:color="000000" w:sz="4" w:space="0"/>
              <w:right w:val="single" w:color="000000" w:sz="4" w:space="0"/>
            </w:tcBorders>
          </w:tcPr>
          <w:p>
            <w:pPr>
              <w:widowControl/>
              <w:shd w:val="clear" w:color="auto" w:fill="FFFFFF"/>
              <w:adjustRightInd w:val="0"/>
              <w:snapToGrid w:val="0"/>
              <w:spacing w:after="300"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交易对手所在支付机构的名称</w:t>
            </w:r>
          </w:p>
        </w:tc>
      </w:tr>
    </w:tbl>
    <w:p>
      <w:pPr>
        <w:rPr>
          <w:rFonts w:hint="eastAsia" w:ascii="仿宋" w:hAnsi="仿宋" w:eastAsia="仿宋" w:cs="仿宋"/>
        </w:rPr>
      </w:pPr>
    </w:p>
    <w:p>
      <w:pPr>
        <w:widowControl/>
        <w:jc w:val="left"/>
        <w:rPr>
          <w:rFonts w:hint="eastAsia" w:ascii="仿宋" w:hAnsi="仿宋" w:eastAsia="仿宋" w:cs="仿宋"/>
        </w:rPr>
      </w:pPr>
      <w:r>
        <w:rPr>
          <w:rFonts w:hint="eastAsia" w:ascii="仿宋" w:hAnsi="仿宋" w:eastAsia="仿宋" w:cs="仿宋"/>
        </w:rPr>
        <w:br w:type="page"/>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