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58" w:name="_Toc15761"/>
      <w:r>
        <w:rPr>
          <w:rFonts w:hint="eastAsia"/>
        </w:rPr>
        <w:t>217.5中国人民银行关于下调金融机构人民币贷款和</w:t>
      </w:r>
      <w:r>
        <w:rPr>
          <w:rFonts w:hint="eastAsia"/>
        </w:rPr>
        <w:br w:type="textWrapping"/>
      </w:r>
      <w:r>
        <w:rPr>
          <w:rFonts w:hint="eastAsia"/>
        </w:rPr>
        <w:t>存款基准利率并进一步推进利率市场化改革的通知</w:t>
      </w:r>
      <w:r>
        <w:rPr>
          <w:rFonts w:hint="eastAsia"/>
        </w:rPr>
        <w:br w:type="textWrapping"/>
      </w:r>
      <w:r>
        <w:rPr>
          <w:rFonts w:hint="eastAsia"/>
        </w:rPr>
        <w:t>银发〔2015〕143号</w:t>
      </w:r>
      <w:bookmarkEnd w:id="558"/>
    </w:p>
    <w:p>
      <w:pPr>
        <w:spacing w:line="312" w:lineRule="auto"/>
        <w:rPr>
          <w:rFonts w:hint="eastAsia" w:ascii="仿宋" w:hAnsi="仿宋" w:eastAsia="仿宋"/>
        </w:rPr>
      </w:pPr>
      <w:r>
        <w:rPr>
          <w:rFonts w:hint="eastAsia" w:ascii="仿宋" w:hAnsi="仿宋" w:eastAsia="仿宋"/>
        </w:rPr>
        <w:t>中国人民银行上海总部，各分行、营业管理部，各省会（首府）城市中心支行、深圳市中心支行，国家开发银行，各政策性银行、国有商业银行、股份制商业银行，中国邮政储蓄银行，各金融资产管理公司：</w:t>
      </w:r>
    </w:p>
    <w:p>
      <w:pPr>
        <w:spacing w:line="312" w:lineRule="auto"/>
        <w:ind w:firstLine="420" w:firstLineChars="200"/>
        <w:rPr>
          <w:rFonts w:hint="eastAsia" w:ascii="仿宋" w:hAnsi="仿宋" w:eastAsia="仿宋"/>
        </w:rPr>
      </w:pPr>
      <w:r>
        <w:rPr>
          <w:rFonts w:hint="eastAsia" w:ascii="仿宋" w:hAnsi="仿宋" w:eastAsia="仿宋"/>
        </w:rPr>
        <w:t>中国人民银行决定，从2015年5月11日起下调金融机构人民币贷款和存款基准利率，并进一步推进利率市场化改革。现就有关事宜通知如下：</w:t>
      </w:r>
    </w:p>
    <w:p>
      <w:pPr>
        <w:spacing w:line="312" w:lineRule="auto"/>
        <w:ind w:firstLine="422" w:firstLineChars="200"/>
        <w:rPr>
          <w:rFonts w:hint="eastAsia" w:ascii="仿宋" w:hAnsi="仿宋" w:eastAsia="仿宋"/>
          <w:b/>
          <w:bCs/>
        </w:rPr>
      </w:pPr>
      <w:r>
        <w:rPr>
          <w:rFonts w:hint="eastAsia" w:ascii="仿宋" w:hAnsi="仿宋" w:eastAsia="仿宋"/>
          <w:b/>
          <w:bCs/>
        </w:rPr>
        <w:t>一、调整金融机构贷款及存款基准利率</w:t>
      </w:r>
    </w:p>
    <w:p>
      <w:pPr>
        <w:spacing w:line="312" w:lineRule="auto"/>
        <w:ind w:firstLine="420" w:firstLineChars="200"/>
        <w:rPr>
          <w:rFonts w:hint="eastAsia" w:ascii="仿宋" w:hAnsi="仿宋" w:eastAsia="仿宋"/>
        </w:rPr>
      </w:pPr>
      <w:r>
        <w:rPr>
          <w:rFonts w:hint="eastAsia" w:ascii="仿宋" w:hAnsi="仿宋" w:eastAsia="仿宋"/>
        </w:rPr>
        <w:t>（一）下调金融机构人民币贷款基准利率。其中，一年期贷款利率由现行的5.35%下调至5.1%,下调0.25个百分点；其他各档次贷款利率相应调整（具体水平见附表1）。</w:t>
      </w:r>
    </w:p>
    <w:p>
      <w:pPr>
        <w:spacing w:line="312" w:lineRule="auto"/>
        <w:ind w:firstLine="420" w:firstLineChars="200"/>
        <w:rPr>
          <w:rFonts w:hint="eastAsia" w:ascii="仿宋" w:hAnsi="仿宋" w:eastAsia="仿宋"/>
        </w:rPr>
      </w:pPr>
      <w:r>
        <w:rPr>
          <w:rFonts w:hint="eastAsia" w:ascii="仿宋" w:hAnsi="仿宋" w:eastAsia="仿宋"/>
        </w:rPr>
        <w:t>（二）下调金融机构人民币存款基准利率。其中，一年期存款利率由现行的2.5%下调至2.25%,下调0.25个百分点；其他各档次存款利率相应调整。活期存款利率保持不变（具体水平见附表2）。</w:t>
      </w:r>
    </w:p>
    <w:p>
      <w:pPr>
        <w:spacing w:line="312" w:lineRule="auto"/>
        <w:ind w:firstLine="420" w:firstLineChars="200"/>
        <w:rPr>
          <w:rFonts w:hint="eastAsia" w:ascii="仿宋" w:hAnsi="仿宋" w:eastAsia="仿宋"/>
        </w:rPr>
      </w:pPr>
      <w:r>
        <w:rPr>
          <w:rFonts w:hint="eastAsia" w:ascii="仿宋" w:hAnsi="仿宋" w:eastAsia="仿宋"/>
        </w:rPr>
        <w:t>（三）下调个人住房公积金存贷款利率。其中，当年归集的个人住房公积金存款利率维持0.35%不变；上年结转的个人住房公积金存款利率由现行的2.1%下调至1.85%,下调0.25个百分点。五年期以下（含五年）贷款利率由现行的3.5%下调至3.25%,下调0.25个百分点；五年期以上贷款利率由现行的4%下调至3.75%,下调0.25个百分点。</w:t>
      </w:r>
    </w:p>
    <w:p>
      <w:pPr>
        <w:spacing w:line="312" w:lineRule="auto"/>
        <w:ind w:firstLine="422" w:firstLineChars="200"/>
        <w:rPr>
          <w:rFonts w:hint="eastAsia" w:ascii="仿宋" w:hAnsi="仿宋" w:eastAsia="仿宋"/>
          <w:b/>
          <w:bCs/>
        </w:rPr>
      </w:pPr>
      <w:r>
        <w:rPr>
          <w:rFonts w:hint="eastAsia" w:ascii="仿宋" w:hAnsi="仿宋" w:eastAsia="仿宋"/>
          <w:b/>
          <w:bCs/>
        </w:rPr>
        <w:t>二、进一步推进利率市场化改革</w:t>
      </w:r>
    </w:p>
    <w:p>
      <w:pPr>
        <w:spacing w:line="312" w:lineRule="auto"/>
        <w:ind w:firstLine="420" w:firstLineChars="200"/>
        <w:rPr>
          <w:rFonts w:hint="eastAsia" w:ascii="仿宋" w:hAnsi="仿宋" w:eastAsia="仿宋"/>
        </w:rPr>
      </w:pPr>
      <w:r>
        <w:rPr>
          <w:rFonts w:hint="eastAsia" w:ascii="仿宋" w:hAnsi="仿宋" w:eastAsia="仿宋"/>
        </w:rPr>
        <w:t>（一）扩大金融机构存款利率浮动区间。存款利率浮动区间的上限由基准利率的1.3倍调整为1.5倍。金融机构可在上限范围之内自主确定对客户的存款利率水平。</w:t>
      </w:r>
    </w:p>
    <w:p>
      <w:pPr>
        <w:spacing w:line="312" w:lineRule="auto"/>
        <w:ind w:firstLine="420" w:firstLineChars="200"/>
        <w:rPr>
          <w:rFonts w:hint="eastAsia" w:ascii="仿宋" w:hAnsi="仿宋" w:eastAsia="仿宋"/>
        </w:rPr>
      </w:pPr>
      <w:r>
        <w:rPr>
          <w:rFonts w:hint="eastAsia" w:ascii="仿宋" w:hAnsi="仿宋" w:eastAsia="仿宋"/>
        </w:rPr>
        <w:t>（二）放开金融机构小额外币存款利率浮动区间上限。金融机构小额外币存款利率由金融机构根据商业原则自主确定。</w:t>
      </w:r>
    </w:p>
    <w:p>
      <w:pPr>
        <w:spacing w:line="312" w:lineRule="auto"/>
        <w:ind w:firstLine="420" w:firstLineChars="200"/>
        <w:rPr>
          <w:rFonts w:hint="eastAsia" w:ascii="仿宋" w:hAnsi="仿宋" w:eastAsia="仿宋"/>
        </w:rPr>
      </w:pPr>
      <w:r>
        <w:rPr>
          <w:rFonts w:hint="eastAsia" w:ascii="仿宋" w:hAnsi="仿宋" w:eastAsia="仿宋"/>
        </w:rPr>
        <w:t>三、金融机构应坚持服务实体经济的理念，认真执行此次利率调整和改革政策，要根据基准利率的调整，并结合信用、期限等因素，相应调整对客户的贷款利率水平，切实降低企业融资成</w:t>
      </w:r>
    </w:p>
    <w:p>
      <w:pPr>
        <w:spacing w:line="312" w:lineRule="auto"/>
        <w:ind w:firstLine="420" w:firstLineChars="200"/>
        <w:rPr>
          <w:rFonts w:hint="eastAsia" w:ascii="仿宋" w:hAnsi="仿宋" w:eastAsia="仿宋"/>
        </w:rPr>
      </w:pPr>
      <w:r>
        <w:rPr>
          <w:rFonts w:hint="eastAsia" w:ascii="仿宋" w:hAnsi="仿宋" w:eastAsia="仿宋"/>
        </w:rPr>
        <w:t>本。要根据利率市场化改革的要求，切实完善存款定价机制建设，结合成本、风险等因素合理确定存款利率水平。要妥善处理合同关系，做好对客户的宣传解释工作。要强化财务硬约束和利率风险管理，自觉维护良好的市场竞争秩序。</w:t>
      </w:r>
    </w:p>
    <w:p>
      <w:pPr>
        <w:spacing w:line="312" w:lineRule="auto"/>
        <w:ind w:firstLine="420" w:firstLineChars="200"/>
        <w:rPr>
          <w:rFonts w:hint="eastAsia" w:ascii="仿宋" w:hAnsi="仿宋" w:eastAsia="仿宋"/>
        </w:rPr>
      </w:pPr>
      <w:r>
        <w:rPr>
          <w:rFonts w:hint="eastAsia" w:ascii="仿宋" w:hAnsi="仿宋" w:eastAsia="仿宋"/>
        </w:rPr>
        <w:t>四、人民银行上海总部、各分行（营业管理部）、省会（首府）城市中心支行、深圳市中心支行要将本通知立即转发至辖区内城市（农村）商业银行、农村合作银行、农村信用社、开办人民币和外币存贷款业务的外资银行等金融机构及住房公积金管理中心，并督促其按时执行。</w:t>
      </w:r>
    </w:p>
    <w:p>
      <w:pPr>
        <w:spacing w:line="312" w:lineRule="auto"/>
        <w:ind w:firstLine="420" w:firstLineChars="200"/>
        <w:rPr>
          <w:rFonts w:hint="eastAsia" w:ascii="仿宋" w:hAnsi="仿宋" w:eastAsia="仿宋"/>
        </w:rPr>
      </w:pPr>
      <w:r>
        <w:rPr>
          <w:rFonts w:hint="eastAsia" w:ascii="仿宋" w:hAnsi="仿宋" w:eastAsia="仿宋"/>
        </w:rPr>
        <w:t>五、国家开发银行、各政策性银行、国有商业银行、股份制商业银行、中国邮政储蓄银行要将本通知立即转发至各分支机构（发起人银行业金融机构还要将本通知立即转发至参与设立的村镇银行）,保证此次利率调整工作按时完成。</w:t>
      </w:r>
    </w:p>
    <w:p>
      <w:pPr>
        <w:spacing w:line="312" w:lineRule="auto"/>
        <w:ind w:firstLine="420" w:firstLineChars="200"/>
        <w:rPr>
          <w:rFonts w:hint="eastAsia" w:ascii="仿宋" w:hAnsi="仿宋" w:eastAsia="仿宋"/>
        </w:rPr>
      </w:pPr>
      <w:r>
        <w:rPr>
          <w:rFonts w:hint="eastAsia" w:ascii="仿宋" w:hAnsi="仿宋" w:eastAsia="仿宋"/>
        </w:rPr>
        <w:t>六、对利率调整后各方面的反应及出现的新情况、新问题要及时处理并报送人民银行总行。</w:t>
      </w:r>
    </w:p>
    <w:p>
      <w:pPr>
        <w:spacing w:line="312" w:lineRule="auto"/>
        <w:ind w:firstLine="420" w:firstLineChars="200"/>
        <w:rPr>
          <w:rFonts w:hint="eastAsia" w:ascii="仿宋" w:hAnsi="仿宋" w:eastAsia="仿宋"/>
        </w:rPr>
      </w:pPr>
      <w:r>
        <w:rPr>
          <w:rFonts w:hint="eastAsia" w:ascii="仿宋" w:hAnsi="仿宋" w:eastAsia="仿宋"/>
        </w:rPr>
        <w:t>（传真：010-66012765）</w:t>
      </w:r>
    </w:p>
    <w:p>
      <w:pPr>
        <w:spacing w:line="312" w:lineRule="auto"/>
        <w:ind w:firstLine="420" w:firstLineChars="200"/>
        <w:rPr>
          <w:rFonts w:hint="eastAsia" w:ascii="仿宋" w:hAnsi="仿宋" w:eastAsia="仿宋"/>
        </w:rPr>
      </w:pPr>
      <w:r>
        <w:rPr>
          <w:rFonts w:hint="eastAsia" w:ascii="仿宋" w:hAnsi="仿宋" w:eastAsia="仿宋"/>
        </w:rPr>
        <w:t>附表：1.金融机构人民币贷款基准利率调整表</w:t>
      </w:r>
    </w:p>
    <w:p>
      <w:pPr>
        <w:spacing w:line="312" w:lineRule="auto"/>
        <w:ind w:firstLine="1050" w:firstLineChars="500"/>
        <w:rPr>
          <w:rFonts w:hint="eastAsia" w:ascii="仿宋" w:hAnsi="仿宋" w:eastAsia="仿宋"/>
        </w:rPr>
      </w:pPr>
      <w:r>
        <w:rPr>
          <w:rFonts w:hint="eastAsia" w:ascii="仿宋" w:hAnsi="仿宋" w:eastAsia="仿宋"/>
        </w:rPr>
        <w:t>2.金融机构人民币存款基准利率调整表</w:t>
      </w:r>
    </w:p>
    <w:p>
      <w:pPr>
        <w:spacing w:line="312" w:lineRule="auto"/>
        <w:ind w:firstLine="1050" w:firstLineChars="500"/>
        <w:rPr>
          <w:rFonts w:hint="eastAsia" w:ascii="仿宋" w:hAnsi="仿宋" w:eastAsia="仿宋"/>
        </w:rPr>
      </w:pPr>
    </w:p>
    <w:p>
      <w:pPr>
        <w:spacing w:line="312" w:lineRule="auto"/>
        <w:ind w:firstLine="1050" w:firstLineChars="500"/>
        <w:jc w:val="right"/>
        <w:rPr>
          <w:rFonts w:hint="eastAsia" w:ascii="仿宋" w:hAnsi="仿宋" w:eastAsia="仿宋"/>
        </w:rPr>
      </w:pPr>
      <w:r>
        <w:rPr>
          <w:rFonts w:hint="eastAsia" w:ascii="仿宋" w:hAnsi="仿宋" w:eastAsia="仿宋"/>
        </w:rPr>
        <w:t>中国人民银行</w:t>
      </w:r>
    </w:p>
    <w:p>
      <w:pPr>
        <w:spacing w:line="312" w:lineRule="auto"/>
        <w:ind w:firstLine="1050" w:firstLineChars="500"/>
        <w:jc w:val="right"/>
        <w:rPr>
          <w:rFonts w:hint="eastAsia" w:ascii="仿宋" w:hAnsi="仿宋" w:eastAsia="仿宋"/>
        </w:rPr>
      </w:pPr>
      <w:r>
        <w:rPr>
          <w:rFonts w:hint="eastAsia" w:ascii="仿宋" w:hAnsi="仿宋" w:eastAsia="仿宋"/>
        </w:rPr>
        <w:t>2015年5月10日</w:t>
      </w:r>
    </w:p>
    <w:p>
      <w:pPr>
        <w:pStyle w:val="10"/>
        <w:spacing w:line="340" w:lineRule="auto"/>
      </w:pPr>
    </w:p>
    <w:p>
      <w:pPr>
        <w:spacing w:before="104" w:line="223" w:lineRule="auto"/>
        <w:ind w:left="74"/>
        <w:rPr>
          <w:rFonts w:hint="eastAsia" w:ascii="黑体" w:hAnsi="黑体" w:eastAsia="黑体" w:cs="黑体"/>
        </w:rPr>
      </w:pPr>
      <w:r>
        <w:rPr>
          <w:rFonts w:ascii="黑体" w:hAnsi="黑体" w:eastAsia="黑体" w:cs="黑体"/>
          <w:b/>
          <w:bCs/>
          <w:spacing w:val="15"/>
        </w:rPr>
        <w:t>附表1</w:t>
      </w:r>
    </w:p>
    <w:p>
      <w:pPr>
        <w:pStyle w:val="10"/>
        <w:spacing w:line="342" w:lineRule="auto"/>
      </w:pPr>
    </w:p>
    <w:p>
      <w:pPr>
        <w:pStyle w:val="10"/>
        <w:spacing w:line="343" w:lineRule="auto"/>
      </w:pPr>
    </w:p>
    <w:p>
      <w:pPr>
        <w:spacing w:before="143" w:line="219" w:lineRule="auto"/>
        <w:jc w:val="center"/>
        <w:rPr>
          <w:rFonts w:hint="eastAsia" w:ascii="宋体" w:hAnsi="宋体" w:eastAsia="宋体" w:cs="宋体"/>
        </w:rPr>
      </w:pPr>
      <w:r>
        <w:rPr>
          <w:rFonts w:ascii="宋体" w:hAnsi="宋体" w:eastAsia="宋体" w:cs="宋体"/>
          <w:b/>
          <w:bCs/>
          <w:spacing w:val="-12"/>
        </w:rPr>
        <w:t>金融机构人民币贷款基准利率调整表</w:t>
      </w:r>
    </w:p>
    <w:p>
      <w:pPr>
        <w:spacing w:before="75" w:line="221" w:lineRule="auto"/>
        <w:ind w:left="7510"/>
        <w:rPr>
          <w:rFonts w:hint="eastAsia" w:ascii="仿宋" w:hAnsi="仿宋" w:eastAsia="仿宋" w:cs="仿宋"/>
          <w:sz w:val="23"/>
          <w:szCs w:val="23"/>
        </w:rPr>
      </w:pPr>
      <w:r>
        <w:rPr>
          <w:rFonts w:ascii="仿宋" w:hAnsi="仿宋" w:eastAsia="仿宋" w:cs="仿宋"/>
          <w:spacing w:val="-14"/>
          <w:sz w:val="23"/>
          <w:szCs w:val="23"/>
        </w:rPr>
        <w:t>单位：年利率%</w:t>
      </w:r>
    </w:p>
    <w:p>
      <w:pPr>
        <w:spacing w:line="114" w:lineRule="exact"/>
      </w:pPr>
    </w:p>
    <w:tbl>
      <w:tblPr>
        <w:tblStyle w:val="365"/>
        <w:tblW w:w="897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39"/>
        <w:gridCol w:w="3240"/>
        <w:gridCol w:w="2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3139" w:type="dxa"/>
            <w:vMerge w:val="restart"/>
            <w:tcBorders>
              <w:left w:val="nil"/>
              <w:bottom w:val="nil"/>
            </w:tcBorders>
          </w:tcPr>
          <w:p>
            <w:pPr>
              <w:pStyle w:val="404"/>
              <w:spacing w:before="255" w:line="220" w:lineRule="auto"/>
              <w:ind w:left="840"/>
              <w:rPr>
                <w:rFonts w:hint="eastAsia" w:ascii="仿宋" w:hAnsi="仿宋" w:eastAsia="仿宋"/>
                <w:sz w:val="21"/>
                <w:szCs w:val="21"/>
              </w:rPr>
            </w:pPr>
            <w:r>
              <w:rPr>
                <w:rFonts w:ascii="仿宋" w:hAnsi="仿宋" w:eastAsia="仿宋"/>
                <w:spacing w:val="-4"/>
                <w:sz w:val="21"/>
                <w:szCs w:val="21"/>
              </w:rPr>
              <w:t>项    目</w:t>
            </w:r>
          </w:p>
        </w:tc>
        <w:tc>
          <w:tcPr>
            <w:tcW w:w="5840" w:type="dxa"/>
            <w:gridSpan w:val="2"/>
            <w:tcBorders>
              <w:right w:val="nil"/>
            </w:tcBorders>
          </w:tcPr>
          <w:p>
            <w:pPr>
              <w:pStyle w:val="404"/>
              <w:spacing w:before="94" w:line="192" w:lineRule="auto"/>
              <w:ind w:left="840"/>
              <w:rPr>
                <w:rFonts w:hint="eastAsia" w:ascii="仿宋" w:hAnsi="仿宋" w:eastAsia="仿宋"/>
                <w:sz w:val="21"/>
                <w:szCs w:val="21"/>
              </w:rPr>
            </w:pPr>
            <w:r>
              <w:rPr>
                <w:rFonts w:ascii="仿宋" w:hAnsi="仿宋" w:eastAsia="仿宋"/>
                <w:spacing w:val="-2"/>
                <w:sz w:val="21"/>
                <w:szCs w:val="21"/>
              </w:rPr>
              <w:t>利                        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9" w:hRule="atLeast"/>
        </w:trPr>
        <w:tc>
          <w:tcPr>
            <w:tcW w:w="3139" w:type="dxa"/>
            <w:vMerge w:val="continue"/>
            <w:tcBorders>
              <w:top w:val="nil"/>
              <w:left w:val="nil"/>
            </w:tcBorders>
          </w:tcPr>
          <w:p>
            <w:pPr>
              <w:autoSpaceDE w:val="0"/>
              <w:autoSpaceDN w:val="0"/>
              <w:rPr>
                <w:rFonts w:hint="eastAsia" w:ascii="仿宋" w:hAnsi="仿宋" w:eastAsia="仿宋"/>
                <w:lang w:eastAsia="en-US"/>
              </w:rPr>
            </w:pPr>
          </w:p>
        </w:tc>
        <w:tc>
          <w:tcPr>
            <w:tcW w:w="3240" w:type="dxa"/>
          </w:tcPr>
          <w:p>
            <w:pPr>
              <w:pStyle w:val="404"/>
              <w:spacing w:before="71" w:line="219" w:lineRule="auto"/>
              <w:ind w:left="840"/>
              <w:rPr>
                <w:rFonts w:hint="eastAsia" w:ascii="仿宋" w:hAnsi="仿宋" w:eastAsia="仿宋"/>
                <w:sz w:val="21"/>
                <w:szCs w:val="21"/>
              </w:rPr>
            </w:pPr>
            <w:r>
              <w:rPr>
                <w:rFonts w:ascii="仿宋" w:hAnsi="仿宋" w:eastAsia="仿宋"/>
                <w:spacing w:val="2"/>
                <w:sz w:val="21"/>
                <w:szCs w:val="21"/>
              </w:rPr>
              <w:t>现行利率</w:t>
            </w:r>
          </w:p>
        </w:tc>
        <w:tc>
          <w:tcPr>
            <w:tcW w:w="2600" w:type="dxa"/>
            <w:tcBorders>
              <w:right w:val="nil"/>
            </w:tcBorders>
          </w:tcPr>
          <w:p>
            <w:pPr>
              <w:pStyle w:val="404"/>
              <w:spacing w:before="71" w:line="219" w:lineRule="auto"/>
              <w:ind w:left="840"/>
              <w:rPr>
                <w:rFonts w:hint="eastAsia" w:ascii="仿宋" w:hAnsi="仿宋" w:eastAsia="仿宋"/>
                <w:sz w:val="21"/>
                <w:szCs w:val="21"/>
              </w:rPr>
            </w:pPr>
            <w:r>
              <w:rPr>
                <w:rFonts w:ascii="仿宋" w:hAnsi="仿宋" w:eastAsia="仿宋"/>
                <w:spacing w:val="2"/>
                <w:sz w:val="21"/>
                <w:szCs w:val="21"/>
              </w:rPr>
              <w:t>调整后利率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9" w:hRule="atLeast"/>
        </w:trPr>
        <w:tc>
          <w:tcPr>
            <w:tcW w:w="3139" w:type="dxa"/>
            <w:tcBorders>
              <w:left w:val="nil"/>
            </w:tcBorders>
          </w:tcPr>
          <w:p>
            <w:pPr>
              <w:pStyle w:val="404"/>
              <w:spacing w:before="62" w:line="219" w:lineRule="auto"/>
              <w:ind w:left="840"/>
              <w:rPr>
                <w:rFonts w:hint="eastAsia" w:ascii="仿宋" w:hAnsi="仿宋" w:eastAsia="仿宋"/>
                <w:sz w:val="21"/>
                <w:szCs w:val="21"/>
              </w:rPr>
            </w:pPr>
            <w:r>
              <w:rPr>
                <w:rFonts w:ascii="仿宋" w:hAnsi="仿宋" w:eastAsia="仿宋"/>
                <w:spacing w:val="-1"/>
                <w:sz w:val="21"/>
                <w:szCs w:val="21"/>
              </w:rPr>
              <w:t>一、短期贷款</w:t>
            </w:r>
          </w:p>
        </w:tc>
        <w:tc>
          <w:tcPr>
            <w:tcW w:w="3240" w:type="dxa"/>
          </w:tcPr>
          <w:p>
            <w:pPr>
              <w:autoSpaceDE w:val="0"/>
              <w:autoSpaceDN w:val="0"/>
              <w:rPr>
                <w:rFonts w:hint="eastAsia" w:ascii="仿宋" w:hAnsi="仿宋" w:eastAsia="仿宋"/>
                <w:lang w:eastAsia="en-US"/>
              </w:rPr>
            </w:pPr>
          </w:p>
        </w:tc>
        <w:tc>
          <w:tcPr>
            <w:tcW w:w="2600" w:type="dxa"/>
            <w:tcBorders>
              <w:right w:val="nil"/>
            </w:tcBorders>
          </w:tcPr>
          <w:p>
            <w:pPr>
              <w:autoSpaceDE w:val="0"/>
              <w:autoSpaceDN w:val="0"/>
              <w:rPr>
                <w:rFonts w:hint="eastAsia" w:ascii="仿宋" w:hAnsi="仿宋" w:eastAsia="仿宋"/>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3139" w:type="dxa"/>
            <w:tcBorders>
              <w:left w:val="nil"/>
            </w:tcBorders>
          </w:tcPr>
          <w:p>
            <w:pPr>
              <w:pStyle w:val="404"/>
              <w:spacing w:before="62" w:line="213" w:lineRule="auto"/>
              <w:ind w:left="840"/>
              <w:rPr>
                <w:rFonts w:hint="eastAsia" w:ascii="仿宋" w:hAnsi="仿宋" w:eastAsia="仿宋"/>
                <w:sz w:val="21"/>
                <w:szCs w:val="21"/>
              </w:rPr>
            </w:pPr>
            <w:r>
              <w:rPr>
                <w:rFonts w:ascii="仿宋" w:hAnsi="仿宋" w:eastAsia="仿宋"/>
                <w:spacing w:val="5"/>
                <w:sz w:val="21"/>
                <w:szCs w:val="21"/>
              </w:rPr>
              <w:t>一年以内(含一年)</w:t>
            </w:r>
          </w:p>
        </w:tc>
        <w:tc>
          <w:tcPr>
            <w:tcW w:w="3240" w:type="dxa"/>
          </w:tcPr>
          <w:p>
            <w:pPr>
              <w:pStyle w:val="404"/>
              <w:spacing w:before="124" w:line="165" w:lineRule="auto"/>
              <w:ind w:left="840"/>
              <w:rPr>
                <w:rFonts w:hint="eastAsia" w:ascii="仿宋" w:hAnsi="仿宋" w:eastAsia="仿宋"/>
                <w:sz w:val="21"/>
                <w:szCs w:val="21"/>
              </w:rPr>
            </w:pPr>
            <w:r>
              <w:rPr>
                <w:rFonts w:ascii="仿宋" w:hAnsi="仿宋" w:eastAsia="仿宋"/>
                <w:spacing w:val="-3"/>
                <w:sz w:val="21"/>
                <w:szCs w:val="21"/>
              </w:rPr>
              <w:t>5.35</w:t>
            </w:r>
          </w:p>
        </w:tc>
        <w:tc>
          <w:tcPr>
            <w:tcW w:w="2600" w:type="dxa"/>
            <w:tcBorders>
              <w:right w:val="nil"/>
            </w:tcBorders>
          </w:tcPr>
          <w:p>
            <w:pPr>
              <w:pStyle w:val="404"/>
              <w:spacing w:before="123" w:line="166" w:lineRule="auto"/>
              <w:ind w:left="840"/>
              <w:rPr>
                <w:rFonts w:hint="eastAsia" w:ascii="仿宋" w:hAnsi="仿宋" w:eastAsia="仿宋"/>
                <w:sz w:val="21"/>
                <w:szCs w:val="21"/>
              </w:rPr>
            </w:pPr>
            <w:r>
              <w:rPr>
                <w:rFonts w:ascii="仿宋" w:hAnsi="仿宋" w:eastAsia="仿宋"/>
                <w:spacing w:val="-3"/>
                <w:sz w:val="21"/>
                <w:szCs w:val="21"/>
              </w:rPr>
              <w:t>5.10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3139" w:type="dxa"/>
            <w:tcBorders>
              <w:left w:val="nil"/>
            </w:tcBorders>
          </w:tcPr>
          <w:p>
            <w:pPr>
              <w:pStyle w:val="404"/>
              <w:spacing w:before="74" w:line="219" w:lineRule="auto"/>
              <w:ind w:left="840"/>
              <w:rPr>
                <w:rFonts w:hint="eastAsia" w:ascii="仿宋" w:hAnsi="仿宋" w:eastAsia="仿宋"/>
                <w:sz w:val="21"/>
                <w:szCs w:val="21"/>
              </w:rPr>
            </w:pPr>
            <w:r>
              <w:rPr>
                <w:rFonts w:ascii="仿宋" w:hAnsi="仿宋" w:eastAsia="仿宋"/>
                <w:spacing w:val="1"/>
                <w:sz w:val="21"/>
                <w:szCs w:val="21"/>
              </w:rPr>
              <w:t>二、中长期贷款</w:t>
            </w:r>
          </w:p>
        </w:tc>
        <w:tc>
          <w:tcPr>
            <w:tcW w:w="3240" w:type="dxa"/>
          </w:tcPr>
          <w:p>
            <w:pPr>
              <w:autoSpaceDE w:val="0"/>
              <w:autoSpaceDN w:val="0"/>
              <w:rPr>
                <w:rFonts w:hint="eastAsia" w:ascii="仿宋" w:hAnsi="仿宋" w:eastAsia="仿宋"/>
                <w:lang w:eastAsia="en-US"/>
              </w:rPr>
            </w:pPr>
          </w:p>
        </w:tc>
        <w:tc>
          <w:tcPr>
            <w:tcW w:w="2600" w:type="dxa"/>
            <w:tcBorders>
              <w:right w:val="nil"/>
            </w:tcBorders>
          </w:tcPr>
          <w:p>
            <w:pPr>
              <w:autoSpaceDE w:val="0"/>
              <w:autoSpaceDN w:val="0"/>
              <w:rPr>
                <w:rFonts w:hint="eastAsia" w:ascii="仿宋" w:hAnsi="仿宋" w:eastAsia="仿宋"/>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18" w:hRule="atLeast"/>
        </w:trPr>
        <w:tc>
          <w:tcPr>
            <w:tcW w:w="3139" w:type="dxa"/>
            <w:tcBorders>
              <w:left w:val="nil"/>
            </w:tcBorders>
          </w:tcPr>
          <w:p>
            <w:pPr>
              <w:pStyle w:val="404"/>
              <w:spacing w:before="65" w:line="247" w:lineRule="auto"/>
              <w:ind w:left="1319" w:right="551" w:hanging="479"/>
              <w:rPr>
                <w:rFonts w:hint="eastAsia" w:ascii="仿宋" w:hAnsi="仿宋" w:eastAsia="仿宋"/>
                <w:sz w:val="21"/>
                <w:szCs w:val="21"/>
              </w:rPr>
            </w:pPr>
            <w:r>
              <w:rPr>
                <w:rFonts w:ascii="仿宋" w:hAnsi="仿宋" w:eastAsia="仿宋"/>
                <w:spacing w:val="5"/>
                <w:sz w:val="21"/>
                <w:szCs w:val="21"/>
              </w:rPr>
              <w:t>一至五年(含五年)</w:t>
            </w:r>
            <w:r>
              <w:rPr>
                <w:rFonts w:ascii="仿宋" w:hAnsi="仿宋" w:eastAsia="仿宋"/>
                <w:spacing w:val="6"/>
                <w:sz w:val="21"/>
                <w:szCs w:val="21"/>
              </w:rPr>
              <w:t xml:space="preserve"> </w:t>
            </w:r>
            <w:r>
              <w:rPr>
                <w:rFonts w:ascii="仿宋" w:hAnsi="仿宋" w:eastAsia="仿宋"/>
                <w:spacing w:val="2"/>
                <w:sz w:val="21"/>
                <w:szCs w:val="21"/>
              </w:rPr>
              <w:t>五年以上</w:t>
            </w:r>
          </w:p>
        </w:tc>
        <w:tc>
          <w:tcPr>
            <w:tcW w:w="3240" w:type="dxa"/>
          </w:tcPr>
          <w:p>
            <w:pPr>
              <w:pStyle w:val="404"/>
              <w:spacing w:before="169" w:line="207" w:lineRule="auto"/>
              <w:ind w:left="840" w:right="1388"/>
              <w:rPr>
                <w:rFonts w:hint="eastAsia" w:ascii="仿宋" w:hAnsi="仿宋" w:eastAsia="仿宋"/>
                <w:sz w:val="21"/>
                <w:szCs w:val="21"/>
              </w:rPr>
            </w:pPr>
            <w:r>
              <w:rPr>
                <w:rFonts w:ascii="仿宋" w:hAnsi="仿宋" w:eastAsia="仿宋"/>
                <w:spacing w:val="-4"/>
                <w:sz w:val="21"/>
                <w:szCs w:val="21"/>
              </w:rPr>
              <w:t>5.75</w:t>
            </w:r>
            <w:r>
              <w:rPr>
                <w:rFonts w:ascii="仿宋" w:hAnsi="仿宋" w:eastAsia="仿宋"/>
                <w:sz w:val="21"/>
                <w:szCs w:val="21"/>
              </w:rPr>
              <w:t xml:space="preserve"> </w:t>
            </w:r>
            <w:r>
              <w:rPr>
                <w:rFonts w:ascii="仿宋" w:hAnsi="仿宋" w:eastAsia="仿宋"/>
                <w:spacing w:val="-4"/>
                <w:sz w:val="21"/>
                <w:szCs w:val="21"/>
              </w:rPr>
              <w:t>5.90</w:t>
            </w:r>
          </w:p>
        </w:tc>
        <w:tc>
          <w:tcPr>
            <w:tcW w:w="2600" w:type="dxa"/>
            <w:tcBorders>
              <w:right w:val="nil"/>
            </w:tcBorders>
          </w:tcPr>
          <w:p>
            <w:pPr>
              <w:pStyle w:val="404"/>
              <w:spacing w:before="167" w:line="208" w:lineRule="auto"/>
              <w:ind w:left="840" w:right="1073"/>
              <w:rPr>
                <w:rFonts w:hint="eastAsia" w:ascii="仿宋" w:hAnsi="仿宋" w:eastAsia="仿宋"/>
                <w:sz w:val="21"/>
                <w:szCs w:val="21"/>
              </w:rPr>
            </w:pPr>
            <w:r>
              <w:rPr>
                <w:rFonts w:ascii="仿宋" w:hAnsi="仿宋" w:eastAsia="仿宋"/>
                <w:spacing w:val="-4"/>
                <w:sz w:val="21"/>
                <w:szCs w:val="21"/>
              </w:rPr>
              <w:t>5.50</w:t>
            </w:r>
            <w:r>
              <w:rPr>
                <w:rFonts w:ascii="仿宋" w:hAnsi="仿宋" w:eastAsia="仿宋"/>
                <w:sz w:val="21"/>
                <w:szCs w:val="21"/>
              </w:rPr>
              <w:t xml:space="preserve"> </w:t>
            </w:r>
            <w:r>
              <w:rPr>
                <w:rFonts w:ascii="仿宋" w:hAnsi="仿宋" w:eastAsia="仿宋"/>
                <w:spacing w:val="-4"/>
                <w:sz w:val="21"/>
                <w:szCs w:val="21"/>
              </w:rPr>
              <w:t>5.65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3139" w:type="dxa"/>
            <w:tcBorders>
              <w:left w:val="nil"/>
            </w:tcBorders>
          </w:tcPr>
          <w:p>
            <w:pPr>
              <w:pStyle w:val="404"/>
              <w:spacing w:before="66" w:line="217" w:lineRule="auto"/>
              <w:ind w:left="840"/>
              <w:rPr>
                <w:rFonts w:hint="eastAsia" w:ascii="仿宋" w:hAnsi="仿宋" w:eastAsia="仿宋"/>
                <w:sz w:val="21"/>
                <w:szCs w:val="21"/>
                <w:lang w:eastAsia="zh-CN"/>
              </w:rPr>
            </w:pPr>
            <w:r>
              <w:rPr>
                <w:rFonts w:ascii="仿宋" w:hAnsi="仿宋" w:eastAsia="仿宋"/>
                <w:spacing w:val="-1"/>
                <w:sz w:val="21"/>
                <w:szCs w:val="21"/>
                <w:lang w:eastAsia="zh-CN"/>
              </w:rPr>
              <w:t>三、个人住房公积金贷款</w:t>
            </w:r>
          </w:p>
        </w:tc>
        <w:tc>
          <w:tcPr>
            <w:tcW w:w="3240" w:type="dxa"/>
          </w:tcPr>
          <w:p>
            <w:pPr>
              <w:autoSpaceDE w:val="0"/>
              <w:autoSpaceDN w:val="0"/>
              <w:rPr>
                <w:rFonts w:hint="eastAsia" w:ascii="仿宋" w:hAnsi="仿宋" w:eastAsia="仿宋"/>
                <w:lang w:eastAsia="en-US"/>
              </w:rPr>
            </w:pPr>
          </w:p>
        </w:tc>
        <w:tc>
          <w:tcPr>
            <w:tcW w:w="2600" w:type="dxa"/>
            <w:tcBorders>
              <w:right w:val="nil"/>
            </w:tcBorders>
          </w:tcPr>
          <w:p>
            <w:pPr>
              <w:autoSpaceDE w:val="0"/>
              <w:autoSpaceDN w:val="0"/>
              <w:rPr>
                <w:rFonts w:hint="eastAsia" w:ascii="仿宋" w:hAnsi="仿宋" w:eastAsia="仿宋"/>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3" w:hRule="atLeast"/>
        </w:trPr>
        <w:tc>
          <w:tcPr>
            <w:tcW w:w="3139" w:type="dxa"/>
            <w:tcBorders>
              <w:left w:val="nil"/>
            </w:tcBorders>
          </w:tcPr>
          <w:p>
            <w:pPr>
              <w:pStyle w:val="404"/>
              <w:spacing w:before="86" w:line="237" w:lineRule="auto"/>
              <w:ind w:left="1319" w:right="551" w:hanging="479"/>
              <w:rPr>
                <w:rFonts w:hint="eastAsia" w:ascii="仿宋" w:hAnsi="仿宋" w:eastAsia="仿宋"/>
                <w:sz w:val="21"/>
                <w:szCs w:val="21"/>
              </w:rPr>
            </w:pPr>
            <w:r>
              <w:rPr>
                <w:rFonts w:ascii="仿宋" w:hAnsi="仿宋" w:eastAsia="仿宋"/>
                <w:spacing w:val="5"/>
                <w:sz w:val="21"/>
                <w:szCs w:val="21"/>
              </w:rPr>
              <w:t>五年以下(含五年)</w:t>
            </w:r>
            <w:r>
              <w:rPr>
                <w:rFonts w:ascii="仿宋" w:hAnsi="仿宋" w:eastAsia="仿宋"/>
                <w:spacing w:val="6"/>
                <w:sz w:val="21"/>
                <w:szCs w:val="21"/>
              </w:rPr>
              <w:t xml:space="preserve"> </w:t>
            </w:r>
            <w:r>
              <w:rPr>
                <w:rFonts w:ascii="仿宋" w:hAnsi="仿宋" w:eastAsia="仿宋"/>
                <w:spacing w:val="2"/>
                <w:sz w:val="21"/>
                <w:szCs w:val="21"/>
              </w:rPr>
              <w:t>五年以上</w:t>
            </w:r>
          </w:p>
        </w:tc>
        <w:tc>
          <w:tcPr>
            <w:tcW w:w="3240" w:type="dxa"/>
          </w:tcPr>
          <w:p>
            <w:pPr>
              <w:pStyle w:val="404"/>
              <w:spacing w:before="169" w:line="205" w:lineRule="auto"/>
              <w:ind w:left="840" w:right="1382"/>
              <w:rPr>
                <w:rFonts w:hint="eastAsia" w:ascii="仿宋" w:hAnsi="仿宋" w:eastAsia="仿宋"/>
                <w:sz w:val="21"/>
                <w:szCs w:val="21"/>
              </w:rPr>
            </w:pPr>
            <w:r>
              <w:rPr>
                <w:rFonts w:ascii="仿宋" w:hAnsi="仿宋" w:eastAsia="仿宋"/>
                <w:spacing w:val="-4"/>
                <w:sz w:val="21"/>
                <w:szCs w:val="21"/>
              </w:rPr>
              <w:t>3.50</w:t>
            </w:r>
            <w:r>
              <w:rPr>
                <w:rFonts w:ascii="仿宋" w:hAnsi="仿宋" w:eastAsia="仿宋"/>
                <w:sz w:val="21"/>
                <w:szCs w:val="21"/>
              </w:rPr>
              <w:t xml:space="preserve"> </w:t>
            </w:r>
            <w:r>
              <w:rPr>
                <w:rFonts w:ascii="仿宋" w:hAnsi="仿宋" w:eastAsia="仿宋"/>
                <w:spacing w:val="-3"/>
                <w:sz w:val="21"/>
                <w:szCs w:val="21"/>
              </w:rPr>
              <w:t>4.00</w:t>
            </w:r>
          </w:p>
        </w:tc>
        <w:tc>
          <w:tcPr>
            <w:tcW w:w="2600" w:type="dxa"/>
            <w:tcBorders>
              <w:right w:val="nil"/>
            </w:tcBorders>
          </w:tcPr>
          <w:p>
            <w:pPr>
              <w:pStyle w:val="404"/>
              <w:spacing w:before="180" w:line="201" w:lineRule="auto"/>
              <w:ind w:left="840" w:right="1073"/>
              <w:rPr>
                <w:rFonts w:hint="eastAsia" w:ascii="仿宋" w:hAnsi="仿宋" w:eastAsia="仿宋"/>
                <w:sz w:val="21"/>
                <w:szCs w:val="21"/>
              </w:rPr>
            </w:pPr>
            <w:r>
              <w:rPr>
                <w:rFonts w:ascii="仿宋" w:hAnsi="仿宋" w:eastAsia="仿宋"/>
                <w:spacing w:val="-4"/>
                <w:sz w:val="21"/>
                <w:szCs w:val="21"/>
              </w:rPr>
              <w:t>3.25</w:t>
            </w:r>
            <w:r>
              <w:rPr>
                <w:rFonts w:ascii="仿宋" w:hAnsi="仿宋" w:eastAsia="仿宋"/>
                <w:sz w:val="21"/>
                <w:szCs w:val="21"/>
              </w:rPr>
              <w:t xml:space="preserve"> </w:t>
            </w:r>
            <w:r>
              <w:rPr>
                <w:rFonts w:ascii="仿宋" w:hAnsi="仿宋" w:eastAsia="仿宋"/>
                <w:spacing w:val="-4"/>
                <w:sz w:val="21"/>
                <w:szCs w:val="21"/>
              </w:rPr>
              <w:t>3.75</w:t>
            </w:r>
          </w:p>
        </w:tc>
      </w:tr>
    </w:tbl>
    <w:p>
      <w:pPr>
        <w:pStyle w:val="10"/>
      </w:pPr>
    </w:p>
    <w:p>
      <w:pPr>
        <w:sectPr>
          <w:footerReference r:id="rId9" w:type="default"/>
          <w:pgSz w:w="11980" w:h="16830"/>
          <w:pgMar w:top="1430" w:right="1460" w:bottom="1784" w:left="1540" w:header="0" w:footer="1467" w:gutter="0"/>
          <w:cols w:space="720" w:num="1"/>
        </w:sectPr>
      </w:pPr>
    </w:p>
    <w:p>
      <w:pPr>
        <w:spacing w:before="100" w:line="223" w:lineRule="auto"/>
        <w:ind w:left="124"/>
        <w:rPr>
          <w:rFonts w:hint="eastAsia" w:ascii="黑体" w:hAnsi="黑体" w:eastAsia="黑体" w:cs="黑体"/>
        </w:rPr>
      </w:pPr>
      <w:r>
        <w:rPr>
          <w:rFonts w:ascii="黑体" w:hAnsi="黑体" w:eastAsia="黑体" w:cs="黑体"/>
          <w:b/>
          <w:bCs/>
          <w:spacing w:val="21"/>
        </w:rPr>
        <w:t>附表2</w:t>
      </w:r>
    </w:p>
    <w:p>
      <w:pPr>
        <w:spacing w:before="143" w:line="219" w:lineRule="auto"/>
        <w:jc w:val="center"/>
        <w:rPr>
          <w:rFonts w:hint="eastAsia" w:ascii="宋体" w:hAnsi="宋体" w:eastAsia="宋体" w:cs="宋体"/>
        </w:rPr>
      </w:pPr>
      <w:r>
        <w:rPr>
          <w:rFonts w:ascii="宋体" w:hAnsi="宋体" w:eastAsia="宋体" w:cs="宋体"/>
          <w:b/>
          <w:bCs/>
          <w:spacing w:val="-8"/>
        </w:rPr>
        <w:t>金融机构人民币存款基准利率调整表</w:t>
      </w:r>
    </w:p>
    <w:p>
      <w:pPr>
        <w:spacing w:before="81" w:line="221" w:lineRule="auto"/>
        <w:ind w:right="7"/>
        <w:jc w:val="right"/>
        <w:rPr>
          <w:rFonts w:hint="eastAsia" w:ascii="仿宋" w:hAnsi="仿宋" w:eastAsia="仿宋" w:cs="仿宋"/>
        </w:rPr>
      </w:pPr>
      <w:r>
        <w:rPr>
          <w:rFonts w:ascii="仿宋" w:hAnsi="仿宋" w:eastAsia="仿宋" w:cs="仿宋"/>
          <w:spacing w:val="-31"/>
        </w:rPr>
        <w:t>单</w:t>
      </w:r>
      <w:r>
        <w:rPr>
          <w:rFonts w:ascii="仿宋" w:hAnsi="仿宋" w:eastAsia="仿宋" w:cs="仿宋"/>
          <w:spacing w:val="-30"/>
        </w:rPr>
        <w:t>位：年利率</w:t>
      </w:r>
      <w:r>
        <w:rPr>
          <w:rFonts w:ascii="仿宋" w:hAnsi="仿宋" w:eastAsia="仿宋" w:cs="仿宋"/>
          <w:spacing w:val="-15"/>
        </w:rPr>
        <w:t>%</w:t>
      </w:r>
    </w:p>
    <w:p>
      <w:pPr>
        <w:spacing w:line="110" w:lineRule="exact"/>
      </w:pPr>
    </w:p>
    <w:tbl>
      <w:tblPr>
        <w:tblStyle w:val="365"/>
        <w:tblW w:w="90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80"/>
        <w:gridCol w:w="2890"/>
        <w:gridCol w:w="3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980" w:type="dxa"/>
            <w:vMerge w:val="restart"/>
            <w:tcBorders>
              <w:left w:val="nil"/>
              <w:bottom w:val="nil"/>
            </w:tcBorders>
          </w:tcPr>
          <w:p>
            <w:pPr>
              <w:pStyle w:val="404"/>
              <w:spacing w:before="245" w:line="220" w:lineRule="auto"/>
              <w:ind w:left="840"/>
              <w:rPr>
                <w:rFonts w:hint="eastAsia"/>
                <w:sz w:val="21"/>
                <w:szCs w:val="21"/>
              </w:rPr>
            </w:pPr>
            <w:r>
              <w:rPr>
                <w:spacing w:val="-7"/>
                <w:sz w:val="21"/>
                <w:szCs w:val="21"/>
              </w:rPr>
              <w:t>项</w:t>
            </w:r>
            <w:r>
              <w:rPr>
                <w:spacing w:val="28"/>
                <w:sz w:val="21"/>
                <w:szCs w:val="21"/>
              </w:rPr>
              <w:t xml:space="preserve">    </w:t>
            </w:r>
            <w:r>
              <w:rPr>
                <w:spacing w:val="-7"/>
                <w:sz w:val="21"/>
                <w:szCs w:val="21"/>
              </w:rPr>
              <w:t>目</w:t>
            </w:r>
          </w:p>
        </w:tc>
        <w:tc>
          <w:tcPr>
            <w:tcW w:w="6030" w:type="dxa"/>
            <w:gridSpan w:val="2"/>
            <w:tcBorders>
              <w:right w:val="nil"/>
            </w:tcBorders>
          </w:tcPr>
          <w:p>
            <w:pPr>
              <w:pStyle w:val="404"/>
              <w:spacing w:before="85" w:line="200" w:lineRule="auto"/>
              <w:ind w:left="840"/>
              <w:rPr>
                <w:rFonts w:hint="eastAsia"/>
                <w:sz w:val="21"/>
                <w:szCs w:val="21"/>
              </w:rPr>
            </w:pPr>
            <w:r>
              <w:rPr>
                <w:spacing w:val="-6"/>
                <w:sz w:val="21"/>
                <w:szCs w:val="21"/>
              </w:rPr>
              <w:t>利</w:t>
            </w:r>
            <w:r>
              <w:rPr>
                <w:spacing w:val="1"/>
                <w:sz w:val="21"/>
                <w:szCs w:val="21"/>
              </w:rPr>
              <w:t xml:space="preserve">                     </w:t>
            </w:r>
            <w:r>
              <w:rPr>
                <w:spacing w:val="-6"/>
                <w:sz w:val="21"/>
                <w:szCs w:val="21"/>
              </w:rPr>
              <w:t>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2980" w:type="dxa"/>
            <w:vMerge w:val="continue"/>
            <w:tcBorders>
              <w:top w:val="nil"/>
              <w:left w:val="nil"/>
            </w:tcBorders>
          </w:tcPr>
          <w:p>
            <w:pPr>
              <w:autoSpaceDE w:val="0"/>
              <w:autoSpaceDN w:val="0"/>
              <w:rPr>
                <w:lang w:eastAsia="en-US"/>
              </w:rPr>
            </w:pPr>
          </w:p>
        </w:tc>
        <w:tc>
          <w:tcPr>
            <w:tcW w:w="2890" w:type="dxa"/>
          </w:tcPr>
          <w:p>
            <w:pPr>
              <w:pStyle w:val="404"/>
              <w:spacing w:before="60" w:line="219" w:lineRule="auto"/>
              <w:ind w:left="840"/>
              <w:rPr>
                <w:rFonts w:hint="eastAsia"/>
                <w:sz w:val="21"/>
                <w:szCs w:val="21"/>
              </w:rPr>
            </w:pPr>
            <w:r>
              <w:rPr>
                <w:spacing w:val="2"/>
                <w:sz w:val="21"/>
                <w:szCs w:val="21"/>
              </w:rPr>
              <w:t>现行利率</w:t>
            </w:r>
          </w:p>
        </w:tc>
        <w:tc>
          <w:tcPr>
            <w:tcW w:w="3140" w:type="dxa"/>
            <w:tcBorders>
              <w:right w:val="nil"/>
            </w:tcBorders>
          </w:tcPr>
          <w:p>
            <w:pPr>
              <w:pStyle w:val="404"/>
              <w:spacing w:before="60" w:line="219" w:lineRule="auto"/>
              <w:ind w:left="840"/>
              <w:rPr>
                <w:rFonts w:hint="eastAsia"/>
                <w:sz w:val="21"/>
                <w:szCs w:val="21"/>
              </w:rPr>
            </w:pPr>
            <w:r>
              <w:rPr>
                <w:spacing w:val="2"/>
                <w:sz w:val="21"/>
                <w:szCs w:val="21"/>
              </w:rPr>
              <w:t>调整后利率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2980" w:type="dxa"/>
            <w:tcBorders>
              <w:left w:val="nil"/>
            </w:tcBorders>
          </w:tcPr>
          <w:p>
            <w:pPr>
              <w:pStyle w:val="404"/>
              <w:spacing w:before="70" w:line="219" w:lineRule="auto"/>
              <w:ind w:left="840"/>
              <w:rPr>
                <w:rFonts w:hint="eastAsia"/>
                <w:sz w:val="21"/>
                <w:szCs w:val="21"/>
              </w:rPr>
            </w:pPr>
            <w:r>
              <w:rPr>
                <w:spacing w:val="-1"/>
                <w:sz w:val="21"/>
                <w:szCs w:val="21"/>
              </w:rPr>
              <w:t>一、活期存款</w:t>
            </w:r>
          </w:p>
        </w:tc>
        <w:tc>
          <w:tcPr>
            <w:tcW w:w="2890" w:type="dxa"/>
          </w:tcPr>
          <w:p>
            <w:pPr>
              <w:pStyle w:val="404"/>
              <w:spacing w:before="132" w:line="175" w:lineRule="auto"/>
              <w:ind w:left="840"/>
              <w:rPr>
                <w:rFonts w:hint="eastAsia"/>
                <w:sz w:val="21"/>
                <w:szCs w:val="21"/>
              </w:rPr>
            </w:pPr>
            <w:r>
              <w:rPr>
                <w:spacing w:val="-3"/>
                <w:sz w:val="21"/>
                <w:szCs w:val="21"/>
              </w:rPr>
              <w:t>0.35</w:t>
            </w:r>
          </w:p>
        </w:tc>
        <w:tc>
          <w:tcPr>
            <w:tcW w:w="3140" w:type="dxa"/>
            <w:tcBorders>
              <w:right w:val="nil"/>
            </w:tcBorders>
          </w:tcPr>
          <w:p>
            <w:pPr>
              <w:pStyle w:val="404"/>
              <w:spacing w:before="132" w:line="175" w:lineRule="auto"/>
              <w:ind w:left="840"/>
              <w:rPr>
                <w:rFonts w:hint="eastAsia"/>
                <w:sz w:val="21"/>
                <w:szCs w:val="21"/>
              </w:rPr>
            </w:pPr>
            <w:r>
              <w:rPr>
                <w:spacing w:val="-3"/>
                <w:sz w:val="21"/>
                <w:szCs w:val="21"/>
              </w:rPr>
              <w:t>0.35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2980" w:type="dxa"/>
            <w:tcBorders>
              <w:left w:val="nil"/>
            </w:tcBorders>
          </w:tcPr>
          <w:p>
            <w:pPr>
              <w:pStyle w:val="404"/>
              <w:spacing w:before="59" w:line="216" w:lineRule="auto"/>
              <w:ind w:left="840"/>
              <w:rPr>
                <w:rFonts w:hint="eastAsia"/>
                <w:sz w:val="21"/>
                <w:szCs w:val="21"/>
              </w:rPr>
            </w:pPr>
            <w:r>
              <w:rPr>
                <w:spacing w:val="1"/>
                <w:sz w:val="21"/>
                <w:szCs w:val="21"/>
              </w:rPr>
              <w:t>二、定期存款</w:t>
            </w:r>
          </w:p>
        </w:tc>
        <w:tc>
          <w:tcPr>
            <w:tcW w:w="2890" w:type="dxa"/>
          </w:tcPr>
          <w:p>
            <w:pPr>
              <w:autoSpaceDE w:val="0"/>
              <w:autoSpaceDN w:val="0"/>
              <w:rPr>
                <w:lang w:eastAsia="en-US"/>
              </w:rPr>
            </w:pPr>
          </w:p>
        </w:tc>
        <w:tc>
          <w:tcPr>
            <w:tcW w:w="3140" w:type="dxa"/>
            <w:tcBorders>
              <w:right w:val="nil"/>
            </w:tcBorders>
          </w:tcPr>
          <w:p>
            <w:pPr>
              <w:autoSpaceDE w:val="0"/>
              <w:autoSpaceDN w:val="0"/>
              <w:rPr>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2980" w:type="dxa"/>
            <w:tcBorders>
              <w:left w:val="nil"/>
            </w:tcBorders>
          </w:tcPr>
          <w:p>
            <w:pPr>
              <w:pStyle w:val="404"/>
              <w:spacing w:before="60" w:line="219" w:lineRule="auto"/>
              <w:ind w:left="840"/>
              <w:rPr>
                <w:rFonts w:hint="eastAsia"/>
                <w:sz w:val="21"/>
                <w:szCs w:val="21"/>
              </w:rPr>
            </w:pPr>
            <w:r>
              <w:rPr>
                <w:spacing w:val="1"/>
                <w:sz w:val="21"/>
                <w:szCs w:val="21"/>
              </w:rPr>
              <w:t>(一)整存整取</w:t>
            </w:r>
          </w:p>
        </w:tc>
        <w:tc>
          <w:tcPr>
            <w:tcW w:w="2890" w:type="dxa"/>
          </w:tcPr>
          <w:p>
            <w:pPr>
              <w:autoSpaceDE w:val="0"/>
              <w:autoSpaceDN w:val="0"/>
              <w:rPr>
                <w:lang w:eastAsia="en-US"/>
              </w:rPr>
            </w:pPr>
          </w:p>
        </w:tc>
        <w:tc>
          <w:tcPr>
            <w:tcW w:w="3140" w:type="dxa"/>
            <w:tcBorders>
              <w:right w:val="nil"/>
            </w:tcBorders>
          </w:tcPr>
          <w:p>
            <w:pPr>
              <w:autoSpaceDE w:val="0"/>
              <w:autoSpaceDN w:val="0"/>
              <w:rPr>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8" w:hRule="atLeast"/>
        </w:trPr>
        <w:tc>
          <w:tcPr>
            <w:tcW w:w="2980" w:type="dxa"/>
            <w:tcBorders>
              <w:left w:val="nil"/>
            </w:tcBorders>
          </w:tcPr>
          <w:p>
            <w:pPr>
              <w:pStyle w:val="404"/>
              <w:spacing w:before="97" w:line="260" w:lineRule="auto"/>
              <w:ind w:left="840" w:right="1076"/>
              <w:jc w:val="both"/>
              <w:rPr>
                <w:rFonts w:hint="eastAsia"/>
                <w:sz w:val="21"/>
                <w:szCs w:val="21"/>
                <w:lang w:eastAsia="zh-CN"/>
              </w:rPr>
            </w:pPr>
            <w:r>
              <w:rPr>
                <w:spacing w:val="16"/>
                <w:sz w:val="21"/>
                <w:szCs w:val="21"/>
                <w:lang w:eastAsia="zh-CN"/>
              </w:rPr>
              <w:t>三个月</w:t>
            </w:r>
            <w:r>
              <w:rPr>
                <w:sz w:val="21"/>
                <w:szCs w:val="21"/>
                <w:lang w:eastAsia="zh-CN"/>
              </w:rPr>
              <w:t xml:space="preserve"> </w:t>
            </w:r>
            <w:r>
              <w:rPr>
                <w:spacing w:val="-12"/>
                <w:sz w:val="21"/>
                <w:szCs w:val="21"/>
                <w:lang w:eastAsia="zh-CN"/>
              </w:rPr>
              <w:t>半</w:t>
            </w:r>
            <w:r>
              <w:rPr>
                <w:spacing w:val="16"/>
                <w:sz w:val="21"/>
                <w:szCs w:val="21"/>
                <w:lang w:eastAsia="zh-CN"/>
              </w:rPr>
              <w:t xml:space="preserve">  </w:t>
            </w:r>
            <w:r>
              <w:rPr>
                <w:spacing w:val="-12"/>
                <w:sz w:val="21"/>
                <w:szCs w:val="21"/>
                <w:lang w:eastAsia="zh-CN"/>
              </w:rPr>
              <w:t>年</w:t>
            </w:r>
            <w:r>
              <w:rPr>
                <w:spacing w:val="1"/>
                <w:sz w:val="21"/>
                <w:szCs w:val="21"/>
                <w:lang w:eastAsia="zh-CN"/>
              </w:rPr>
              <w:t xml:space="preserve"> </w:t>
            </w:r>
            <w:r>
              <w:rPr>
                <w:spacing w:val="-12"/>
                <w:sz w:val="21"/>
                <w:szCs w:val="21"/>
                <w:lang w:eastAsia="zh-CN"/>
              </w:rPr>
              <w:t>一</w:t>
            </w:r>
            <w:r>
              <w:rPr>
                <w:spacing w:val="16"/>
                <w:sz w:val="21"/>
                <w:szCs w:val="21"/>
                <w:lang w:eastAsia="zh-CN"/>
              </w:rPr>
              <w:t xml:space="preserve">  </w:t>
            </w:r>
            <w:r>
              <w:rPr>
                <w:spacing w:val="-12"/>
                <w:sz w:val="21"/>
                <w:szCs w:val="21"/>
                <w:lang w:eastAsia="zh-CN"/>
              </w:rPr>
              <w:t>年</w:t>
            </w:r>
            <w:r>
              <w:rPr>
                <w:spacing w:val="1"/>
                <w:sz w:val="21"/>
                <w:szCs w:val="21"/>
                <w:lang w:eastAsia="zh-CN"/>
              </w:rPr>
              <w:t xml:space="preserve"> </w:t>
            </w:r>
            <w:r>
              <w:rPr>
                <w:spacing w:val="-7"/>
                <w:sz w:val="21"/>
                <w:szCs w:val="21"/>
                <w:lang w:eastAsia="zh-CN"/>
              </w:rPr>
              <w:t>二</w:t>
            </w:r>
            <w:r>
              <w:rPr>
                <w:spacing w:val="6"/>
                <w:sz w:val="21"/>
                <w:szCs w:val="21"/>
                <w:lang w:eastAsia="zh-CN"/>
              </w:rPr>
              <w:t xml:space="preserve">  </w:t>
            </w:r>
            <w:r>
              <w:rPr>
                <w:spacing w:val="-7"/>
                <w:sz w:val="21"/>
                <w:szCs w:val="21"/>
                <w:lang w:eastAsia="zh-CN"/>
              </w:rPr>
              <w:t>年</w:t>
            </w:r>
            <w:r>
              <w:rPr>
                <w:spacing w:val="1"/>
                <w:sz w:val="21"/>
                <w:szCs w:val="21"/>
                <w:lang w:eastAsia="zh-CN"/>
              </w:rPr>
              <w:t xml:space="preserve"> </w:t>
            </w:r>
            <w:r>
              <w:rPr>
                <w:spacing w:val="20"/>
                <w:sz w:val="21"/>
                <w:szCs w:val="21"/>
                <w:lang w:eastAsia="zh-CN"/>
              </w:rPr>
              <w:t>三 年</w:t>
            </w:r>
          </w:p>
        </w:tc>
        <w:tc>
          <w:tcPr>
            <w:tcW w:w="2890" w:type="dxa"/>
          </w:tcPr>
          <w:p>
            <w:pPr>
              <w:pStyle w:val="404"/>
              <w:spacing w:before="169" w:line="249" w:lineRule="auto"/>
              <w:ind w:left="840" w:right="1217"/>
              <w:jc w:val="both"/>
              <w:rPr>
                <w:rFonts w:hint="eastAsia"/>
                <w:sz w:val="21"/>
                <w:szCs w:val="21"/>
              </w:rPr>
            </w:pPr>
            <w:r>
              <w:rPr>
                <w:spacing w:val="-4"/>
                <w:sz w:val="21"/>
                <w:szCs w:val="21"/>
              </w:rPr>
              <w:t>2.10</w:t>
            </w:r>
            <w:r>
              <w:rPr>
                <w:spacing w:val="2"/>
                <w:sz w:val="21"/>
                <w:szCs w:val="21"/>
              </w:rPr>
              <w:t xml:space="preserve"> </w:t>
            </w:r>
            <w:r>
              <w:rPr>
                <w:spacing w:val="-4"/>
                <w:sz w:val="21"/>
                <w:szCs w:val="21"/>
              </w:rPr>
              <w:t>2.30</w:t>
            </w:r>
            <w:r>
              <w:rPr>
                <w:spacing w:val="2"/>
                <w:sz w:val="21"/>
                <w:szCs w:val="21"/>
              </w:rPr>
              <w:t xml:space="preserve"> </w:t>
            </w:r>
            <w:r>
              <w:rPr>
                <w:spacing w:val="-4"/>
                <w:sz w:val="21"/>
                <w:szCs w:val="21"/>
              </w:rPr>
              <w:t>2.50</w:t>
            </w:r>
            <w:r>
              <w:rPr>
                <w:spacing w:val="2"/>
                <w:sz w:val="21"/>
                <w:szCs w:val="21"/>
              </w:rPr>
              <w:t xml:space="preserve"> </w:t>
            </w:r>
            <w:r>
              <w:rPr>
                <w:spacing w:val="-4"/>
                <w:sz w:val="21"/>
                <w:szCs w:val="21"/>
              </w:rPr>
              <w:t>3.10</w:t>
            </w:r>
            <w:r>
              <w:rPr>
                <w:sz w:val="21"/>
                <w:szCs w:val="21"/>
              </w:rPr>
              <w:t xml:space="preserve"> </w:t>
            </w:r>
            <w:r>
              <w:rPr>
                <w:spacing w:val="-4"/>
                <w:sz w:val="21"/>
                <w:szCs w:val="21"/>
              </w:rPr>
              <w:t>3.75</w:t>
            </w:r>
          </w:p>
        </w:tc>
        <w:tc>
          <w:tcPr>
            <w:tcW w:w="3140" w:type="dxa"/>
            <w:tcBorders>
              <w:right w:val="nil"/>
            </w:tcBorders>
          </w:tcPr>
          <w:p>
            <w:pPr>
              <w:pStyle w:val="404"/>
              <w:spacing w:before="169" w:line="249" w:lineRule="auto"/>
              <w:ind w:left="840" w:right="1342"/>
              <w:jc w:val="both"/>
              <w:rPr>
                <w:rFonts w:hint="eastAsia"/>
                <w:sz w:val="21"/>
                <w:szCs w:val="21"/>
              </w:rPr>
            </w:pPr>
            <w:r>
              <w:rPr>
                <w:spacing w:val="-7"/>
                <w:sz w:val="21"/>
                <w:szCs w:val="21"/>
              </w:rPr>
              <w:t>1.85</w:t>
            </w:r>
            <w:r>
              <w:rPr>
                <w:sz w:val="21"/>
                <w:szCs w:val="21"/>
              </w:rPr>
              <w:t xml:space="preserve"> </w:t>
            </w:r>
            <w:r>
              <w:rPr>
                <w:spacing w:val="-4"/>
                <w:sz w:val="21"/>
                <w:szCs w:val="21"/>
              </w:rPr>
              <w:t>2.05</w:t>
            </w:r>
            <w:r>
              <w:rPr>
                <w:spacing w:val="2"/>
                <w:sz w:val="21"/>
                <w:szCs w:val="21"/>
              </w:rPr>
              <w:t xml:space="preserve"> </w:t>
            </w:r>
            <w:r>
              <w:rPr>
                <w:spacing w:val="-4"/>
                <w:sz w:val="21"/>
                <w:szCs w:val="21"/>
              </w:rPr>
              <w:t>2.25</w:t>
            </w:r>
            <w:r>
              <w:rPr>
                <w:spacing w:val="2"/>
                <w:sz w:val="21"/>
                <w:szCs w:val="21"/>
              </w:rPr>
              <w:t xml:space="preserve"> </w:t>
            </w:r>
            <w:r>
              <w:rPr>
                <w:spacing w:val="-4"/>
                <w:sz w:val="21"/>
                <w:szCs w:val="21"/>
              </w:rPr>
              <w:t>2.85</w:t>
            </w:r>
            <w:r>
              <w:rPr>
                <w:spacing w:val="2"/>
                <w:sz w:val="21"/>
                <w:szCs w:val="21"/>
              </w:rPr>
              <w:t xml:space="preserve"> </w:t>
            </w:r>
            <w:r>
              <w:rPr>
                <w:spacing w:val="-4"/>
                <w:sz w:val="21"/>
                <w:szCs w:val="21"/>
              </w:rPr>
              <w:t>3.50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2980" w:type="dxa"/>
            <w:tcBorders>
              <w:left w:val="nil"/>
            </w:tcBorders>
          </w:tcPr>
          <w:p>
            <w:pPr>
              <w:pStyle w:val="404"/>
              <w:spacing w:before="92" w:line="237" w:lineRule="auto"/>
              <w:ind w:left="1039" w:right="507"/>
              <w:rPr>
                <w:rFonts w:hint="eastAsia"/>
                <w:sz w:val="21"/>
                <w:szCs w:val="21"/>
              </w:rPr>
            </w:pPr>
            <w:r>
              <w:rPr>
                <w:spacing w:val="1"/>
                <w:sz w:val="21"/>
                <w:szCs w:val="21"/>
              </w:rPr>
              <w:t xml:space="preserve">(二)零存整取、整  </w:t>
            </w:r>
            <w:r>
              <w:rPr>
                <w:spacing w:val="2"/>
                <w:sz w:val="21"/>
                <w:szCs w:val="21"/>
              </w:rPr>
              <w:t>存零取、存本取息</w:t>
            </w:r>
          </w:p>
        </w:tc>
        <w:tc>
          <w:tcPr>
            <w:tcW w:w="2890" w:type="dxa"/>
          </w:tcPr>
          <w:p>
            <w:pPr>
              <w:autoSpaceDE w:val="0"/>
              <w:autoSpaceDN w:val="0"/>
              <w:rPr>
                <w:lang w:eastAsia="en-US"/>
              </w:rPr>
            </w:pPr>
          </w:p>
        </w:tc>
        <w:tc>
          <w:tcPr>
            <w:tcW w:w="3140" w:type="dxa"/>
            <w:tcBorders>
              <w:right w:val="nil"/>
            </w:tcBorders>
          </w:tcPr>
          <w:p>
            <w:pPr>
              <w:autoSpaceDE w:val="0"/>
              <w:autoSpaceDN w:val="0"/>
              <w:rPr>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2980" w:type="dxa"/>
            <w:tcBorders>
              <w:left w:val="nil"/>
            </w:tcBorders>
          </w:tcPr>
          <w:p>
            <w:pPr>
              <w:pStyle w:val="404"/>
              <w:spacing w:before="85"/>
              <w:ind w:left="890" w:right="1124"/>
              <w:rPr>
                <w:rFonts w:hint="eastAsia"/>
                <w:sz w:val="21"/>
                <w:szCs w:val="21"/>
              </w:rPr>
            </w:pPr>
            <w:r>
              <w:rPr>
                <w:spacing w:val="-12"/>
                <w:sz w:val="21"/>
                <w:szCs w:val="21"/>
              </w:rPr>
              <w:t>一</w:t>
            </w:r>
            <w:r>
              <w:rPr>
                <w:spacing w:val="6"/>
                <w:sz w:val="21"/>
                <w:szCs w:val="21"/>
              </w:rPr>
              <w:t xml:space="preserve">  </w:t>
            </w:r>
            <w:r>
              <w:rPr>
                <w:spacing w:val="-12"/>
                <w:sz w:val="21"/>
                <w:szCs w:val="21"/>
              </w:rPr>
              <w:t>年</w:t>
            </w:r>
            <w:r>
              <w:rPr>
                <w:spacing w:val="1"/>
                <w:sz w:val="21"/>
                <w:szCs w:val="21"/>
              </w:rPr>
              <w:t xml:space="preserve"> </w:t>
            </w:r>
            <w:r>
              <w:rPr>
                <w:spacing w:val="-5"/>
                <w:sz w:val="21"/>
                <w:szCs w:val="21"/>
              </w:rPr>
              <w:t>三</w:t>
            </w:r>
            <w:r>
              <w:rPr>
                <w:spacing w:val="10"/>
                <w:sz w:val="21"/>
                <w:szCs w:val="21"/>
              </w:rPr>
              <w:t xml:space="preserve"> </w:t>
            </w:r>
            <w:r>
              <w:rPr>
                <w:spacing w:val="-5"/>
                <w:sz w:val="21"/>
                <w:szCs w:val="21"/>
              </w:rPr>
              <w:t>年</w:t>
            </w:r>
          </w:p>
        </w:tc>
        <w:tc>
          <w:tcPr>
            <w:tcW w:w="2890" w:type="dxa"/>
          </w:tcPr>
          <w:p>
            <w:pPr>
              <w:pStyle w:val="404"/>
              <w:spacing w:before="165" w:line="209" w:lineRule="auto"/>
              <w:ind w:left="840" w:right="1217"/>
              <w:rPr>
                <w:rFonts w:hint="eastAsia"/>
                <w:sz w:val="21"/>
                <w:szCs w:val="21"/>
              </w:rPr>
            </w:pPr>
            <w:r>
              <w:rPr>
                <w:spacing w:val="-4"/>
                <w:sz w:val="21"/>
                <w:szCs w:val="21"/>
              </w:rPr>
              <w:t>2.10</w:t>
            </w:r>
            <w:r>
              <w:rPr>
                <w:spacing w:val="2"/>
                <w:sz w:val="21"/>
                <w:szCs w:val="21"/>
              </w:rPr>
              <w:t xml:space="preserve"> </w:t>
            </w:r>
            <w:r>
              <w:rPr>
                <w:spacing w:val="-4"/>
                <w:sz w:val="21"/>
                <w:szCs w:val="21"/>
              </w:rPr>
              <w:t>2.30</w:t>
            </w:r>
          </w:p>
        </w:tc>
        <w:tc>
          <w:tcPr>
            <w:tcW w:w="3140" w:type="dxa"/>
            <w:tcBorders>
              <w:right w:val="nil"/>
            </w:tcBorders>
          </w:tcPr>
          <w:p>
            <w:pPr>
              <w:pStyle w:val="404"/>
              <w:spacing w:before="165" w:line="209" w:lineRule="auto"/>
              <w:ind w:left="840" w:right="1342"/>
              <w:rPr>
                <w:rFonts w:hint="eastAsia"/>
                <w:sz w:val="21"/>
                <w:szCs w:val="21"/>
              </w:rPr>
            </w:pPr>
            <w:r>
              <w:rPr>
                <w:spacing w:val="-7"/>
                <w:sz w:val="21"/>
                <w:szCs w:val="21"/>
              </w:rPr>
              <w:t>1.85</w:t>
            </w:r>
            <w:r>
              <w:rPr>
                <w:sz w:val="21"/>
                <w:szCs w:val="21"/>
              </w:rPr>
              <w:t xml:space="preserve"> </w:t>
            </w:r>
            <w:r>
              <w:rPr>
                <w:spacing w:val="-4"/>
                <w:sz w:val="21"/>
                <w:szCs w:val="21"/>
              </w:rPr>
              <w:t>2.05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9" w:hRule="atLeast"/>
        </w:trPr>
        <w:tc>
          <w:tcPr>
            <w:tcW w:w="2980" w:type="dxa"/>
            <w:tcBorders>
              <w:left w:val="nil"/>
            </w:tcBorders>
          </w:tcPr>
          <w:p>
            <w:pPr>
              <w:autoSpaceDE w:val="0"/>
              <w:autoSpaceDN w:val="0"/>
              <w:spacing w:line="344" w:lineRule="auto"/>
              <w:rPr>
                <w:lang w:eastAsia="en-US"/>
              </w:rPr>
            </w:pPr>
          </w:p>
          <w:p>
            <w:pPr>
              <w:pStyle w:val="404"/>
              <w:spacing w:before="78" w:line="219" w:lineRule="auto"/>
              <w:ind w:left="840"/>
              <w:rPr>
                <w:rFonts w:hint="eastAsia"/>
                <w:sz w:val="21"/>
                <w:szCs w:val="21"/>
              </w:rPr>
            </w:pPr>
            <w:r>
              <w:rPr>
                <w:spacing w:val="1"/>
                <w:sz w:val="21"/>
                <w:szCs w:val="21"/>
              </w:rPr>
              <w:t>(三)定活两便</w:t>
            </w:r>
          </w:p>
        </w:tc>
        <w:tc>
          <w:tcPr>
            <w:tcW w:w="2890" w:type="dxa"/>
          </w:tcPr>
          <w:p>
            <w:pPr>
              <w:pStyle w:val="404"/>
              <w:spacing w:before="85" w:line="219" w:lineRule="auto"/>
              <w:ind w:left="840"/>
              <w:rPr>
                <w:rFonts w:hint="eastAsia"/>
                <w:sz w:val="21"/>
                <w:szCs w:val="21"/>
                <w:lang w:eastAsia="zh-CN"/>
              </w:rPr>
            </w:pPr>
            <w:r>
              <w:rPr>
                <w:spacing w:val="1"/>
                <w:sz w:val="21"/>
                <w:szCs w:val="21"/>
                <w:lang w:eastAsia="zh-CN"/>
              </w:rPr>
              <w:t>按一年以内定期整存整取</w:t>
            </w:r>
          </w:p>
          <w:p>
            <w:pPr>
              <w:pStyle w:val="404"/>
              <w:spacing w:before="85" w:line="219" w:lineRule="auto"/>
              <w:ind w:left="840"/>
              <w:rPr>
                <w:rFonts w:hint="eastAsia"/>
                <w:sz w:val="21"/>
                <w:szCs w:val="21"/>
                <w:lang w:eastAsia="zh-CN"/>
              </w:rPr>
            </w:pPr>
            <w:r>
              <w:rPr>
                <w:spacing w:val="1"/>
                <w:sz w:val="21"/>
                <w:szCs w:val="21"/>
                <w:lang w:eastAsia="zh-CN"/>
              </w:rPr>
              <w:t>同档次利率打</w:t>
            </w:r>
          </w:p>
          <w:p>
            <w:pPr>
              <w:pStyle w:val="404"/>
              <w:spacing w:before="65" w:line="203" w:lineRule="auto"/>
              <w:ind w:left="840"/>
              <w:rPr>
                <w:rFonts w:hint="eastAsia"/>
                <w:sz w:val="21"/>
                <w:szCs w:val="21"/>
                <w:lang w:eastAsia="zh-CN"/>
              </w:rPr>
            </w:pPr>
            <w:r>
              <w:rPr>
                <w:spacing w:val="3"/>
                <w:sz w:val="21"/>
                <w:szCs w:val="21"/>
                <w:lang w:eastAsia="zh-CN"/>
              </w:rPr>
              <w:t>六折执行</w:t>
            </w:r>
          </w:p>
        </w:tc>
        <w:tc>
          <w:tcPr>
            <w:tcW w:w="3140" w:type="dxa"/>
            <w:tcBorders>
              <w:right w:val="nil"/>
            </w:tcBorders>
          </w:tcPr>
          <w:p>
            <w:pPr>
              <w:pStyle w:val="404"/>
              <w:spacing w:before="85" w:line="219" w:lineRule="auto"/>
              <w:ind w:left="840"/>
              <w:rPr>
                <w:rFonts w:hint="eastAsia"/>
                <w:sz w:val="21"/>
                <w:szCs w:val="21"/>
                <w:lang w:eastAsia="zh-CN"/>
              </w:rPr>
            </w:pPr>
            <w:r>
              <w:rPr>
                <w:spacing w:val="1"/>
                <w:sz w:val="21"/>
                <w:szCs w:val="21"/>
                <w:lang w:eastAsia="zh-CN"/>
              </w:rPr>
              <w:t>按一年以内定期整存整取</w:t>
            </w:r>
          </w:p>
          <w:p>
            <w:pPr>
              <w:pStyle w:val="404"/>
              <w:spacing w:before="65" w:line="219" w:lineRule="auto"/>
              <w:ind w:left="840"/>
              <w:rPr>
                <w:rFonts w:hint="eastAsia"/>
                <w:sz w:val="21"/>
                <w:szCs w:val="21"/>
                <w:lang w:eastAsia="zh-CN"/>
              </w:rPr>
            </w:pPr>
            <w:r>
              <w:rPr>
                <w:spacing w:val="1"/>
                <w:sz w:val="21"/>
                <w:szCs w:val="21"/>
                <w:lang w:eastAsia="zh-CN"/>
              </w:rPr>
              <w:t>同档次利率打</w:t>
            </w:r>
          </w:p>
          <w:p>
            <w:pPr>
              <w:pStyle w:val="404"/>
              <w:spacing w:before="85" w:line="203" w:lineRule="auto"/>
              <w:ind w:left="840"/>
              <w:rPr>
                <w:rFonts w:hint="eastAsia"/>
                <w:sz w:val="21"/>
                <w:szCs w:val="21"/>
                <w:lang w:eastAsia="zh-CN"/>
              </w:rPr>
            </w:pPr>
            <w:r>
              <w:rPr>
                <w:spacing w:val="3"/>
                <w:sz w:val="21"/>
                <w:szCs w:val="21"/>
                <w:lang w:eastAsia="zh-CN"/>
              </w:rPr>
              <w:t>六折执行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2980" w:type="dxa"/>
            <w:tcBorders>
              <w:left w:val="nil"/>
            </w:tcBorders>
          </w:tcPr>
          <w:p>
            <w:pPr>
              <w:pStyle w:val="404"/>
              <w:spacing w:before="65" w:line="219" w:lineRule="auto"/>
              <w:ind w:left="840"/>
              <w:rPr>
                <w:rFonts w:hint="eastAsia"/>
                <w:sz w:val="21"/>
                <w:szCs w:val="21"/>
              </w:rPr>
            </w:pPr>
            <w:r>
              <w:rPr>
                <w:spacing w:val="-2"/>
                <w:sz w:val="21"/>
                <w:szCs w:val="21"/>
              </w:rPr>
              <w:t>三、协定存款</w:t>
            </w:r>
          </w:p>
        </w:tc>
        <w:tc>
          <w:tcPr>
            <w:tcW w:w="2890" w:type="dxa"/>
          </w:tcPr>
          <w:p>
            <w:pPr>
              <w:pStyle w:val="404"/>
              <w:spacing w:before="126" w:line="172" w:lineRule="auto"/>
              <w:ind w:left="840"/>
              <w:rPr>
                <w:rFonts w:hint="eastAsia"/>
                <w:sz w:val="21"/>
                <w:szCs w:val="21"/>
              </w:rPr>
            </w:pPr>
            <w:r>
              <w:rPr>
                <w:spacing w:val="-6"/>
                <w:sz w:val="21"/>
                <w:szCs w:val="21"/>
              </w:rPr>
              <w:t>1.15</w:t>
            </w:r>
          </w:p>
        </w:tc>
        <w:tc>
          <w:tcPr>
            <w:tcW w:w="3140" w:type="dxa"/>
            <w:tcBorders>
              <w:right w:val="nil"/>
            </w:tcBorders>
          </w:tcPr>
          <w:p>
            <w:pPr>
              <w:pStyle w:val="404"/>
              <w:spacing w:before="126" w:line="172" w:lineRule="auto"/>
              <w:ind w:left="840"/>
              <w:rPr>
                <w:rFonts w:hint="eastAsia"/>
                <w:sz w:val="21"/>
                <w:szCs w:val="21"/>
              </w:rPr>
            </w:pPr>
            <w:r>
              <w:rPr>
                <w:spacing w:val="-6"/>
                <w:sz w:val="21"/>
                <w:szCs w:val="21"/>
              </w:rPr>
              <w:t>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2980" w:type="dxa"/>
            <w:tcBorders>
              <w:left w:val="nil"/>
            </w:tcBorders>
          </w:tcPr>
          <w:p>
            <w:pPr>
              <w:pStyle w:val="404"/>
              <w:spacing w:before="65" w:line="218" w:lineRule="auto"/>
              <w:ind w:left="840"/>
              <w:rPr>
                <w:rFonts w:hint="eastAsia"/>
                <w:sz w:val="21"/>
                <w:szCs w:val="21"/>
              </w:rPr>
            </w:pPr>
            <w:r>
              <w:rPr>
                <w:spacing w:val="1"/>
                <w:sz w:val="21"/>
                <w:szCs w:val="21"/>
              </w:rPr>
              <w:t>四、通知存款</w:t>
            </w:r>
          </w:p>
        </w:tc>
        <w:tc>
          <w:tcPr>
            <w:tcW w:w="2890" w:type="dxa"/>
          </w:tcPr>
          <w:p>
            <w:pPr>
              <w:autoSpaceDE w:val="0"/>
              <w:autoSpaceDN w:val="0"/>
              <w:rPr>
                <w:lang w:eastAsia="en-US"/>
              </w:rPr>
            </w:pPr>
          </w:p>
        </w:tc>
        <w:tc>
          <w:tcPr>
            <w:tcW w:w="3140" w:type="dxa"/>
            <w:tcBorders>
              <w:right w:val="nil"/>
            </w:tcBorders>
          </w:tcPr>
          <w:p>
            <w:pPr>
              <w:autoSpaceDE w:val="0"/>
              <w:autoSpaceDN w:val="0"/>
              <w:rPr>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2980" w:type="dxa"/>
            <w:tcBorders>
              <w:left w:val="nil"/>
            </w:tcBorders>
          </w:tcPr>
          <w:p>
            <w:pPr>
              <w:pStyle w:val="404"/>
              <w:spacing w:before="118" w:line="227" w:lineRule="auto"/>
              <w:ind w:left="849" w:right="1113"/>
              <w:rPr>
                <w:rFonts w:hint="eastAsia"/>
                <w:sz w:val="21"/>
                <w:szCs w:val="21"/>
              </w:rPr>
            </w:pPr>
            <w:r>
              <w:rPr>
                <w:spacing w:val="-14"/>
                <w:sz w:val="21"/>
                <w:szCs w:val="21"/>
              </w:rPr>
              <w:t>一</w:t>
            </w:r>
            <w:r>
              <w:rPr>
                <w:spacing w:val="19"/>
                <w:sz w:val="21"/>
                <w:szCs w:val="21"/>
              </w:rPr>
              <w:t xml:space="preserve">  </w:t>
            </w:r>
            <w:r>
              <w:rPr>
                <w:spacing w:val="-14"/>
                <w:sz w:val="21"/>
                <w:szCs w:val="21"/>
              </w:rPr>
              <w:t>天</w:t>
            </w:r>
            <w:r>
              <w:rPr>
                <w:sz w:val="21"/>
                <w:szCs w:val="21"/>
              </w:rPr>
              <w:t xml:space="preserve"> </w:t>
            </w:r>
            <w:r>
              <w:rPr>
                <w:spacing w:val="-12"/>
                <w:sz w:val="21"/>
                <w:szCs w:val="21"/>
              </w:rPr>
              <w:t>七</w:t>
            </w:r>
            <w:r>
              <w:rPr>
                <w:spacing w:val="7"/>
                <w:sz w:val="21"/>
                <w:szCs w:val="21"/>
              </w:rPr>
              <w:t xml:space="preserve">  </w:t>
            </w:r>
            <w:r>
              <w:rPr>
                <w:spacing w:val="-12"/>
                <w:sz w:val="21"/>
                <w:szCs w:val="21"/>
              </w:rPr>
              <w:t>天</w:t>
            </w:r>
          </w:p>
        </w:tc>
        <w:tc>
          <w:tcPr>
            <w:tcW w:w="2890" w:type="dxa"/>
          </w:tcPr>
          <w:p>
            <w:pPr>
              <w:pStyle w:val="404"/>
              <w:spacing w:before="178" w:line="204" w:lineRule="auto"/>
              <w:ind w:left="840" w:right="1216"/>
              <w:rPr>
                <w:rFonts w:hint="eastAsia"/>
                <w:sz w:val="21"/>
                <w:szCs w:val="21"/>
              </w:rPr>
            </w:pPr>
            <w:r>
              <w:rPr>
                <w:spacing w:val="-3"/>
                <w:sz w:val="21"/>
                <w:szCs w:val="21"/>
              </w:rPr>
              <w:t>0.80</w:t>
            </w:r>
            <w:r>
              <w:rPr>
                <w:sz w:val="21"/>
                <w:szCs w:val="21"/>
              </w:rPr>
              <w:t xml:space="preserve"> </w:t>
            </w:r>
            <w:r>
              <w:rPr>
                <w:spacing w:val="-6"/>
                <w:sz w:val="21"/>
                <w:szCs w:val="21"/>
              </w:rPr>
              <w:t>1.35</w:t>
            </w:r>
          </w:p>
        </w:tc>
        <w:tc>
          <w:tcPr>
            <w:tcW w:w="3140" w:type="dxa"/>
            <w:tcBorders>
              <w:right w:val="nil"/>
            </w:tcBorders>
          </w:tcPr>
          <w:p>
            <w:pPr>
              <w:pStyle w:val="404"/>
              <w:spacing w:before="188" w:line="200" w:lineRule="auto"/>
              <w:ind w:left="840" w:right="1341"/>
              <w:rPr>
                <w:rFonts w:hint="eastAsia"/>
                <w:sz w:val="21"/>
                <w:szCs w:val="21"/>
              </w:rPr>
            </w:pPr>
            <w:r>
              <w:rPr>
                <w:spacing w:val="-3"/>
                <w:sz w:val="21"/>
                <w:szCs w:val="21"/>
              </w:rPr>
              <w:t>0.80</w:t>
            </w:r>
            <w:r>
              <w:rPr>
                <w:sz w:val="21"/>
                <w:szCs w:val="21"/>
              </w:rPr>
              <w:t xml:space="preserve"> </w:t>
            </w:r>
            <w:r>
              <w:rPr>
                <w:spacing w:val="-6"/>
                <w:sz w:val="21"/>
                <w:szCs w:val="21"/>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2980" w:type="dxa"/>
            <w:tcBorders>
              <w:left w:val="nil"/>
            </w:tcBorders>
          </w:tcPr>
          <w:p>
            <w:pPr>
              <w:pStyle w:val="404"/>
              <w:spacing w:before="68" w:line="216" w:lineRule="auto"/>
              <w:ind w:left="840"/>
              <w:rPr>
                <w:rFonts w:hint="eastAsia"/>
                <w:sz w:val="21"/>
                <w:szCs w:val="21"/>
                <w:lang w:eastAsia="zh-CN"/>
              </w:rPr>
            </w:pPr>
            <w:r>
              <w:rPr>
                <w:sz w:val="21"/>
                <w:szCs w:val="21"/>
                <w:lang w:eastAsia="zh-CN"/>
              </w:rPr>
              <w:t>五、个人住房公积金存款</w:t>
            </w:r>
          </w:p>
        </w:tc>
        <w:tc>
          <w:tcPr>
            <w:tcW w:w="2890" w:type="dxa"/>
          </w:tcPr>
          <w:p>
            <w:pPr>
              <w:autoSpaceDE w:val="0"/>
              <w:autoSpaceDN w:val="0"/>
              <w:rPr>
                <w:lang w:eastAsia="en-US"/>
              </w:rPr>
            </w:pPr>
          </w:p>
        </w:tc>
        <w:tc>
          <w:tcPr>
            <w:tcW w:w="3140" w:type="dxa"/>
            <w:tcBorders>
              <w:right w:val="nil"/>
            </w:tcBorders>
          </w:tcPr>
          <w:p>
            <w:pPr>
              <w:autoSpaceDE w:val="0"/>
              <w:autoSpaceDN w:val="0"/>
              <w:rPr>
                <w:lang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2980" w:type="dxa"/>
            <w:tcBorders>
              <w:left w:val="nil"/>
            </w:tcBorders>
          </w:tcPr>
          <w:p>
            <w:pPr>
              <w:pStyle w:val="404"/>
              <w:spacing w:before="98" w:line="233" w:lineRule="auto"/>
              <w:ind w:left="840" w:right="994"/>
              <w:rPr>
                <w:rFonts w:hint="eastAsia"/>
                <w:sz w:val="21"/>
                <w:szCs w:val="21"/>
              </w:rPr>
            </w:pPr>
            <w:r>
              <w:rPr>
                <w:spacing w:val="2"/>
                <w:sz w:val="21"/>
                <w:szCs w:val="21"/>
              </w:rPr>
              <w:t>当年缴存</w:t>
            </w:r>
            <w:r>
              <w:rPr>
                <w:spacing w:val="1"/>
                <w:sz w:val="21"/>
                <w:szCs w:val="21"/>
              </w:rPr>
              <w:t xml:space="preserve"> </w:t>
            </w:r>
            <w:r>
              <w:rPr>
                <w:spacing w:val="2"/>
                <w:sz w:val="21"/>
                <w:szCs w:val="21"/>
              </w:rPr>
              <w:t>上年结转</w:t>
            </w:r>
          </w:p>
        </w:tc>
        <w:tc>
          <w:tcPr>
            <w:tcW w:w="2890" w:type="dxa"/>
          </w:tcPr>
          <w:p>
            <w:pPr>
              <w:pStyle w:val="404"/>
              <w:spacing w:before="181" w:line="201" w:lineRule="auto"/>
              <w:ind w:left="840" w:right="1216"/>
              <w:rPr>
                <w:rFonts w:hint="eastAsia"/>
                <w:sz w:val="21"/>
                <w:szCs w:val="21"/>
              </w:rPr>
            </w:pPr>
            <w:r>
              <w:rPr>
                <w:spacing w:val="-3"/>
                <w:sz w:val="21"/>
                <w:szCs w:val="21"/>
              </w:rPr>
              <w:t>0.35</w:t>
            </w:r>
            <w:r>
              <w:rPr>
                <w:sz w:val="21"/>
                <w:szCs w:val="21"/>
              </w:rPr>
              <w:t xml:space="preserve"> </w:t>
            </w:r>
            <w:r>
              <w:rPr>
                <w:spacing w:val="-4"/>
                <w:sz w:val="21"/>
                <w:szCs w:val="21"/>
              </w:rPr>
              <w:t>2.10</w:t>
            </w:r>
          </w:p>
        </w:tc>
        <w:tc>
          <w:tcPr>
            <w:tcW w:w="3140" w:type="dxa"/>
            <w:tcBorders>
              <w:right w:val="nil"/>
            </w:tcBorders>
          </w:tcPr>
          <w:p>
            <w:pPr>
              <w:pStyle w:val="404"/>
              <w:spacing w:before="191" w:line="197" w:lineRule="auto"/>
              <w:ind w:left="840" w:right="1341"/>
              <w:rPr>
                <w:rFonts w:hint="eastAsia"/>
                <w:sz w:val="21"/>
                <w:szCs w:val="21"/>
              </w:rPr>
            </w:pPr>
            <w:r>
              <w:rPr>
                <w:spacing w:val="-3"/>
                <w:sz w:val="21"/>
                <w:szCs w:val="21"/>
              </w:rPr>
              <w:t>0.35</w:t>
            </w:r>
            <w:r>
              <w:rPr>
                <w:sz w:val="21"/>
                <w:szCs w:val="21"/>
              </w:rPr>
              <w:t xml:space="preserve"> </w:t>
            </w:r>
            <w:r>
              <w:rPr>
                <w:spacing w:val="-6"/>
                <w:sz w:val="21"/>
                <w:szCs w:val="21"/>
              </w:rPr>
              <w:t>1.85</w:t>
            </w:r>
          </w:p>
        </w:tc>
      </w:tr>
    </w:tbl>
    <w:p>
      <w:pPr>
        <w:pStyle w:val="10"/>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