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744" w:name="_Toc18689"/>
      <w:bookmarkStart w:id="745" w:name="_Toc5048793"/>
      <w:r>
        <w:rPr>
          <w:rFonts w:hint="eastAsia"/>
        </w:rPr>
        <w:t>296--中国人民银行办公厅关于调整简化《中国银行间市场投资备案表》的通知</w:t>
      </w:r>
      <w:r>
        <w:rPr>
          <w:rFonts w:hint="eastAsia"/>
        </w:rPr>
        <w:br w:type="textWrapping"/>
      </w:r>
      <w:r>
        <w:rPr>
          <w:rFonts w:hint="eastAsia"/>
        </w:rPr>
        <w:t>（银办发〔2015〕162号）</w:t>
      </w:r>
      <w:bookmarkEnd w:id="744"/>
      <w:bookmarkEnd w:id="745"/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</w:p>
    <w:p>
      <w:pPr>
        <w:shd w:val="clear" w:color="auto" w:fill="FFFFFF"/>
        <w:adjustRightInd w:val="0"/>
        <w:snapToGrid w:val="0"/>
        <w:spacing w:line="312" w:lineRule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中国人民银行上海总部，各分行、营业管理部、省会（首府）城市中心支行、副省级城市中心支行，中国银行间市场交易商协会，全国银行间同业拆借中心、中央国债登记结算有限责任公司、银行间市场清算所股份有限公司、全国银行间市场结算代理人：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为进一步便利境外央行或货币当局、国际金融组织、主权财富基金投资中国银行间市场，现将《中国人民银行关于境外央行、国际金融组织、主权财富基金运用人民币投资银行间市场有关事宜的通知》（银发〔2015〕220号）的附件《中国银行间市场投资备案表》予以调整简化，新表格式附后。</w:t>
      </w:r>
    </w:p>
    <w:p>
      <w:pPr>
        <w:shd w:val="clear" w:color="auto" w:fill="FFFFFF"/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附件：中国银行间市场投资备案表</w:t>
      </w:r>
    </w:p>
    <w:p>
      <w:pPr>
        <w:shd w:val="clear" w:color="auto" w:fill="FFFFFF"/>
        <w:adjustRightInd w:val="0"/>
        <w:snapToGrid w:val="0"/>
        <w:spacing w:line="312" w:lineRule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0" distR="0">
            <wp:extent cx="5274310" cy="7087870"/>
            <wp:effectExtent l="0" t="0" r="2540" b="0"/>
            <wp:docPr id="27" name="图片 27" descr="C:\Users\Administrator\Pictures\无标题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Pictures\无标题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 w:val="0"/>
        <w:snapToGrid w:val="0"/>
        <w:spacing w:line="312" w:lineRule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0" distR="0">
            <wp:extent cx="5274310" cy="7254875"/>
            <wp:effectExtent l="0" t="0" r="2540" b="3175"/>
            <wp:docPr id="28" name="图片 28" descr="C:\Users\Administrator\Pictures\无标题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Pictures\无标题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</w:p>
    <w:p>
      <w:pPr>
        <w:widowControl/>
        <w:jc w:val="left"/>
        <w:rPr>
          <w:rFonts w:hint="eastAsia" w:ascii="仿宋" w:hAnsi="仿宋" w:eastAsia="仿宋" w:cs="仿宋"/>
          <w:b/>
          <w:bCs/>
          <w:kern w:val="44"/>
          <w:szCs w:val="21"/>
        </w:rPr>
      </w:pPr>
      <w:r>
        <w:rPr>
          <w:rFonts w:hint="eastAsia" w:ascii="仿宋" w:hAnsi="仿宋" w:eastAsia="仿宋" w:cs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