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27" w:name="_Toc5048870"/>
      <w:bookmarkStart w:id="928" w:name="_Toc22414"/>
      <w:r>
        <w:rPr>
          <w:rFonts w:hint="eastAsia"/>
        </w:rPr>
        <w:t>372--中国人民银行关于印发《条码支付业务规范（试行）》的通知</w:t>
      </w:r>
      <w:r>
        <w:rPr>
          <w:rFonts w:hint="eastAsia"/>
        </w:rPr>
        <w:br w:type="textWrapping"/>
      </w:r>
      <w:r>
        <w:rPr>
          <w:rFonts w:hint="eastAsia"/>
        </w:rPr>
        <w:t>（银发〔2017〕296号）</w:t>
      </w:r>
      <w:bookmarkEnd w:id="927"/>
      <w:bookmarkEnd w:id="92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国有商业银行、股份制商业银行，中国邮政储蓄银行；各非银行支付机构；中国银联股份有限公司，中国支付清算协会，网联清算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条码支付业务，保护消费者合法权益，维护市场公平竞争环境，促进移动支付业务健康可持续发展，现将《条码支付业务规范（试行）》（附件）印发给你们，并将有关工作要求通知如下，请一并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一、严格遵循业务资质及清算管理要求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银行支付机构（以下简称支付机构）向客户提供基于条码技术的付款服务的，应当取得网络支付业务许可；支付机构为实体特约商户和网络特约商户提供条码支付收单服务的，应当分别取得银行卡收单业务许可和网络支付业务许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以下简称银行）、支付机构开展条码支付业务涉及跨行交易时，应当通过人民银行跨行清算系统或者具备合法资质的清算机构处理。自本通知发布之日起，银行、支付机构不得新增不同法人机构间直连处理条码支付业务；存量业务应按照人民银行有关规定加快迁移到合法清算机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二、规范条码支付收单业务管理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收单业务，是指收单机构与特约商户签订受理协议，在特约商户按约定受理基于条码技术的支付方式并与付款人达成交易后，为特约商户提供交易资金结算服务的行为。银行和支付机构在为特约商户提供条码支付收单服务时，应执行《银行卡收单业务管理办法》（中国人民银行公告〔2013〕第9号公布）、《中国人民银行关于加强银行卡收单业务外包管理的通知》（银发〔2015〕199号）等规定。银行、支付机构应当加强条码支付收单业务管理，严格遵守商户实名制、商户风险评级、交易风险监测等基本规定。为实体特约商户提供收单服务，应履行本地化经营、商户定期巡检责任；为网络特约商户提供收单服务，应强化对网络支付接口的使用管理和交易监测，采取有效的检查措施和技术手段对其经营内容和交易情况进行检查。银行、支付机构与外包服务机构开展条码支付业务合作的，应明确外包服务机构定位，加强管理，防范业务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三、发挥行业自律作用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从事条码支付业务，应接受中国支付清算协会行业自律管理。中国支付清算协会应将条码支付特约商户纳入协会特约商户信息管理系统管理；对条码支付外包服务机构，一并纳入中国支付清算协会银行卡收单外包服务机构评级体系管理。对被实名举报涉嫌违法违规开展条码支付业务的，中国支付清算协会应按照《支付结算违法违规行为举报奖励办法》（中国人民银行公告〔2016〕第7号公布）及其实施细则的相关要求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四、加大监督检查力度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已开展条码支付业务的银行、支付机构应当全面梳理自身条码支付业务情况（含境内、跨境、境外业务）并形成报告，包括但不限于按年度统计的业务量、产品介绍、业务流程、技术方案、风险管理机制、境内外机构合作情况、资金清算模式、收费标准及利润分配机制、客户权益保护措施、外包服务机构信息及外包范围、以及根据本通知进行自查的情况及整改方案等。2018年1月31日前，全国性银行将报告报送人民银行总行，其他银行和支付机构将报告报送法人所在地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银行、支付机构和清算机构开展条码支付业务创新，拓展跨境、境外条码支付业务的，应当至少提前30日向人民银行总行或法人所在地人民银行分支机构报告。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依法对辖区内银行、支付机构条码支付业务进行监督管理，加大检查力度，对违规行为应按照《非金融机构支付服务管理办法》（中国人民银行令〔2010〕第2号发布）、《银行卡收单业务管理办法》、《非银行支付机构网络支付业务管理办法》（中国人民银行公告〔2015〕第43号公布）等相关规定予以处理；对情节严重的，依照《中华人民共和国中国人民银行法》</w:t>
      </w:r>
      <w:r>
        <w:rPr>
          <w:rFonts w:hint="eastAsia" w:ascii="仿宋" w:hAnsi="仿宋" w:eastAsia="仿宋" w:cs="仿宋"/>
          <w:b/>
        </w:rPr>
        <w:t>第四十六条</w:t>
      </w:r>
      <w:r>
        <w:rPr>
          <w:rFonts w:hint="eastAsia" w:ascii="仿宋" w:hAnsi="仿宋" w:eastAsia="仿宋" w:cs="仿宋"/>
        </w:rPr>
        <w:t>规定予以处罚。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请人民银行分支机构将本通知转发至辖区内城市商业银行、农村商业银行、农村合作银行、农村信用社、村镇银行、外资银行。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附件：条码支付业务规范（试行）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2017年12月25日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条码支付业务规范（试行）</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条码（二维码）支付（以下简称条码支付）业务，保护消费者合法权益，促进条码支付业务健康发展，根据《电子支付指引（第一号）》（中国人民银行公告〔2005〕第23号公布）、《非金融机构支付服务管理办法》（中国人民银行公告〔2010〕第2号公布）、《银行卡收单业务管理办法》（中国人民银行公告〔2013〕第9号公布）、《非银行支付机构网络支付业务管理办法》（中国人民银行公告〔2015〕第43号公布）等规定，制定本规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本规范所称条码支付业务是指银行业金融机构（以下简称银行）、非银行支付机构（以下简称支付机构）应用条码技术，实现收付款人之间货币资金转移的业务活动。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条码支付业务包括付款扫码和收款扫码。付款扫码是指付款人通过移动终端识读收款人展示的条码完成支付的行为。收款扫码是指收款人通过识读付款人移动终端展示的条码完成支付的行为。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银行、支付机构开展条码支付业务应遵循本规范。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支付机构开展条码支付业务，应按规定取得相应的业务许可，并按相应管理办法规范开展业务。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支付机构不得基于条码技术，从事或变相从事证券、保险、信贷、融资、理财、担保、信托、货币兑换、现金存取等业务。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银行、支付机构开展条码支付业务应遵守客户实名制管理规定；遵守反洗钱法律法规要求，履行反洗钱和反恐怖融资义务；依法维护客户及相关主体的合法权益。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银行、支付机构应自觉遵守商业道德，不得以任何形式诋毁其他市场主体的商业信誉，不得采用不正当竞争手段排挤竞争对手、损害其他市场主体利益，破坏市场公平竞争秩序。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银行、支付机构应遵守中国人民银行发布的相关技术标准与规范要求，保证条码支付业务的交易安全和信息安全。</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条码生成和受理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银行、支付机构开展条码支付业务，应将客户用于生成条码的银行账户或支付账户、身份证件号码、手机号码进行关联管理。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银行、支付机构开展条码支付业务，可以组合选用下列三种要素，对客户条码支付交易进行验证：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（一）仅客户本人知悉的要素，如静态密码等；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（二）仅客户本人持有并特有的，不可复制或者不可重复利用的要素，如经过安全认证的数字证书、电子签名，以及通过安全渠道生成和传输的一次性密码等；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（三）客户本人生物特征要素，如指纹等。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银行、支付机构应当确保采用的要素相互独立，部分要素的损坏或者泄露不应导致其他要素损坏或者泄露。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采用数字证书、电子签名作为验证要素的，数字证书及生成电子签名的过程应符合相关规定，应确保数字证书的唯一性、完整性及交易的不可抵赖性。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采用一次性密码作为验证要素的，应当切实防范一次性密码获取端与支付指令发起端为相同物理设备而带来的风险，并将一次性密码有效期严格限制在最短的必要时间内。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采用客户本人生物特征作为验证要素的，应当符合国家、金融行业标准和相关信息安全管理要求，防止被非法存储、复制或重放。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银行、支付机构应根据《条码支付安全技术规范（试行）》（银办发〔2017〕242号）关于风险防范能力的分级，对个人客户的条码支付业务进行限额管理：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（一）风险防范能力达到A级，即采用包括数字证书或电子签名在内的两类（含）以上有效要素对交易进行验证的，可与客户通过协议自主约定单日累计限额；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（二）风险防范能力达到B级，即采用不包括数字证书、电子签名在内的两类（含）以上有效要素对交易进行验证的，同一客户单个银行账户或所有支付账户单日累计交易金额应不超过5000元；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（三）风险防范能力达到C级，即采用不足两类要素对交易进行验证的，同一客户单个银行账户或所有支付账户单日累计交易金额应不超过1000元；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（四）风险防范能力达到D级，即使用静态条码的，同一客户单个银行账户或所有支付账户单日累计交易金额应不超过500元。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支付机构向客户开户银行发送支付指令，扣划客户银行账户资金的，同一客户全部银行账户合计日累计交易限额执行</w:t>
      </w:r>
      <w:r>
        <w:rPr>
          <w:rFonts w:hint="eastAsia" w:ascii="仿宋" w:hAnsi="仿宋" w:eastAsia="仿宋" w:cs="仿宋"/>
          <w:b/>
        </w:rPr>
        <w:t>第十二条</w:t>
      </w:r>
      <w:r>
        <w:rPr>
          <w:rFonts w:hint="eastAsia" w:ascii="仿宋" w:hAnsi="仿宋" w:eastAsia="仿宋" w:cs="仿宋"/>
        </w:rPr>
        <w:t>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银行、支付机构提供付款扫码服务的，应具备差异化的风控措施和完善的客户权益受损解决机制，在条码生成、识读、支付等核心业务流程中明确提示客户支付风险，切实防范不法分子通过在条码中植入木马、病毒等方式造成客户信息泄露和资金损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银行、支付机构提供收款扫码服务的，应使用动态条码，设置条码有效期、使用次数等方式，防止条码被重复使用导致重复扣款，确保条码真实有效。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银行、支付机构开展条码支付业务所涉及的业务系统、客户端软件、受理终端（网络支付接口）等，应当持续符合监管部门及行业标准要求，确保条码生成和识读过程的安全性、真实性和完整性。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银行、支付机构应按照中国人民银行相关规定强化支付敏感信息内控管理和安全防护，强化交易密码保护机制；通过支付标记化技术应用等手段，从源头控制信息泄露和欺诈交易风险。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银行、支付机构应指定专人操作与维护条码生成相关系统。条码信息仅限包含当次支付相关信息，不应包含任何与客户及其账户相关的支付敏感信息。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特约商户展示的条码，仅限包含与当次支付有关的特约商户、商品（服务）或商品（服务）订单等信息。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移动终端展示的条码，不得包含未经加密处理的客户本人账户信息。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银行、支付机构应确保条码支付交易经客户确认或授权后发起，支付指令应真实、完整、有效。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移动终端完成条码扫描后，应正确、完整显示扫码内容，供客户确认。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特约商户受理终端完成条码扫描后，应仅显示扫码结果并提示下一步操作，不得显示付款人的支付敏感信息。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银行、支付机构应根据条码支付的真实场景，按规定正确选用交易类型，准确标识交易信息并完整发送，确保交易信息的完整性、真实性和可追溯性。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信息至少应包括：直接提供商品或服务的特约商户名称、类别和代码，受理终端（网络支付接口）类型和代码，交易时间和地点（网络特约商户的网络地址），交易金额，交易类型和渠道，交易发起方式等。网络特约商户的交易信息还应当包括订单号和网络交易平台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银行、支付机构应在支付交易报文中通过特定域标识该交易为条码支付交易，以供报文接收方正确识别并进行授权处理。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支付交易完成后，特约商户受理终端和移动终端应显示支付结果；支付失败的，特约商户受理终端和移动终端还应显示失败原因。</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特约商户管理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银行、支付机构拓展条码支付特约商户，应遵循“了解你的客户”原则，确保所拓展的是依法设立、合法经营的特约商户。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中国支付清算协会、清算机构应将条码支付特约商户纳入特约商户信息管理系统及黑名单管理机制。银行、支付机构拓展特约商户时，应进行查询确认，如商户及其法定代表人或负责人在特约商户信息管理系统中存在不良信息记录的，应谨慎为该商户提供条码支付服务；不得将已纳入黑名单的单位和个人，以及由纳入黑名单个人担任法定代表人或者负责人的单位拓展为特约商户，已经拓展为特约商户的，应当自该特约商户被列入黑名单之日起10日内予以清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银行、支付机构拓展特约商户应落实实名制规定，严格审核特约商户的营业执照等证明文件，以及法定代表人或负责人的有效身份证件等申请材料，确认申请材料的真实性、完整性、有效性，并留存申请材料的影印件或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依据法律法规和相关监管规定免于办理工商注册登记的实体特约商户（小微商户），收单机构在遵循“了解你的客户”原则的前提下，可以通过审核商户主要负责人身份证明文件和辅助证明材料为其提供条码支付收单服务。辅助证明材料包括但不限于营业场所租赁协议或者产权证明、集中经营场所管理方出具的证明文件等能够反映小微商户真实、合法从事商品或服务交易活动的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同一个身份证件在同一家收单机构办理的全部小微商户基于信用卡的条码支付收款金额日累计不超过1000元、月累计不超过1万元。银行、支付机构应当结合小微商户风险等级动态调整交易卡种、交易限额、结算周期等，强化对小微商户的交易监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银行、支付机构应与特约商户签订条码支付受理协议，就银行结算账户的设置和变更、资金结算周期、结算手续费标准、差错和争议处理等条码支付服务相关事项进行约定，明确双方的权利、义务和违约责任。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银行、支付机构在条码支付受理协议中，应要求特约商户基于真实的商品或服务交易背景受理条码支付；按规定使用受理终端或网络支付接口、银行结算账户，不得利用其从事或协助他人从事非法活动；妥善处理交易数据信息、保存交易凭证，保障交易信息安全；不得向客户收取或变相收取附加费用，或降低服务水平。</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银行、支付机构应建立特约商户信息管理系统，记录特约商户名称和经营地址、特约商户身份资料信息、特约商户类别、结算手续费标准、银行结算账户信息、开通的交易类型和开通时间、受理终端（网络交易接口）类型和安装地址等信息，并及时进行更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银行、支付机构应按规定向中国支付清算协会和清算机构特约商户信息管理系统报送特约商户基本信息。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银行、支付机构应建立特约商户检查制度，明确检查频率、检查内容、检查记录等管理要求，落实检查责任。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银行、支付机构应当对实体特约商户条码收单业务进行本地化经营和管理，通过在特约商户及其分支机构所在省（区、市）辖内的收单机构或其分支机构提供收单服务，不得跨省（区、市）开展条码收单业务。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银行、支付机构应按照《中国人民银行关于加强银行卡收单业务外包管理的通知》（银发〔2015〕199号）相关要求审慎选择外包服务机构，严格规范与外包服务机构的业务合作，强化收单外包业务的风险管理责任。银行、支付机构作为条码支付收单业务主体的管理责任和风险承担责任不因外包关系而转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不得将特约商户资质审核、受理协议签订、资金结算、交易处理、风险监测、受理终端主密钥生成和管理、网络支付接口管理、差错和争议处理工作交由外包服务机构办理。银行、支付机构与外包服务机构系统对接开展业务的，应确保外包服务机构无法获取或者接触支付敏感信息、不得从事或者变相从事特约商户资金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银行、支付机构应尊重特约商户的自主选择权，不得干涉或变相干涉特约商户与其他机构的合作。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银行、支付机构开展条码支付业务应参照银行卡刷卡手续费定价标准科学合理定价，不得采用交叉补贴、低于成本价格倾销等不正当手段排挤竞争对手，扰乱市场秩序。</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风险管理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银行、支付机构应建立全面风险管理体系和内部控制机制，提升风险识别能力，采取有效措施防范风险，及时发现、处理可疑交易信息及风险事件。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银行、支付机构开展条码支付业务，应当评估业务相关的洗钱和恐怖融资风险，采取与风险水平相适应的管控措施。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银行、支付机构应建立特约商户风险评级制度，综合考虑特约商户的区域和行业特征、经营规模、财务和资信状况等因素，对特约商户进行风险评级。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银行、支付机构应结合特约商户风险等级及交易类型等因素，设置或与其约定单笔及日累计交易限额。</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银行、支付机构对风险等级较高的特约商户，应通过强化交易监测、建立特约商户风险准备金、延迟清算等风险管理措施，防范交易风险。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银行、支付机构应建立特约商户检查、评估制度，根据特约商户的风险等级，制定不同的检查、评估频率和方式，并保留相关记录。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银行、支付机构应制定突发事件应急预案，建立灾难备份系统，确保条码支付业务的连续性和业务系统安全运行。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银行、支付机构应能够有效识别本机构发行的客户端程序和特约商户受理终端，能够确保条码生成和识读过程的安全性。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银行、支付机构应确保客户身份或账户信息安全，防止泄露，并根据收付款不同业务场景设置条码有效性和使用次数。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银行、支付机构应建立条码支付交易风险监测体系，及时发现可疑交易，并采取阻断交易、联系客户核实交易等方式防范交易风险。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银行、支付机构发现特约商户发生疑似套现、洗钱、恐怖融资、欺诈、留存或泄露账户信息等风险事件的，应对特约商户采取延迟资金结算、暂停交易、冻结账户等措施，并承担因未采取措施导致的风险损失责任；发现涉嫌违法犯罪活动的，应及时向公安机关报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银行、支付机构应持续完善客户服务体系，及时受理和解决条码支付业务中的客户咨询、查询和投诉等问题，自觉维护客户的合法权益。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银行、支付机构应充分披露条码支付业务产品类型、办理流程、操作规程、收费标准等信息，明确业务风险点及相关责任承担机制、风险损失赔付方式及操作方式。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银行、支付机构应开展对客户的条码支付安全教育，提升其风险防范意识和应对能力。</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银行、支付机构应向中国支付清算协会、清算机构风险信息管理系统报送其条码支付特约商户风险信息。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银行、支付机构或其外包服务机构、条码支付特约商户发生涉嫌重大支付违法犯罪案件或重大风险事件的，应当于2个工作日内向中国人民银行或其分支机构报告。</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采取自定义符号、图形、图像等作为信息载体传递交易信息用于支付服务的，参照本规范进行管理。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本规范相关用语含义如下：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移动终端，指客户使用的、具有移动通讯功能，用于展示或识读条码，完成支付的终端设备。如手机、平板电脑等。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约商户受理终端，指具有条码展示或识读等功能，参与条码支付完成销售收款的特约商户端专用设备。包括具有条码展示功能的显码设备；识读条码并且向后台系统发起支付指令的专用设备，包括但不限于带扫码装置的收银系统、销售点终端（POS）、自助终端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支付敏感信息，是指一旦遭到泄露或修改，会对标识的信息主体的信息安全和资金安全造成危害的信息。包括但不限于支付密码、银行卡密码、验证码、卡片有效期、生物特征以及未获客户授权的金融信息。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本规范自2018年4月1日起实施。</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