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2"/>
        <w:spacing w:after="120"/>
        <w:rPr>
          <w:rFonts w:hint="eastAsia"/>
        </w:rPr>
      </w:pPr>
      <w:bookmarkStart w:id="953" w:name="_Toc5048883"/>
      <w:bookmarkStart w:id="954" w:name="_Toc26522"/>
      <w:r>
        <w:rPr>
          <w:rFonts w:hint="eastAsia"/>
        </w:rPr>
        <w:t>385--中国人民银行办公厅、人力资源社会保障部办公厅</w:t>
      </w:r>
      <w:r>
        <w:rPr>
          <w:rFonts w:hint="eastAsia"/>
        </w:rPr>
        <w:br w:type="textWrapping"/>
      </w:r>
      <w:r>
        <w:rPr>
          <w:rFonts w:hint="eastAsia"/>
        </w:rPr>
        <w:t>关于印发《具有金融功能的第三代社会保障卡技术规范》的通知</w:t>
      </w:r>
      <w:r>
        <w:rPr>
          <w:rFonts w:hint="eastAsia"/>
        </w:rPr>
        <w:br w:type="textWrapping"/>
      </w:r>
      <w:r>
        <w:rPr>
          <w:rFonts w:hint="eastAsia"/>
        </w:rPr>
        <w:t>（银办发〔2017〕170号）</w:t>
      </w:r>
      <w:bookmarkEnd w:id="953"/>
      <w:bookmarkEnd w:id="954"/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随着我国金融行业和人力资源社会保障行业的合作日益深入，具有金融功能的社会保障卡应用取得显著成效。为进一步提升持卡人体验，增强安全防护水平，人民银行、人力资源社会保障部共同制定了《具有金融功能的第三代社会保障卡技术规范》（见附件），现印发给你们，请遵照执行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执行中如遇问题，请及时向人民银行、人力资源社会保障部报告。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请人民银行上海总部，各分行、营业管理部，各省会（首府）城市中心支行，各副省级城市中心支行及时将本通知转发至辖区内各城市商业银行、农村商业银行、农村合作银行、民营银行、村镇银行、城市信用社、农村信用社，加强组织落实。请各省、自治区、直辖市、新疆生产建设兵团人力资源社会保障厅（局）及时将本通知转发至辖区内各地市级人力资源社会保障局。联系人及电话: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人民银行科技司</w:t>
      </w:r>
      <w:r>
        <w:rPr>
          <w:rFonts w:hint="eastAsia" w:ascii="仿宋" w:hAnsi="仿宋" w:eastAsia="仿宋" w:cs="仿宋"/>
        </w:rPr>
        <w:tab/>
      </w:r>
      <w:r>
        <w:rPr>
          <w:rFonts w:hint="eastAsia" w:ascii="仿宋" w:hAnsi="仿宋" w:eastAsia="仿宋" w:cs="仿宋"/>
        </w:rPr>
        <w:tab/>
      </w:r>
      <w:r>
        <w:rPr>
          <w:rFonts w:hint="eastAsia" w:ascii="仿宋" w:hAnsi="仿宋" w:eastAsia="仿宋" w:cs="仿宋"/>
        </w:rPr>
        <w:tab/>
      </w:r>
      <w:r>
        <w:rPr>
          <w:rFonts w:hint="eastAsia" w:ascii="仿宋" w:hAnsi="仿宋" w:eastAsia="仿宋" w:cs="仿宋"/>
        </w:rPr>
        <w:tab/>
      </w:r>
      <w:r>
        <w:rPr>
          <w:rFonts w:hint="eastAsia" w:ascii="仿宋" w:hAnsi="仿宋" w:eastAsia="仿宋" w:cs="仿宋"/>
        </w:rPr>
        <w:t>汤沁莹010-66194650</w:t>
      </w:r>
    </w:p>
    <w:p>
      <w:pPr>
        <w:adjustRightInd w:val="0"/>
        <w:snapToGrid w:val="0"/>
        <w:spacing w:line="312" w:lineRule="auto"/>
        <w:ind w:left="2940" w:firstLine="420" w:firstLineChars="20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黄本涛010-66194677</w:t>
      </w:r>
    </w:p>
    <w:p>
      <w:pPr>
        <w:adjustRightInd w:val="0"/>
        <w:snapToGrid w:val="0"/>
        <w:spacing w:line="312" w:lineRule="auto"/>
        <w:ind w:firstLine="422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人力资源社会保障部信息中心</w:t>
      </w:r>
      <w:r>
        <w:rPr>
          <w:rFonts w:hint="eastAsia" w:ascii="仿宋" w:hAnsi="仿宋" w:eastAsia="仿宋" w:cs="仿宋"/>
        </w:rPr>
        <w:tab/>
      </w:r>
      <w:r>
        <w:rPr>
          <w:rFonts w:hint="eastAsia" w:ascii="仿宋" w:hAnsi="仿宋" w:eastAsia="仿宋" w:cs="仿宋"/>
        </w:rPr>
        <w:t>王智飞010-84201272</w:t>
      </w:r>
    </w:p>
    <w:p>
      <w:pPr>
        <w:adjustRightInd w:val="0"/>
        <w:snapToGrid w:val="0"/>
        <w:spacing w:line="312" w:lineRule="auto"/>
        <w:ind w:left="2940" w:firstLine="422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魏丽丽010-84202260</w:t>
      </w:r>
    </w:p>
    <w:p>
      <w:pPr>
        <w:adjustRightInd w:val="0"/>
        <w:snapToGrid w:val="0"/>
        <w:spacing w:line="312" w:lineRule="auto"/>
        <w:ind w:left="2940" w:firstLine="422"/>
        <w:rPr>
          <w:rFonts w:hint="eastAsia" w:ascii="仿宋" w:hAnsi="仿宋" w:eastAsia="仿宋" w:cs="仿宋"/>
        </w:rPr>
      </w:pPr>
    </w:p>
    <w:p>
      <w:pPr>
        <w:adjustRightInd w:val="0"/>
        <w:snapToGrid w:val="0"/>
        <w:spacing w:line="312" w:lineRule="auto"/>
        <w:ind w:left="2940" w:firstLine="422"/>
        <w:rPr>
          <w:rFonts w:hint="eastAsia" w:ascii="仿宋" w:hAnsi="仿宋" w:eastAsia="仿宋" w:cs="仿宋"/>
        </w:rPr>
      </w:pP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附件:具有金融功能的第三代社会保障卡技术规范（略）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</w:rPr>
      </w:pP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中国人民银行办公厅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人力资源社会保障部办公厅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 w:cs="仿宋"/>
        </w:rPr>
      </w:pP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2017年8月1日</w:t>
      </w:r>
    </w:p>
    <w:p>
      <w:pPr>
        <w:widowControl/>
        <w:jc w:val="left"/>
        <w:rPr>
          <w:rFonts w:hint="eastAsia" w:ascii="仿宋" w:hAnsi="仿宋" w:eastAsia="仿宋" w:cs="仿宋"/>
          <w:b/>
          <w:bCs/>
          <w:kern w:val="44"/>
          <w:szCs w:val="21"/>
        </w:rPr>
      </w:pPr>
      <w:r>
        <w:rPr>
          <w:rFonts w:hint="eastAsia" w:ascii="仿宋" w:hAnsi="仿宋" w:eastAsia="仿宋" w:cs="仿宋"/>
          <w:szCs w:val="21"/>
        </w:rPr>
        <w:br w:type="page"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