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960" w:name="_Toc23460"/>
      <w:bookmarkStart w:id="961" w:name="_Toc5048886"/>
      <w:r>
        <w:rPr>
          <w:rFonts w:hint="eastAsia"/>
        </w:rPr>
        <w:t>387--中国人民银行关于改进个人银行账户分类管理有关事项的通知</w:t>
      </w:r>
      <w:r>
        <w:rPr>
          <w:rFonts w:hint="eastAsia"/>
        </w:rPr>
        <w:br w:type="textWrapping"/>
      </w:r>
      <w:r>
        <w:rPr>
          <w:rFonts w:hint="eastAsia"/>
        </w:rPr>
        <w:t>（银发〔2018〕16号）</w:t>
      </w:r>
      <w:bookmarkEnd w:id="960"/>
      <w:bookmarkEnd w:id="961"/>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为进一步推动落实个人银行账户分类管理制度，现就有关事项通知如下: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一、关于便利个人Ⅱ类银行结算账户、Ⅲ类银行结算账户（以下简称Ⅱ、Ⅲ类户）开户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2018年6月底前，国有商业银行、股份制商业银行等银行业金融机构（以下简称银行）应当实现在本银行柜面和网上银行、手机银行、直销银行、远程视频柜员机、智能柜员机等电子渠道办理个人Ⅱ、Ⅲ类户开立等业务。2018年12月底前，其他银行应当实现上述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个人通过釆用数字证书或电子签名等安全可靠验证方式登录电子渠道开立Ⅱ、Ⅲ类户时，如绑定本人本银行Ⅰ类银行结算账户（以下简称Ⅰ类户）或者信用卡账户开立的，且确认个人身份资料或信息未发生变化的，开立Ⅱ、Ⅲ类户时无需个人填写身份信息、出示身份证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银行电子渠道釆用的数字证书或生成电子签名过程应当符合《中华人民共和国电子签名法》、金融电子认证规范（JR/T0118-2015）等有关规定。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（三）银行在为个人开立Ⅰ类户时，应当在尊重个人意愿的前提下，积极主动引导个人同时开立Ⅱ、Ⅲ类户。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为已经本银行面对面核实身份且留存有效身份证件复印件、影印件或者影像等资料的个人开立Ⅱ、Ⅲ类户时，如个人身份证件未发生变化的，可复用已有留存资料，不需重复留存身份证件复印件、影印件或者影像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银行为个人开立Ⅲ类户时，应当按照账户实名制原则通过绑定账户验证开户人身份，当同一个人在本银行所有Ⅲ类户资金双边收付金额累计达到5万元（含）以上时，应当要求个人在7日内提供有效身份证件，并留存身份证件复印件、影印件或影像，登记个人职业、住所地或者工作单位地址、证件有效期等其他身份基本信息。个人在7日内未按要求提供有效身份证件、登记身份信息的，银行应当中止该账户所有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（六）自本通知印发之日起，同一银行法人为同一个人开立Ⅱ类户、Ⅲ类户的数量原则上分别不得超过5个。</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二、关于Ⅱ、Ⅲ类户使用要求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应当基于个人银行账户分类管理制度开展业务创新，打造多元化非现金支付方式，提升便民支付水平。积极引导个人使用Ⅱ、Ⅲ类户替代Ⅰ类户用于网络支付和移动支付业务，利用Ⅱ、Ⅲ类户办理日常消费、缴纳公共事业费、向支付账户充值等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Ⅱ、Ⅲ类户可以通过基于主机卡模拟（HCE）、手机安全单元（SE）、支付标记化（TokenⅠzatⅠon）等技术的移动支付工具进行小额取现，取现额度应当在遵守Ⅱ、Ⅲ类户出金总限额规定的前提下，由银行根据客户风险等级和交易情况自行设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（三）Ⅲ类户任一时点账户佘额不得超过2000元。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通过电子渠道非面对面为个人新开立Ⅲ类户后，通过绑定账户转入资金验证的，可以接收非绑定账户小额转入资金；消费和缴费支付、非绑定账户资金转出等出金日累计限额合计为2000元，年累计限额合计为5万元。本通知印发之曰前，银行非面对面为个人开立的Ⅲ类户，个人已通过绑定账户向该Ⅲ类户转入资金的，经本人同意后，银行可为该Ⅲ类户开通非绑定账户入金功能，账户限额按本通知管理。经银行面对面核实身份新开立的Ⅲ类户，消费和缴费支付、非绑定账户资金转出等出金曰累计限额合计调整为2000元，年累计限额合计调整为5万元。本通知印发之日前经银行面对面核实身份开立的Ⅲ类户，可按照原限额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同一家银行通过电子渠道非面对面方式为同一个人只能开立一个允许非绑定账户入金的Ⅲ类户。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（五）银行可以向Ⅲ类户发放本银行小额消费贷款资金并通过Ⅲ类户还款，Ⅲ类户不得透支。发放贷款和贷款资金归还，应当遵守Ⅲ类户佘额限制规定，但贷款资金归还不受出金限额控制。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银行为个人非面对面开立的Ⅱ、Ⅲ类户向本人同名支付账户充值的，充值资金可提回Ⅱ、Ⅲ类户，但提现金额不得超过该Ⅱ、Ⅲ类户向支付账户的原充值金额。除充值资金提回外，支付账户不得向Ⅱ、Ⅲ类户入金，但允许非绑定账户入金的Ⅱ、Ⅲ类户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三、其他要求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（一）银行应当充分认识个人银行账户分类管理制度对改进个人银行业务的意义，创新账户产品，优化业务流程，提升客户体验，切实引导个人通过账户分类管理制度保护账户资金和信息安全。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（二）人民银行分支机构应当指导、督促辖区内银行加快系统改造，积极推动Ⅱ、Ⅲ类户业务发展，全面落实个人银行账户分类管理制度。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人民银行分支机构、银行应当加强个人银行账户分类管理制度宣传。通过线上、线下各种渠道和营销活动引导个人开立和使用Ⅱ、Ⅲ类户，加强Ⅱ、Ⅲ类户对于保护银行账户资金和信息安全宣传教育，培养使用Ⅱ、Ⅲ类户习惯，提高个人对Ⅱ、Ⅲ类户的认知度和接受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应当加强对Ⅱ、Ⅲ类户异常开立和可疑交易的监测，对于个人存在异常开户和可疑交易行为的，应当严格按照《中国人民银行关于加强支付结算管理防范电信网络新型违法犯罪有关事项的通知》（银发〔2016〕261号）、《中国人民银行关于加强开户管理及可疑交易报告后续控制措施的通知》（银发〔2017〕117号）等制度规定，釆取拒绝开户或暂停账户非柜面业务等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银行应当严格落实《中国人民银行金融消费者权益保护实施办法》（银发〔2016〕314号文印发）、《中国人民银行关于银行业金融机构做好个人金融信息保护工作的通知》（银发〔2011〕17号）、《中国人民银行关于进一步加强银行卡风险管理的通知》（银发〔2016〕170号）等制度要求，加强Ⅱ、Ⅲ类户和绑定账户信息安全管理，确保信息安全，防止信息泄露和滥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本通知印发前有关规定与本通知相抵触的，以本通知规定为准。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深圳市中心支行将本通知转发至辖区内人民银行分支机构、城市商业银行、农村商业银行、农村合作银行、农村信用社、村镇银行和外资银行等。</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