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20" w:name="_Toc5048961"/>
      <w:bookmarkStart w:id="1221" w:name="_Toc11012"/>
      <w:r>
        <w:rPr>
          <w:rFonts w:hint="eastAsia"/>
        </w:rPr>
        <w:t>459--关于废止和现行有效的规章目录的决定</w:t>
      </w:r>
      <w:r>
        <w:rPr>
          <w:rFonts w:hint="eastAsia"/>
        </w:rPr>
        <w:br w:type="textWrapping"/>
      </w:r>
      <w:r>
        <w:rPr>
          <w:rFonts w:hint="eastAsia"/>
        </w:rPr>
        <w:t>（中国人民银行令〔2018〕第1号）</w:t>
      </w:r>
      <w:bookmarkEnd w:id="1220"/>
      <w:bookmarkEnd w:id="1221"/>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根据《国务院办公厅关于进一步做好“放管服”改革涉及的规章、规范性文件清理工作的通知》（国办发〔2017〕40号）要求，中国人民银行对2017年12月31日前发布的规章进行了全面清理。现决定：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一、废止《外商投资企业外汇登记管理暂行办法》（（96）汇资函字第187号文印发）等5件规章（见附件1）。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二、《中华人民共和国金银管理条例施行细则》（（83）银发字第381号）等61件规章（见附件2）继续有效。</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　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2018年2月8日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附件1：废止的规章目录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附件2：中国人民银行现行有效的规章目录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附件1</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废止的规章目录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（共5件）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一、外商投资企业外汇登记管理暂行办法（（96）汇资函字第187号文印发）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二、境内机构外币现钞收付管理暂行办法（（96）汇管函字第211号文印发）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三、有价单证及重要空白凭证管理办法（银发〔1997〕163号文印发）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四、国内信用证结算办法（银发〔1997〕265号文印发）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五、装帧流通人民币管理办法（中国人民银行令〔2005〕第4号发布，中国人民银行令〔2016〕第1号修订）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附件2</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中国人民银行现行有效的规章目录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（共61件）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一、中华人民共和国金银管理条例施行细则（（83）银发字第381号）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二、对金银进出国境的管理办法（（84）银发字第13号）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三、现金管理暂行条例实施细则（银发〔1988〕288号文印发）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四、关于执行《储蓄管理条例》的若干规定（银发〔1993〕7号）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五、违反银行结算制度处罚规定（修正）（银发〔1994〕254号文颁布）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六、银行间外汇市场管理暂行规定（银发〔1996〕423号文印发）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七、非银行金融机构外汇业务范围界定（（96）汇管函字第142号文颁发）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八、公开市场业务暨一级交易商管理暂行规定（银发〔1997〕111号文印发）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九、商业汇票承兑、贴现与再贴现管理暂行办法（银发〔1997〕216号文印发）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十、支付结算办法（银发〔1997〕393号文印发）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十一、离岸银行业务管理办法（银发〔1997〕438号文印发）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十二、境内外汇账户管理规定（银发〔1997〕416号文印发）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十三、人民币单位存款管理办法（银发〔1997〕485号文印发）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十四、境内机构借用国际商业贷款管理办法（（97）汇政发字06号文印发）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十五、外债统计监测实施细则（（97）汇政发字06号文印发）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十六、境内外汇划转管理暂行规定（（97）汇管函字第250号文印发）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十七、境外外汇帐户管理规定（（97）汇政发字第10号文下发）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十八、个人住房贷款管理办法（银发〔1998〕190号文颁布）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十九、关于对违反售付汇管理规定的金融机构及其责任人行政处分的规定（银发〔1998〕331号文印发）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二十、通知存款管理办法（银发〔1999〕3号文印发）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二十一、银行卡业务管理办法（银发〔1999〕17号文印发）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二十二、人民币利率管理规定（银发〔1999〕77号文印发）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二十三、凭证式国债质押贷款办法（银发〔1999〕231号文印发）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二十四、证券公司进入银行间同业市场管理规定（银发〔1999〕288号文印发）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二十五、基金管理公司进入银行间同业市场管理规定（银发〔1999〕288号文印发）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二十六、中国人民银行紧急贷款管理暂行办法（银发〔1999〕407号文印发）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二十七、全国银行间债券市场债券交易管理办法（中国人民银行令〔2000〕第2号发布）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二十八、教育储蓄管理办法（银发〔2000〕102号文印发）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二十九、地方政府向中央专项借款管理规定（银发〔2000〕148号文印发）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三十、支付结算业务代理办法（银发〔2000〕176号文印发）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三十一、财务公司进入全国银行间同业拆借市场和债券市场管理规定（银发〔2000〕194号文印发）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三十二、商业银行、信用社代理国库业务管理办法（中国人民银行令〔2001〕第1号发布）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三十三、中国人民银行行政处罚程序规定（中国人民银行令〔2001〕第3号发布）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三十四、中国人民银行行政复议办法（中国人民银行令〔2001〕第4号发布）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三十五、金融统计管理规定（中国人民银行令〔2002〕第9号发布）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三十六、中国人民银行假币收缴、鉴定管理办法（中国人民银行令〔2003〕第4号发布）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三十七、人民币银行结算账户管理办法（中国人民银行令〔2003〕第5号发布）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三十八、中国人民银行残缺污损人民币兑换办法（中国人民银行令〔2003〕第7号发布）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三十九、全国银行间债券市场债券买断式回购业务管理规定（中国人民银行令〔2004〕第1号发布）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四十、中国人民银行行政许可实施办法（中国人民银行令〔2004〕第3号发布）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四十一、全国银行间债券市场金融债券发行管理办法（中国人民银行令〔2005〕第1号发布）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四十二、个人信用信息基础数据库管理暂行办法（中国人民银行令〔2005〕第3号发布）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四十三、人民币图样使用管理办法（中国人民银行令〔2005〕第4号发布）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四十四、金融机构反洗钱规定（中国人民银行令〔2006〕第1号发布）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四十五、个人外汇管理办法（中国人民银行令〔2006〕第3号发布）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四十六、金融机构客户身份识别和客户身份资料及交易记录保存管理办法（中国人民银行中国银行业监督管理委员会中国证券监督管理委员会中国保险监督管理委员会令〔2007〕第2号发布）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四十七、同业拆借管理办法（中国人民银行令〔2007〕第3号发布）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四十八、银行间债券市场非金融企业债务融资工具管理办法（中国人民银行令〔2008〕第1号发布）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四十九、银行间债券市场债券登记托管结算管理办法（中国人民银行令〔2009〕第1号发布）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五十、电子商业汇票业务管理办法（中国人民银行令〔2009〕第2号发布）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五十一、中国人民银行执法检查程序规定（中国人民银行令〔2010〕第1号发布）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五十二、非金融机构支付服务管理办法（中国人民银行令〔2010〕第2号发布）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五十三、征信机构管理办法（中国人民银行令〔2013〕第1号发布）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五十四、涉及恐怖活动资产冻结管理办法（中国人民银行公安部国家安全部令〔2014〕第1号发布）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五十五、银行办理结售汇业务管理办法（中国人民银行令〔2014〕第2号发布）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五十六、黄金及黄金制品进出口管理办法（中国人民银行海关总署令〔2015〕第1号发布）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五十七、银行卡清算机构管理办法（中国人民银行中国银行业监督管理委员会令〔2016〕第2号发布）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五十八、金融机构大额交易和可疑交易报告管理办法（中国人民银行令〔2016〕第3号发布）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五十九、内地与香港债券市场互联互通合作管理暂行办法（中国人民银行令〔2017〕第1号发布）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六十、汽车贷款管理办法（中国人民银行中国银行业监督管理委员会令〔2017〕第2号发布）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六十一、应收账款质押登记办法（中国人民银行令〔2017〕第3号发布）</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