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Style w:val="35"/>
          <w:rFonts w:hint="eastAsia"/>
          <w:color w:val="auto"/>
          <w:u w:val="none"/>
        </w:rPr>
      </w:pPr>
      <w:bookmarkStart w:id="1245" w:name="_Toc5048971"/>
      <w:bookmarkStart w:id="1246" w:name="_Toc75"/>
      <w:r>
        <w:rPr>
          <w:rStyle w:val="35"/>
          <w:rFonts w:hint="eastAsia"/>
          <w:color w:val="auto"/>
          <w:u w:val="none"/>
        </w:rPr>
        <w:t>469--</w:t>
      </w:r>
      <w:r>
        <w:rPr>
          <w:rFonts w:hint="eastAsia"/>
        </w:rPr>
        <w:t>中国人民银行关于发布《商业银行担保物基本信息描述规范》行业标准的通知</w:t>
      </w:r>
      <w:r>
        <w:rPr>
          <w:rStyle w:val="35"/>
          <w:rFonts w:hint="eastAsia"/>
          <w:color w:val="auto"/>
          <w:u w:val="none"/>
        </w:rPr>
        <w:br w:type="textWrapping"/>
      </w:r>
      <w:r>
        <w:rPr>
          <w:rStyle w:val="35"/>
          <w:rFonts w:hint="eastAsia"/>
          <w:color w:val="auto"/>
          <w:u w:val="none"/>
        </w:rPr>
        <w:t>（银发〔2018〕310号）</w:t>
      </w:r>
      <w:bookmarkEnd w:id="1245"/>
      <w:bookmarkEnd w:id="1246"/>
    </w:p>
    <w:p>
      <w:pPr>
        <w:adjustRightInd w:val="0"/>
        <w:snapToGrid w:val="0"/>
        <w:spacing w:line="312" w:lineRule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中国人民银行上海总部，各分行、营业管理部，各省会（首府）城市中心支行，各副省级城市中心支行；国家开发银行，政策性银行、国有商业银行、股份制商业银行，中国邮政储蓄银行：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《商业银行担保物基本信息描述规范》行业标准已经全国金融标准化技术委员会审查通过，现予以发布，并就有关事项通知如下：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一、标准的编号及名称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JR/T0170.1-2018《商业银行担保物基本信息描述规范第1部分：通用数据元》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JR/T0170.2-2018《商业银行担保物基本信息描述规范第2部分：专用数据元》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二、标准自发布之日起实施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请人民银行分支机构将本通知转发至辖区内地方性银行业金融机构。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中国人民银行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2018年12月18日</w:t>
      </w:r>
    </w:p>
    <w:p>
      <w:pPr>
        <w:widowControl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