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20" w:name="_Toc3260"/>
      <w:r>
        <w:rPr>
          <w:rFonts w:hint="eastAsia"/>
        </w:rPr>
        <w:t xml:space="preserve">536--中国人民银行关于推进信用卡透支利率市场化改革的通知 </w:t>
      </w:r>
      <w:r>
        <w:rPr>
          <w:rFonts w:hint="eastAsia"/>
        </w:rPr>
        <w:br w:type="textWrapping"/>
      </w:r>
      <w:r>
        <w:rPr>
          <w:rFonts w:hint="eastAsia"/>
        </w:rPr>
        <w:t>银发〔2020〕327号</w:t>
      </w:r>
      <w:bookmarkEnd w:id="1420"/>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中国人民银行上海总部，各分行、营业管理部，各省会（首府）城市中心支行，深圳市中心支行；各国有商业银行、股份制商业银行，中国邮政储蓄银行；中国银联:</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深入推进利率市场化改革，中国人民银行决定，自2021年1月1日起，信用卡透支利率由发卡机构与持卡人自主协商确定，取消信用卡透支利率上限和下限管理（即上限为日利率万分之五、下限为日利率万分之五的0.7倍）发卡机构应通过本机构官方网站等渠道充分披露信用卡透支利率并及时更新，应在信用卡协议中以显著方式提示信用卡透支利率和计结息方式，确保持卡人充分知悉并确认接受。披露信用卡透支利率时应以明显方式展示年化利率，不得仅展示日利率、日还款额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请中国人民银行分支机构将本通知转发至辖区内城市商业银行、农村商业银行、农村合作银行、农村信用社、村镇银行和外资银行。</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2020年12月31日</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