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1463" w:name="_Toc3160"/>
      <w:r>
        <w:rPr>
          <w:rFonts w:hint="eastAsia"/>
        </w:rPr>
        <w:t>5</w:t>
      </w:r>
      <w:r>
        <w:t>74.2</w:t>
      </w:r>
      <w:r>
        <w:rPr>
          <w:rFonts w:hint="eastAsia"/>
        </w:rPr>
        <w:t xml:space="preserve">--中国人民银行关于下调金融机构存款准备金率的通知 </w:t>
      </w:r>
      <w:r>
        <w:br w:type="textWrapping"/>
      </w:r>
      <w:r>
        <w:rPr>
          <w:rFonts w:hint="eastAsia"/>
        </w:rPr>
        <w:t>银发（</w:t>
      </w:r>
      <w:r>
        <w:t>2023）59号</w:t>
      </w:r>
      <w:bookmarkEnd w:id="1463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中国人民银行上海总部，各分行、营业管理部、省会（首府）城市中心支行，深圳市中心支行；国家开发银行，各政策性银行、国有商业银行，中国邮政储蓄银行，各股份制商业银行：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为推动经济实现质的有效提升和量的合理增长，打好宏观经济组合拳，提高服务实体经济水平，保持银行体系流动性合理充裕，中国人民银行决定下调金融机构存款准备金率。现就有关事项通知如下：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自</w:t>
      </w:r>
      <w:r>
        <w:rPr>
          <w:rFonts w:ascii="仿宋" w:hAnsi="仿宋" w:eastAsia="仿宋"/>
        </w:rPr>
        <w:t>2023年3月27日起，下调金融机构人民币存款准备金率0.25个百分点。已执行5％人民币存款准备金率的金融机构存款准备金率保持不变。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中国人民银行上海总部、各分支行要严格按照有关规定做好此次存款准备金率调整工作，确保顺利实施，遇有重大紧急情况，及时报告总行。各金融机构应运用好降准资金，进一步加大对实体经济特别是重点领域和薄弱环节的信贷支持力度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请中国人民银行上海总部，各分行、营业管理部、省会（首府）城市中心支行，深圳市中心支行将本通知转发至辖区内城市商业银行、民营银行、农村商业银行、农村合作银行、农村信用社、村镇银行、财务公司、金融租赁公司、汽车金融公司和有关外资金融机构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中国人民银行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2023年3月20日</w:t>
      </w:r>
    </w:p>
    <w:p>
      <w:pPr>
        <w:widowControl/>
        <w:jc w:val="left"/>
        <w:rPr>
          <w:rFonts w:hint="eastAsia" w:ascii="仿宋" w:hAnsi="仿宋" w:eastAsia="仿宋" w:cs="仿宋"/>
          <w:szCs w:val="21"/>
        </w:rPr>
      </w:pPr>
      <w:r>
        <w:rPr>
          <w:rFonts w:ascii="仿宋" w:hAnsi="仿宋" w:eastAsia="仿宋" w:cs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