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65" w:name="_Toc25688"/>
      <w:r>
        <w:rPr>
          <w:rFonts w:hint="eastAsia"/>
        </w:rPr>
        <w:t>574.4--中国人民银行关于下调金融机构存款准备金率</w:t>
      </w:r>
      <w:r>
        <w:br w:type="textWrapping"/>
      </w:r>
      <w:r>
        <w:rPr>
          <w:rFonts w:hint="eastAsia"/>
        </w:rPr>
        <w:t>和支农支小再贷款、再贴现利率的通知</w:t>
      </w:r>
      <w:bookmarkEnd w:id="1465"/>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为巩固和增强经济回升向好态势，中国人民银行决定：自</w:t>
      </w:r>
      <w:r>
        <w:rPr>
          <w:rFonts w:ascii="仿宋" w:hAnsi="仿宋" w:eastAsia="仿宋"/>
        </w:rPr>
        <w:t>2024年2月5日起，下调金融机构存款准备金率0.5个百分点（不含已执行5%存款准备金率的金融机构），本次下调后，金融机构加权平均存款准备金率约为7.0%；自2024年1月25日起，分别下调支农再贷款、支小再贷款和再贴现利率各0.25个百分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人民银行将全面贯彻中央经济工作会议和中央金融工作会议精神，认真落实党中央、国务院决策部署，灵活适度、精准有效实施稳健的货币政策，加大宏观调控力度，强化逆周期和跨周期调节，保持流动性合理充裕，促进社会融资规模、货币供应量同经济增长和价格水平预期目标相匹配，保持人民币汇率在合理均衡水平上的基本稳定，持续推动经济实现质的有效提升和量的合理增长。</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中国人民银行</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2024年1月24日</w:t>
      </w:r>
    </w:p>
    <w:p>
      <w:pPr>
        <w:widowControl/>
        <w:jc w:val="left"/>
        <w:rPr>
          <w:rFonts w:hint="eastAsia" w:ascii="仿宋" w:hAnsi="仿宋" w:eastAsia="仿宋" w:cs="仿宋"/>
          <w:szCs w:val="21"/>
        </w:rPr>
      </w:pPr>
    </w:p>
    <w:p>
      <w:pPr>
        <w:widowControl/>
        <w:jc w:val="left"/>
        <w:rPr>
          <w:rFonts w:hint="eastAsia" w:ascii="仿宋" w:hAnsi="仿宋" w:eastAsia="仿宋" w:cs="仿宋"/>
          <w:szCs w:val="21"/>
        </w:rPr>
      </w:pPr>
    </w:p>
    <w:p>
      <w:pPr>
        <w:widowControl/>
        <w:jc w:val="left"/>
        <w:rPr>
          <w:rFonts w:hint="eastAsia" w:ascii="仿宋" w:hAnsi="仿宋" w:eastAsia="仿宋" w:cs="仿宋"/>
          <w:szCs w:val="21"/>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