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85" w:name="_Toc11083"/>
      <w:r>
        <w:rPr>
          <w:rFonts w:hint="eastAsia"/>
        </w:rPr>
        <w:t xml:space="preserve">592--关于废止19件文件的公告 </w:t>
      </w:r>
      <w:r>
        <w:rPr>
          <w:rFonts w:hint="eastAsia"/>
        </w:rPr>
        <w:br w:type="textWrapping"/>
      </w:r>
      <w:r>
        <w:rPr>
          <w:rFonts w:hint="eastAsia"/>
        </w:rPr>
        <w:t>中国人民银行  中国银行保险监督管理委员会公告〔2023〕第5号</w:t>
      </w:r>
      <w:bookmarkEnd w:id="1485"/>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中国人民银行发布的《中国人民银行关于规范联名卡管理的通知》（银发〔2002〕6号）等19件文件（目录见附件），自公告之日起废止。</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附件：废止的文件目录</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  中国银保监会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2023年4月6日</w:t>
      </w: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jc w:val="left"/>
        <w:rPr>
          <w:rFonts w:hint="eastAsia" w:ascii="仿宋" w:hAnsi="仿宋" w:eastAsia="仿宋" w:cs="仿宋"/>
        </w:rPr>
      </w:pPr>
      <w:r>
        <w:rPr>
          <w:rFonts w:hint="eastAsia" w:ascii="仿宋" w:hAnsi="仿宋" w:eastAsia="仿宋" w:cs="仿宋"/>
        </w:rPr>
        <w:t>附件：</w:t>
      </w:r>
    </w:p>
    <w:tbl>
      <w:tblPr>
        <w:tblStyle w:val="27"/>
        <w:tblW w:w="8425" w:type="dxa"/>
        <w:tblInd w:w="0" w:type="dxa"/>
        <w:tblLayout w:type="autofit"/>
        <w:tblCellMar>
          <w:top w:w="0" w:type="dxa"/>
          <w:left w:w="108" w:type="dxa"/>
          <w:bottom w:w="0" w:type="dxa"/>
          <w:right w:w="108" w:type="dxa"/>
        </w:tblCellMar>
      </w:tblPr>
      <w:tblGrid>
        <w:gridCol w:w="645"/>
        <w:gridCol w:w="5015"/>
        <w:gridCol w:w="2765"/>
      </w:tblGrid>
      <w:tr>
        <w:tblPrEx>
          <w:tblCellMar>
            <w:top w:w="0" w:type="dxa"/>
            <w:left w:w="108" w:type="dxa"/>
            <w:bottom w:w="0" w:type="dxa"/>
            <w:right w:w="108" w:type="dxa"/>
          </w:tblCellMar>
        </w:tblPrEx>
        <w:trPr>
          <w:trHeight w:val="255"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序号</w:t>
            </w:r>
          </w:p>
        </w:tc>
        <w:tc>
          <w:tcPr>
            <w:tcW w:w="501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文件名称</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文号</w:t>
            </w:r>
          </w:p>
        </w:tc>
      </w:tr>
      <w:tr>
        <w:tblPrEx>
          <w:tblCellMar>
            <w:top w:w="0" w:type="dxa"/>
            <w:left w:w="108" w:type="dxa"/>
            <w:bottom w:w="0" w:type="dxa"/>
            <w:right w:w="108" w:type="dxa"/>
          </w:tblCellMar>
        </w:tblPrEx>
        <w:trPr>
          <w:trHeight w:val="540"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中国人民银行关于规范联名卡管理的通知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银发〔2002〕6号</w:t>
            </w:r>
          </w:p>
        </w:tc>
      </w:tr>
      <w:tr>
        <w:tblPrEx>
          <w:tblCellMar>
            <w:top w:w="0" w:type="dxa"/>
            <w:left w:w="108" w:type="dxa"/>
            <w:bottom w:w="0" w:type="dxa"/>
            <w:right w:w="108" w:type="dxa"/>
          </w:tblCellMar>
        </w:tblPrEx>
        <w:trPr>
          <w:trHeight w:val="540"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2</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关于金融资产接收工作中有关问题的函</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银办函〔2000〕65号</w:t>
            </w:r>
          </w:p>
        </w:tc>
      </w:tr>
      <w:tr>
        <w:tblPrEx>
          <w:tblCellMar>
            <w:top w:w="0" w:type="dxa"/>
            <w:left w:w="108" w:type="dxa"/>
            <w:bottom w:w="0" w:type="dxa"/>
            <w:right w:w="108" w:type="dxa"/>
          </w:tblCellMar>
        </w:tblPrEx>
        <w:trPr>
          <w:trHeight w:val="540"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3</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关于呆账贷款剥离有关问题的通知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银办发〔2000〕89号</w:t>
            </w:r>
          </w:p>
        </w:tc>
      </w:tr>
      <w:tr>
        <w:tblPrEx>
          <w:tblCellMar>
            <w:top w:w="0" w:type="dxa"/>
            <w:left w:w="108" w:type="dxa"/>
            <w:bottom w:w="0" w:type="dxa"/>
            <w:right w:w="108" w:type="dxa"/>
          </w:tblCellMar>
        </w:tblPrEx>
        <w:trPr>
          <w:trHeight w:val="540"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4</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关于严格禁止高息揽存、利用不正当手段吸收存款的通知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银发〔2000〕253号</w:t>
            </w:r>
          </w:p>
        </w:tc>
      </w:tr>
      <w:tr>
        <w:tblPrEx>
          <w:tblCellMar>
            <w:top w:w="0" w:type="dxa"/>
            <w:left w:w="108" w:type="dxa"/>
            <w:bottom w:w="0" w:type="dxa"/>
            <w:right w:w="108" w:type="dxa"/>
          </w:tblCellMar>
        </w:tblPrEx>
        <w:trPr>
          <w:trHeight w:val="825"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5</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中国人民银行关于印发《农村信用合作社农户小额信用贷款管理指导意见》的通知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银发〔2001〕397号</w:t>
            </w:r>
          </w:p>
        </w:tc>
      </w:tr>
      <w:tr>
        <w:tblPrEx>
          <w:tblCellMar>
            <w:top w:w="0" w:type="dxa"/>
            <w:left w:w="108" w:type="dxa"/>
            <w:bottom w:w="0" w:type="dxa"/>
            <w:right w:w="108" w:type="dxa"/>
          </w:tblCellMar>
        </w:tblPrEx>
        <w:trPr>
          <w:trHeight w:val="540"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6</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非银行金融机构经营外汇业务范围</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（97）汇管函字第258号</w:t>
            </w:r>
          </w:p>
        </w:tc>
      </w:tr>
      <w:tr>
        <w:tblPrEx>
          <w:tblCellMar>
            <w:top w:w="0" w:type="dxa"/>
            <w:left w:w="108" w:type="dxa"/>
            <w:bottom w:w="0" w:type="dxa"/>
            <w:right w:w="108" w:type="dxa"/>
          </w:tblCellMar>
        </w:tblPrEx>
        <w:trPr>
          <w:trHeight w:val="540"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7</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关于剥离外汇不良贷款资金清算有关问题的批复</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银办函〔2000〕585号</w:t>
            </w:r>
          </w:p>
        </w:tc>
      </w:tr>
      <w:tr>
        <w:tblPrEx>
          <w:tblCellMar>
            <w:top w:w="0" w:type="dxa"/>
            <w:left w:w="108" w:type="dxa"/>
            <w:bottom w:w="0" w:type="dxa"/>
            <w:right w:w="108" w:type="dxa"/>
          </w:tblCellMar>
        </w:tblPrEx>
        <w:trPr>
          <w:trHeight w:val="840"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8</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非银行金融机构外汇业务管理规定</w:t>
            </w:r>
          </w:p>
        </w:tc>
        <w:tc>
          <w:tcPr>
            <w:tcW w:w="276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1992年12月18日中国人民银行批准，1993年1月1日外汇局公布</w:t>
            </w:r>
          </w:p>
        </w:tc>
      </w:tr>
      <w:tr>
        <w:tblPrEx>
          <w:tblCellMar>
            <w:top w:w="0" w:type="dxa"/>
            <w:left w:w="108" w:type="dxa"/>
            <w:bottom w:w="0" w:type="dxa"/>
            <w:right w:w="108" w:type="dxa"/>
          </w:tblCellMar>
        </w:tblPrEx>
        <w:trPr>
          <w:trHeight w:val="825"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9</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关于转发财政部、国家档案局《关于印发〈会计档案管理办法〉的通知》的通知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银办发〔1998〕135号</w:t>
            </w:r>
          </w:p>
        </w:tc>
      </w:tr>
      <w:tr>
        <w:tblPrEx>
          <w:tblCellMar>
            <w:top w:w="0" w:type="dxa"/>
            <w:left w:w="108" w:type="dxa"/>
            <w:bottom w:w="0" w:type="dxa"/>
            <w:right w:w="108" w:type="dxa"/>
          </w:tblCellMar>
        </w:tblPrEx>
        <w:trPr>
          <w:trHeight w:val="495"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10</w:t>
            </w:r>
          </w:p>
        </w:tc>
        <w:tc>
          <w:tcPr>
            <w:tcW w:w="501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中国人民银行关于中资商业银行市场准入管理有关问题的通知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银发〔2002〕105号</w:t>
            </w:r>
          </w:p>
        </w:tc>
      </w:tr>
      <w:tr>
        <w:tblPrEx>
          <w:tblCellMar>
            <w:top w:w="0" w:type="dxa"/>
            <w:left w:w="108" w:type="dxa"/>
            <w:bottom w:w="0" w:type="dxa"/>
            <w:right w:w="108" w:type="dxa"/>
          </w:tblCellMar>
        </w:tblPrEx>
        <w:trPr>
          <w:trHeight w:val="445"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11</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中国人民银行执行《国务院关于取消第一批行政审批项目的决定》的通知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银发〔2002〕388号</w:t>
            </w:r>
          </w:p>
        </w:tc>
      </w:tr>
      <w:tr>
        <w:tblPrEx>
          <w:tblCellMar>
            <w:top w:w="0" w:type="dxa"/>
            <w:left w:w="108" w:type="dxa"/>
            <w:bottom w:w="0" w:type="dxa"/>
            <w:right w:w="108" w:type="dxa"/>
          </w:tblCellMar>
        </w:tblPrEx>
        <w:trPr>
          <w:trHeight w:val="1431"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12</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中国人民银行转发《国务院关于取消第二批行政审批项目和改变一批行政审批项目管理方式的决定》和国务院行政审批制度改革工作领导小组《关于印发〈关于搞好已调整行政审批项目后续工作的意见〉的通知》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银发〔2003〕67号</w:t>
            </w:r>
          </w:p>
        </w:tc>
      </w:tr>
      <w:tr>
        <w:tblPrEx>
          <w:tblCellMar>
            <w:top w:w="0" w:type="dxa"/>
            <w:left w:w="108" w:type="dxa"/>
            <w:bottom w:w="0" w:type="dxa"/>
            <w:right w:w="108" w:type="dxa"/>
          </w:tblCellMar>
        </w:tblPrEx>
        <w:trPr>
          <w:trHeight w:val="540"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13</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关于印发《政策性银行和商业银行外汇转贷款业务指引》的通知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银发〔2000〕351号</w:t>
            </w:r>
          </w:p>
        </w:tc>
      </w:tr>
      <w:tr>
        <w:tblPrEx>
          <w:tblCellMar>
            <w:top w:w="0" w:type="dxa"/>
            <w:left w:w="108" w:type="dxa"/>
            <w:bottom w:w="0" w:type="dxa"/>
            <w:right w:w="108" w:type="dxa"/>
          </w:tblCellMar>
        </w:tblPrEx>
        <w:trPr>
          <w:trHeight w:val="540"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14</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中国人民银行关于取缔地下钱庄及打击高利贷行为的通知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银发〔2002〕30号</w:t>
            </w:r>
          </w:p>
        </w:tc>
      </w:tr>
      <w:tr>
        <w:tblPrEx>
          <w:tblCellMar>
            <w:top w:w="0" w:type="dxa"/>
            <w:left w:w="108" w:type="dxa"/>
            <w:bottom w:w="0" w:type="dxa"/>
            <w:right w:w="108" w:type="dxa"/>
          </w:tblCellMar>
        </w:tblPrEx>
        <w:trPr>
          <w:trHeight w:val="825"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15</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中国人民银行关于印发《银行计算机机房及柜面设备安全防护暂行规定》的通知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银发〔2002〕42号</w:t>
            </w:r>
          </w:p>
        </w:tc>
      </w:tr>
      <w:tr>
        <w:tblPrEx>
          <w:tblCellMar>
            <w:top w:w="0" w:type="dxa"/>
            <w:left w:w="108" w:type="dxa"/>
            <w:bottom w:w="0" w:type="dxa"/>
            <w:right w:w="108" w:type="dxa"/>
          </w:tblCellMar>
        </w:tblPrEx>
        <w:trPr>
          <w:trHeight w:val="825"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16</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中国人民银行关于切实做好县（市）城市信用社更名为农村信用社有关问题的通知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银发〔2001〕105号</w:t>
            </w:r>
          </w:p>
        </w:tc>
      </w:tr>
      <w:tr>
        <w:tblPrEx>
          <w:tblCellMar>
            <w:top w:w="0" w:type="dxa"/>
            <w:left w:w="108" w:type="dxa"/>
            <w:bottom w:w="0" w:type="dxa"/>
            <w:right w:w="108" w:type="dxa"/>
          </w:tblCellMar>
        </w:tblPrEx>
        <w:trPr>
          <w:trHeight w:val="825"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17</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中国人民银行关于外资银行与台湾地区商业银行建立直接业务往来关系的通知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银发〔2002〕361号</w:t>
            </w:r>
          </w:p>
        </w:tc>
      </w:tr>
      <w:tr>
        <w:tblPrEx>
          <w:tblCellMar>
            <w:top w:w="0" w:type="dxa"/>
            <w:left w:w="108" w:type="dxa"/>
            <w:bottom w:w="0" w:type="dxa"/>
            <w:right w:w="108" w:type="dxa"/>
          </w:tblCellMar>
        </w:tblPrEx>
        <w:trPr>
          <w:trHeight w:val="540"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18</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关于禁止银行资金违规流入股票市场的通知</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银发〔1997〕245号</w:t>
            </w:r>
          </w:p>
        </w:tc>
      </w:tr>
      <w:tr>
        <w:tblPrEx>
          <w:tblCellMar>
            <w:top w:w="0" w:type="dxa"/>
            <w:left w:w="108" w:type="dxa"/>
            <w:bottom w:w="0" w:type="dxa"/>
            <w:right w:w="108" w:type="dxa"/>
          </w:tblCellMar>
        </w:tblPrEx>
        <w:trPr>
          <w:trHeight w:val="540" w:hRule="atLeast"/>
        </w:trPr>
        <w:tc>
          <w:tcPr>
            <w:tcW w:w="64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19</w:t>
            </w:r>
          </w:p>
        </w:tc>
        <w:tc>
          <w:tcPr>
            <w:tcW w:w="5015" w:type="dxa"/>
            <w:tcBorders>
              <w:top w:val="single" w:color="000000" w:sz="8" w:space="0"/>
              <w:left w:val="single" w:color="000000" w:sz="8" w:space="0"/>
              <w:bottom w:val="single" w:color="000000" w:sz="8" w:space="0"/>
              <w:right w:val="single" w:color="000000" w:sz="8"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中国人民银行关于农村信用社同业借款的指导意见</w:t>
            </w:r>
          </w:p>
        </w:tc>
        <w:tc>
          <w:tcPr>
            <w:tcW w:w="2765"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银发〔2002〕107号</w:t>
            </w: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left"/>
        <w:rPr>
          <w:rFonts w:hint="eastAsia" w:ascii="仿宋" w:hAnsi="仿宋" w:eastAsia="仿宋" w:cs="仿宋"/>
        </w:rPr>
      </w:pP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