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8" w:name="_Toc518835957"/>
      <w:bookmarkStart w:id="299" w:name="_Toc6351"/>
      <w:r>
        <w:rPr>
          <w:rFonts w:hint="eastAsia"/>
        </w:rPr>
        <w:t>107</w:t>
      </w:r>
      <w:r>
        <w:t>--</w:t>
      </w:r>
      <w:r>
        <w:rPr>
          <w:rFonts w:hint="eastAsia"/>
        </w:rPr>
        <w:t>中国银监会关于加强融资性担保行业统计工作的通知</w:t>
      </w:r>
      <w:r>
        <w:rPr>
          <w:rFonts w:hint="eastAsia"/>
        </w:rPr>
        <w:br w:type="textWrapping"/>
      </w:r>
      <w:r>
        <w:rPr>
          <w:rFonts w:hint="eastAsia"/>
        </w:rPr>
        <w:t>（银监发〔2010〕80号）</w:t>
      </w:r>
      <w:bookmarkEnd w:id="298"/>
      <w:bookmarkEnd w:id="299"/>
    </w:p>
    <w:p>
      <w:pPr>
        <w:shd w:val="clear" w:color="auto" w:fill="FFFFFF"/>
        <w:adjustRightInd w:val="0"/>
        <w:snapToGrid w:val="0"/>
        <w:spacing w:line="312" w:lineRule="auto"/>
        <w:rPr>
          <w:rFonts w:hint="eastAsia" w:ascii="仿宋" w:hAnsi="仿宋" w:eastAsia="仿宋" w:cs="Arial"/>
        </w:rPr>
      </w:pPr>
      <w:r>
        <w:rPr>
          <w:rFonts w:ascii="仿宋" w:hAnsi="仿宋" w:eastAsia="仿宋" w:cs="Arial"/>
        </w:rPr>
        <w:t>各省、自治区、直辖市融资性担保机构监管部门：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为建立健全融资性担保行业统计制度，全面、准确、及时地掌握融资性担保行业经营情况，持续跟踪监测融资性担保业务风险，促进融资性担保业务健康稳定发展，融资性担保业务监管部际联席会议（以下简称联席会议）办公室研究拟订了《融资性担保行业统计报表制度》（见附件，以下简称《报表制度》），并已经2010年7月23日联席会议审议通过和国家统计局核准，现印发给你们，并就加强融资性担保行业统计工作的有关事项通知</w:t>
      </w:r>
      <w:r>
        <w:rPr>
          <w:rFonts w:ascii="仿宋" w:hAnsi="仿宋" w:eastAsia="仿宋" w:cs="Arial"/>
        </w:rPr>
        <w:br w:type="textWrapping"/>
      </w:r>
      <w:r>
        <w:rPr>
          <w:rFonts w:ascii="仿宋" w:hAnsi="仿宋" w:eastAsia="仿宋" w:cs="Arial"/>
        </w:rPr>
        <w:t>如下：</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一、高度重视融资性担保行业统计工作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统计信息是掌握情况、分析问题、制定决策的重要依据。融资性担保行业统计信息对于完善融资性担保监督管理制度，制定扶持政策，改善外部环境，具有重要意义。当前，融资性担保行业统计工作十分薄弱，难以满足监管工作和促进行业发展的需要，亟待建立健全统计制度，制定完善统计报表，推进统计工作的规范化、制度化。</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地监管部门要充分认识加强融资性担保行业统计工作的重要性，切实加强对统计工作的领导。要根据国家有关法律法规的规定，按照统一规范、准确及时、科学严谨、实事求是的原则，尽快建立健全本辖区融资性担保行业的统计制度和报表体系，认真做好数据信息的收集、报送和分析研究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二、抓紧建立本辖区融资性担保行业统计制度和报表体系</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地监管部门要抓紧研究制定本辖区融资性担保行业统计信息的采集、审核、汇总、复核、分析、报送、存档等制度，明确数据来源、整理方法、报送时限和报送途径。要结合本辖区融资性担保行业发展的实际情况和监管工作需要，制定本辖区监管统计报表。统计报表中有关指标的定义、口径和计算方法，应与联席会议对相关统计指标的定义、口径和计算方法保持衔接和一致。</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各地监管部门要指定专人负责统计工作，切实加强对统计工作人员的培训和指导，不断提高统计工作质量。各地监管部门应对所填报统计报表的完整性、及时性以及数据来源的真实性负责。</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三、认真做好本辖区融资性担保行业统计报表的填报工作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请各地监管部门按照《报表制度》有关要求，认真做好上一年度统计报表的填报工作，并于每年2月15日前，以书面形式报送联席会议办公室，同时将统计报表的电子文档通过当地银监局经银监会内网转报联席会议办公室。</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四、积极推进统计信息系统建设，认真做好统计分析工作</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地监管部门要在做好日常统计工作的同时，认真做好数据信息的汇总、整理和存档工作。要加快本辖区融资性担保行业统计信息系统的建设，运用现代信息技术，推进统计工作的电子化、网络化和标准化，夯实统计信息管理的基础。</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各地监管部门要把统计工作作为融资性担保机构监管工作的重要组成部分，尽快建立健全本辖区融资性担保行业非现场监管工作机制，加强本辖区融资性担保机构经营情况和风险状况的监测、分析、评估和预警，全面揭示风险与问题，及时把握行业发展趋势，准确研判潜在风险，提高监管工作的有效性，不断促进融资性担保行业的健康稳定发展。</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二○一○年九月十五日</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附件：</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融资性担保行业统计报表制度</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中国银行业监督管理委员会制定</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中华人民共和国国家统计局核准</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2010年8月</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本报表制度根据《中华人民共和国统计法》的有关规定制定</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中华人民共和国统计法》第七条规定：国家机关、企业事业单位和其他组织以及个体工商户和个人等统计调查对象，必须依照本法和国家有关规定，真实、准确、完整、及时地提供统计调查所需的资料，不得提供不真实或者不完整的统计资料，不得迟报、拒报统计资料。</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《中华人民共和国统计法》第九条规定：统计机构和统计人员对在统计工作中知悉的国家秘密、商业秘密和个人信息，应当予以保密。</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目录</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一、总说明</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二、报表目录</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三、调查表式</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（一）省（自治区、直辖市）辖区内融资性担保机构与人员情况（G1表）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（二）省（自治区、直辖市）辖区内融资性担保机构资产负债情况（G2表）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（三）省（自治区、直辖市）辖区内融资性担保机构收益情况（G3表）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（四）省（自治区、直辖市）辖区内担保业务状况（G4表）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（五）省（自治区、直辖市）辖区内融资性担保机构风险指标（G5表）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四、主要指标解释</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五、附录</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一、总说明</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为全面、准确、及时地掌握融资性担保行业经营活动的基本情况，为国家有关部门制定行业发展政策、监督管理制度以及指导协调有关监督管理工作提供依据，依照《中华人民共和国统计法》的规定，根据国家统计局有关制度要求，特制定本统计报表制度。</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本统计报表制度经融资性担保业务监管部际联席会议审议通过，是对各省、自治区、直辖市融资性担保机构监管部门统计调查的总体要求，由中国银行业监督管理委员会牵头组织实施。各地监管部门应建立健全本辖区融资性担保行业的统计制度，按照全国统一规定的统计范围、计算方法、统计口径，认真组织实施本辖区相关统计工作，按时完成报送。</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（三）融资性担保行业的全部年报均由各省、自治区、直辖市融资性担保机构监管部门负责填报，调查方法为全面调查。各地监管部门应对所填报统计报表的完整性、及时性以及数据来源的真实性负责。</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对于报表体系中G1表，各省、自治区、直辖市融资性担保机构监管部门应以本省（区、市）登记注册的融资性担保机构（含省（区、市）外融资性担保法人机构在本省（区、市）设立的分支机构，但不含本省（区、市）融资性担保法人机构在省（区、市）外设立的分支机构）为统计对象进行全面调查和汇总填报。对于报表体系中G2表、G3表、G4表、G5表，各监管部门应以本省（区、市）登记注册的融资性担保法人机构及合伙制企业为统计对象进行全面调查和汇总填报（本省（区、市）融资性担保法人机构在省（区、市）外设立的分公司的有关情况需汇总至总公司统一填报）。</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本统计报表制度由融资性担保机构与人员情况、融资性担保机构财务状况、担保业务及机构风险状况等指标内容构成，统计范围为各省、自治区、直辖市融资性担保机构监管部门监管的全部融资性担保机构。</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六）各省、自治区、直辖市融资性担保机构监管部门汇总辖区内融资性担保机构填报的有关数据后，于年后2月15日前将年报以书面形式报送融资性担保业务监管部际联席会议办公室，同时将年报的电子文档通过当地银监局经银监会内网转报融资性担保业务监管部际联席会议办公室。</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（七）本统计报表制度由融资性担保业务监管部际联席会议办公室统一布置、解释。</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二、报表目录</w:t>
      </w:r>
    </w:p>
    <w:tbl>
      <w:tblPr>
        <w:tblStyle w:val="42"/>
        <w:tblW w:w="8306"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6"/>
        <w:gridCol w:w="1092"/>
        <w:gridCol w:w="371"/>
        <w:gridCol w:w="2842"/>
        <w:gridCol w:w="963"/>
        <w:gridCol w:w="2392"/>
        <w:gridCol w:w="32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800" w:hRule="atLeast"/>
        </w:trPr>
        <w:tc>
          <w:tcPr>
            <w:tcW w:w="326" w:type="dxa"/>
            <w:tcBorders>
              <w:top w:val="single" w:color="auto" w:sz="8" w:space="0"/>
              <w:left w:val="nil"/>
              <w:bottom w:val="single" w:color="auto" w:sz="2"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表号</w:t>
            </w:r>
          </w:p>
        </w:tc>
        <w:tc>
          <w:tcPr>
            <w:tcW w:w="1092" w:type="dxa"/>
            <w:tcBorders>
              <w:top w:val="single" w:color="auto" w:sz="8" w:space="0"/>
              <w:left w:val="single" w:color="auto" w:sz="4" w:space="0"/>
              <w:bottom w:val="single" w:color="auto" w:sz="2"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表名</w:t>
            </w:r>
          </w:p>
        </w:tc>
        <w:tc>
          <w:tcPr>
            <w:tcW w:w="371" w:type="dxa"/>
            <w:tcBorders>
              <w:top w:val="single" w:color="auto" w:sz="8" w:space="0"/>
              <w:left w:val="single" w:color="auto" w:sz="4" w:space="0"/>
              <w:bottom w:val="single" w:color="auto" w:sz="2"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报告期别</w:t>
            </w:r>
          </w:p>
        </w:tc>
        <w:tc>
          <w:tcPr>
            <w:tcW w:w="2842" w:type="dxa"/>
            <w:tcBorders>
              <w:top w:val="single" w:color="auto" w:sz="8" w:space="0"/>
              <w:left w:val="single" w:color="auto" w:sz="4" w:space="0"/>
              <w:bottom w:val="single" w:color="auto" w:sz="2"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填报范围</w:t>
            </w:r>
          </w:p>
        </w:tc>
        <w:tc>
          <w:tcPr>
            <w:tcW w:w="963" w:type="dxa"/>
            <w:tcBorders>
              <w:top w:val="single" w:color="auto" w:sz="8" w:space="0"/>
              <w:left w:val="single" w:color="auto" w:sz="4" w:space="0"/>
              <w:bottom w:val="single" w:color="auto" w:sz="2"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报送单位</w:t>
            </w:r>
          </w:p>
        </w:tc>
        <w:tc>
          <w:tcPr>
            <w:tcW w:w="2392" w:type="dxa"/>
            <w:tcBorders>
              <w:top w:val="single" w:color="auto" w:sz="8" w:space="0"/>
              <w:left w:val="single" w:color="auto" w:sz="4" w:space="0"/>
              <w:bottom w:val="single" w:color="auto" w:sz="2"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报送日期及方式</w:t>
            </w:r>
          </w:p>
        </w:tc>
        <w:tc>
          <w:tcPr>
            <w:tcW w:w="320" w:type="dxa"/>
            <w:tcBorders>
              <w:top w:val="single" w:color="auto" w:sz="8" w:space="0"/>
              <w:left w:val="single" w:color="auto" w:sz="4" w:space="0"/>
              <w:bottom w:val="single" w:color="auto" w:sz="2" w:space="0"/>
              <w:right w:val="nil"/>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页码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119" w:hRule="atLeast"/>
        </w:trPr>
        <w:tc>
          <w:tcPr>
            <w:tcW w:w="326" w:type="dxa"/>
            <w:tcBorders>
              <w:top w:val="single" w:color="auto" w:sz="2" w:space="0"/>
              <w:left w:val="nil"/>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G1表</w:t>
            </w:r>
          </w:p>
        </w:tc>
        <w:tc>
          <w:tcPr>
            <w:tcW w:w="10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省（自治区、直辖市）辖区内融资性担保机构与人员情况</w:t>
            </w:r>
          </w:p>
        </w:tc>
        <w:tc>
          <w:tcPr>
            <w:tcW w:w="371"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年报</w:t>
            </w:r>
          </w:p>
        </w:tc>
        <w:tc>
          <w:tcPr>
            <w:tcW w:w="284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本省（区、市）登记注册的融资性担保机构（含省（区、市）外融资性担保法人机构在本省（区、市）设立的分支机构，但不含本省（区、市）融资性担保法人机构在省（区、市）外设立的分支机构）</w:t>
            </w:r>
          </w:p>
        </w:tc>
        <w:tc>
          <w:tcPr>
            <w:tcW w:w="963"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各省、自治区、直辖市融资性担保机构监管部门</w:t>
            </w:r>
          </w:p>
        </w:tc>
        <w:tc>
          <w:tcPr>
            <w:tcW w:w="23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年后2月15日前，以书面形式报送融资性担保业务监管部际联席会议办公室，同时将电子文档通过当地银监局经银监会内网转报部融资性担保业务监管部际联席会议办公室。</w:t>
            </w:r>
          </w:p>
        </w:tc>
        <w:tc>
          <w:tcPr>
            <w:tcW w:w="320" w:type="dxa"/>
            <w:tcBorders>
              <w:top w:val="single" w:color="auto" w:sz="2" w:space="0"/>
              <w:left w:val="single" w:color="auto" w:sz="2" w:space="0"/>
              <w:bottom w:val="single" w:color="auto" w:sz="2" w:space="0"/>
              <w:right w:val="nil"/>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2835" w:hRule="atLeast"/>
        </w:trPr>
        <w:tc>
          <w:tcPr>
            <w:tcW w:w="326" w:type="dxa"/>
            <w:tcBorders>
              <w:top w:val="single" w:color="auto" w:sz="2" w:space="0"/>
              <w:left w:val="nil"/>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G2表</w:t>
            </w:r>
          </w:p>
        </w:tc>
        <w:tc>
          <w:tcPr>
            <w:tcW w:w="10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省（自治区、直辖市）辖区内融资性担保机构资产负债情况</w:t>
            </w:r>
          </w:p>
        </w:tc>
        <w:tc>
          <w:tcPr>
            <w:tcW w:w="371"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年报</w:t>
            </w:r>
          </w:p>
        </w:tc>
        <w:tc>
          <w:tcPr>
            <w:tcW w:w="284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本省（区、市）登记注册的融资性担保法人机构及合伙制企业为统计对象全部汇总填报（本省（区、市）融资性担保法人机构在省（区、市）外设立的分支机构的有关情况需汇总至法人机构统一填报）</w:t>
            </w:r>
          </w:p>
        </w:tc>
        <w:tc>
          <w:tcPr>
            <w:tcW w:w="963"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同上</w:t>
            </w:r>
          </w:p>
        </w:tc>
        <w:tc>
          <w:tcPr>
            <w:tcW w:w="23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同上</w:t>
            </w:r>
          </w:p>
        </w:tc>
        <w:tc>
          <w:tcPr>
            <w:tcW w:w="320" w:type="dxa"/>
            <w:tcBorders>
              <w:top w:val="single" w:color="auto" w:sz="2" w:space="0"/>
              <w:left w:val="single" w:color="auto" w:sz="2" w:space="0"/>
              <w:bottom w:val="single" w:color="auto" w:sz="2" w:space="0"/>
              <w:right w:val="nil"/>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51" w:hRule="atLeast"/>
        </w:trPr>
        <w:tc>
          <w:tcPr>
            <w:tcW w:w="326" w:type="dxa"/>
            <w:tcBorders>
              <w:top w:val="single" w:color="auto" w:sz="2" w:space="0"/>
              <w:left w:val="nil"/>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G3表</w:t>
            </w:r>
          </w:p>
        </w:tc>
        <w:tc>
          <w:tcPr>
            <w:tcW w:w="10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省（自治区、直辖市）辖区内融资性担保机构收益情况</w:t>
            </w:r>
          </w:p>
        </w:tc>
        <w:tc>
          <w:tcPr>
            <w:tcW w:w="371"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年报</w:t>
            </w:r>
          </w:p>
        </w:tc>
        <w:tc>
          <w:tcPr>
            <w:tcW w:w="284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同G2表</w:t>
            </w:r>
          </w:p>
        </w:tc>
        <w:tc>
          <w:tcPr>
            <w:tcW w:w="963"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同上</w:t>
            </w:r>
          </w:p>
        </w:tc>
        <w:tc>
          <w:tcPr>
            <w:tcW w:w="23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同上</w:t>
            </w:r>
          </w:p>
        </w:tc>
        <w:tc>
          <w:tcPr>
            <w:tcW w:w="320" w:type="dxa"/>
            <w:tcBorders>
              <w:top w:val="single" w:color="auto" w:sz="2" w:space="0"/>
              <w:left w:val="single" w:color="auto" w:sz="2" w:space="0"/>
              <w:bottom w:val="single" w:color="auto" w:sz="2" w:space="0"/>
              <w:right w:val="nil"/>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851" w:hRule="atLeast"/>
        </w:trPr>
        <w:tc>
          <w:tcPr>
            <w:tcW w:w="326" w:type="dxa"/>
            <w:tcBorders>
              <w:top w:val="single" w:color="auto" w:sz="2" w:space="0"/>
              <w:left w:val="nil"/>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G4表</w:t>
            </w:r>
          </w:p>
        </w:tc>
        <w:tc>
          <w:tcPr>
            <w:tcW w:w="10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省（自治区、直辖市）辖区内担保业务状况</w:t>
            </w:r>
          </w:p>
        </w:tc>
        <w:tc>
          <w:tcPr>
            <w:tcW w:w="371"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年报</w:t>
            </w:r>
          </w:p>
        </w:tc>
        <w:tc>
          <w:tcPr>
            <w:tcW w:w="284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同G2表</w:t>
            </w:r>
          </w:p>
        </w:tc>
        <w:tc>
          <w:tcPr>
            <w:tcW w:w="963"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同上</w:t>
            </w:r>
          </w:p>
        </w:tc>
        <w:tc>
          <w:tcPr>
            <w:tcW w:w="23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同上</w:t>
            </w:r>
          </w:p>
        </w:tc>
        <w:tc>
          <w:tcPr>
            <w:tcW w:w="320" w:type="dxa"/>
            <w:tcBorders>
              <w:top w:val="single" w:color="auto" w:sz="2" w:space="0"/>
              <w:left w:val="single" w:color="auto" w:sz="2" w:space="0"/>
              <w:bottom w:val="single" w:color="auto" w:sz="2" w:space="0"/>
              <w:right w:val="nil"/>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851" w:hRule="atLeast"/>
        </w:trPr>
        <w:tc>
          <w:tcPr>
            <w:tcW w:w="326" w:type="dxa"/>
            <w:tcBorders>
              <w:top w:val="single" w:color="auto" w:sz="2" w:space="0"/>
              <w:left w:val="nil"/>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G5表</w:t>
            </w:r>
          </w:p>
        </w:tc>
        <w:tc>
          <w:tcPr>
            <w:tcW w:w="10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省（自治区、直辖市）辖区内融资性担保机构风险指标</w:t>
            </w:r>
          </w:p>
        </w:tc>
        <w:tc>
          <w:tcPr>
            <w:tcW w:w="371"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年报</w:t>
            </w:r>
          </w:p>
        </w:tc>
        <w:tc>
          <w:tcPr>
            <w:tcW w:w="284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同G2表</w:t>
            </w:r>
          </w:p>
        </w:tc>
        <w:tc>
          <w:tcPr>
            <w:tcW w:w="963"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同上</w:t>
            </w:r>
          </w:p>
        </w:tc>
        <w:tc>
          <w:tcPr>
            <w:tcW w:w="2392" w:type="dxa"/>
            <w:tcBorders>
              <w:top w:val="single" w:color="auto" w:sz="2" w:space="0"/>
              <w:left w:val="single" w:color="auto" w:sz="2" w:space="0"/>
              <w:bottom w:val="single" w:color="auto" w:sz="2" w:space="0"/>
              <w:right w:val="single" w:color="auto" w:sz="2"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同上</w:t>
            </w:r>
          </w:p>
        </w:tc>
        <w:tc>
          <w:tcPr>
            <w:tcW w:w="320" w:type="dxa"/>
            <w:tcBorders>
              <w:top w:val="single" w:color="auto" w:sz="2" w:space="0"/>
              <w:left w:val="single" w:color="auto" w:sz="2" w:space="0"/>
              <w:bottom w:val="single" w:color="auto" w:sz="2" w:space="0"/>
              <w:right w:val="nil"/>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10</w:t>
            </w:r>
          </w:p>
        </w:tc>
      </w:tr>
    </w:tbl>
    <w:p>
      <w:pPr>
        <w:shd w:val="clear" w:color="auto" w:fill="FFFFFF"/>
        <w:adjustRightInd w:val="0"/>
        <w:snapToGrid w:val="0"/>
        <w:spacing w:line="312" w:lineRule="auto"/>
        <w:ind w:firstLine="420" w:firstLineChars="200"/>
        <w:rPr>
          <w:rFonts w:hint="eastAsia" w:ascii="仿宋" w:hAnsi="仿宋" w:eastAsia="仿宋" w:cs="Arial"/>
        </w:rPr>
      </w:pP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三、调查表式</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（一）省（自治区、直辖市）辖区内融资性担保机构与人员情况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号：G1表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制表机关：中国银行业监督管理委员会</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批准机关：国家统计局</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批准文号：国统制[2010]97号</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数据单位：家、人</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填报单位：</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　20年</w:t>
      </w:r>
    </w:p>
    <w:tbl>
      <w:tblPr>
        <w:tblStyle w:val="42"/>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32"/>
        <w:gridCol w:w="631"/>
        <w:gridCol w:w="1481"/>
        <w:gridCol w:w="3149"/>
        <w:gridCol w:w="801"/>
        <w:gridCol w:w="971"/>
        <w:gridCol w:w="63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32" w:type="dxa"/>
            <w:vMerge w:val="restart"/>
            <w:tcBorders>
              <w:top w:val="single" w:color="auto" w:sz="4" w:space="0"/>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序号</w:t>
            </w:r>
          </w:p>
        </w:tc>
        <w:tc>
          <w:tcPr>
            <w:tcW w:w="5261" w:type="dxa"/>
            <w:gridSpan w:val="3"/>
            <w:vMerge w:val="restart"/>
            <w:tcBorders>
              <w:top w:val="single" w:color="auto" w:sz="4" w:space="0"/>
              <w:left w:val="single" w:color="auto" w:sz="4" w:space="0"/>
              <w:bottom w:val="single" w:color="000000"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项目</w:t>
            </w:r>
          </w:p>
        </w:tc>
        <w:tc>
          <w:tcPr>
            <w:tcW w:w="801"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A</w:t>
            </w:r>
          </w:p>
        </w:tc>
        <w:tc>
          <w:tcPr>
            <w:tcW w:w="971"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B</w:t>
            </w:r>
          </w:p>
        </w:tc>
        <w:tc>
          <w:tcPr>
            <w:tcW w:w="631"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32"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5261" w:type="dxa"/>
            <w:gridSpan w:val="3"/>
            <w:vMerge w:val="continue"/>
            <w:tcBorders>
              <w:top w:val="single" w:color="auto" w:sz="4" w:space="0"/>
              <w:left w:val="single" w:color="auto" w:sz="4" w:space="0"/>
              <w:bottom w:val="single" w:color="000000" w:sz="4" w:space="0"/>
              <w:right w:val="single" w:color="000000" w:sz="4" w:space="0"/>
            </w:tcBorders>
            <w:vAlign w:val="bottom"/>
          </w:tcPr>
          <w:p>
            <w:pPr>
              <w:adjustRightInd w:val="0"/>
              <w:snapToGrid w:val="0"/>
              <w:rPr>
                <w:rFonts w:hint="eastAsia" w:ascii="仿宋" w:hAnsi="仿宋" w:eastAsia="仿宋" w:cs="Arial"/>
                <w:sz w:val="18"/>
                <w:szCs w:val="18"/>
              </w:rPr>
            </w:pPr>
          </w:p>
        </w:tc>
        <w:tc>
          <w:tcPr>
            <w:tcW w:w="2403" w:type="dxa"/>
            <w:gridSpan w:val="3"/>
            <w:tcBorders>
              <w:top w:val="single" w:color="auto" w:sz="4" w:space="0"/>
              <w:left w:val="nil"/>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年末数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32"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5261" w:type="dxa"/>
            <w:gridSpan w:val="3"/>
            <w:vMerge w:val="continue"/>
            <w:tcBorders>
              <w:top w:val="single" w:color="auto" w:sz="4" w:space="0"/>
              <w:left w:val="single" w:color="auto" w:sz="4" w:space="0"/>
              <w:bottom w:val="single" w:color="000000" w:sz="4" w:space="0"/>
              <w:right w:val="single" w:color="000000" w:sz="4" w:space="0"/>
            </w:tcBorders>
            <w:vAlign w:val="bottom"/>
          </w:tcPr>
          <w:p>
            <w:pPr>
              <w:adjustRightInd w:val="0"/>
              <w:snapToGrid w:val="0"/>
              <w:rPr>
                <w:rFonts w:hint="eastAsia" w:ascii="仿宋" w:hAnsi="仿宋" w:eastAsia="仿宋" w:cs="Arial"/>
                <w:sz w:val="18"/>
                <w:szCs w:val="18"/>
              </w:rPr>
            </w:pP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公司制</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非公司制</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合计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w:t>
            </w:r>
          </w:p>
        </w:tc>
        <w:tc>
          <w:tcPr>
            <w:tcW w:w="5261" w:type="dxa"/>
            <w:gridSpan w:val="3"/>
            <w:tcBorders>
              <w:top w:val="single" w:color="auto" w:sz="4" w:space="0"/>
              <w:left w:val="nil"/>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1.本省（区、市）融资性担保机构数量</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w:t>
            </w:r>
          </w:p>
        </w:tc>
        <w:tc>
          <w:tcPr>
            <w:tcW w:w="5261" w:type="dxa"/>
            <w:gridSpan w:val="3"/>
            <w:tcBorders>
              <w:top w:val="single" w:color="auto" w:sz="4" w:space="0"/>
              <w:left w:val="nil"/>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1.1法人机构数量</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w:t>
            </w:r>
          </w:p>
        </w:tc>
        <w:tc>
          <w:tcPr>
            <w:tcW w:w="631" w:type="dxa"/>
            <w:vMerge w:val="restart"/>
            <w:tcBorders>
              <w:top w:val="nil"/>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w:t>
            </w:r>
          </w:p>
        </w:tc>
        <w:tc>
          <w:tcPr>
            <w:tcW w:w="1481" w:type="dxa"/>
            <w:vMerge w:val="restart"/>
            <w:tcBorders>
              <w:top w:val="nil"/>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按注册资本划分</w:t>
            </w: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1.1.110亿元（含）以上</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48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其中：国有控股</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48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1.1.21亿元（含）－10亿元</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48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其中：国有控股</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7</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48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1.1.32000万元（含）－1亿元</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8</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48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其中：国有控股</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9</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48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1.1.4500万元（含）－2000万元</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10</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48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其中：国有控股</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4630" w:type="dxa"/>
            <w:gridSpan w:val="2"/>
            <w:tcBorders>
              <w:top w:val="single" w:color="auto" w:sz="4" w:space="0"/>
              <w:left w:val="nil"/>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已开展再担保业务的</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w:t>
            </w:r>
          </w:p>
        </w:tc>
        <w:tc>
          <w:tcPr>
            <w:tcW w:w="631"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4630" w:type="dxa"/>
            <w:gridSpan w:val="2"/>
            <w:tcBorders>
              <w:top w:val="single" w:color="auto" w:sz="4" w:space="0"/>
              <w:left w:val="single" w:color="auto" w:sz="4" w:space="0"/>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在县（市）登记机关登记的</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13</w:t>
            </w:r>
          </w:p>
        </w:tc>
        <w:tc>
          <w:tcPr>
            <w:tcW w:w="5261" w:type="dxa"/>
            <w:gridSpan w:val="3"/>
            <w:tcBorders>
              <w:top w:val="single" w:color="auto" w:sz="4" w:space="0"/>
              <w:left w:val="nil"/>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1.2分支机构数量</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14</w:t>
            </w:r>
          </w:p>
        </w:tc>
        <w:tc>
          <w:tcPr>
            <w:tcW w:w="5261" w:type="dxa"/>
            <w:gridSpan w:val="3"/>
            <w:tcBorders>
              <w:top w:val="single" w:color="auto" w:sz="4" w:space="0"/>
              <w:left w:val="nil"/>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其中：跨省（区、市）在本省（区、市）设立的</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15</w:t>
            </w:r>
          </w:p>
        </w:tc>
        <w:tc>
          <w:tcPr>
            <w:tcW w:w="5261" w:type="dxa"/>
            <w:gridSpan w:val="3"/>
            <w:tcBorders>
              <w:top w:val="single" w:color="auto" w:sz="4" w:space="0"/>
              <w:left w:val="nil"/>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2.本省（区、市）融资性担保行业的从业人数</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16</w:t>
            </w:r>
          </w:p>
        </w:tc>
        <w:tc>
          <w:tcPr>
            <w:tcW w:w="2112" w:type="dxa"/>
            <w:gridSpan w:val="2"/>
            <w:vMerge w:val="restart"/>
            <w:tcBorders>
              <w:top w:val="single" w:color="auto" w:sz="4" w:space="0"/>
              <w:left w:val="single" w:color="auto" w:sz="4" w:space="0"/>
              <w:bottom w:val="single" w:color="auto"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其中：按学历划分</w:t>
            </w: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2.1研究生</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17</w:t>
            </w:r>
          </w:p>
        </w:tc>
        <w:tc>
          <w:tcPr>
            <w:tcW w:w="2112" w:type="dxa"/>
            <w:gridSpan w:val="2"/>
            <w:vMerge w:val="continue"/>
            <w:tcBorders>
              <w:top w:val="nil"/>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2.2本科</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632"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18</w:t>
            </w:r>
          </w:p>
        </w:tc>
        <w:tc>
          <w:tcPr>
            <w:tcW w:w="2112" w:type="dxa"/>
            <w:gridSpan w:val="2"/>
            <w:vMerge w:val="continue"/>
            <w:tcBorders>
              <w:top w:val="nil"/>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314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2.3大专及以下</w:t>
            </w:r>
          </w:p>
        </w:tc>
        <w:tc>
          <w:tcPr>
            <w:tcW w:w="80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97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631"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40" w:hRule="atLeast"/>
        </w:trPr>
        <w:tc>
          <w:tcPr>
            <w:tcW w:w="8296" w:type="dxa"/>
            <w:gridSpan w:val="7"/>
            <w:tcBorders>
              <w:top w:val="single" w:color="auto" w:sz="4" w:space="0"/>
              <w:left w:val="nil"/>
              <w:bottom w:val="nil"/>
              <w:right w:val="nil"/>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单位负责人：统计负责人：填表人：报出日期：20年月日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1352" w:hRule="atLeast"/>
        </w:trPr>
        <w:tc>
          <w:tcPr>
            <w:tcW w:w="8296" w:type="dxa"/>
            <w:gridSpan w:val="7"/>
            <w:tcBorders>
              <w:top w:val="nil"/>
              <w:left w:val="nil"/>
              <w:bottom w:val="nil"/>
              <w:right w:val="nil"/>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填报说明：1.本表由各省、自治区、直辖市融资性担保机构监管部门填报。</w:t>
            </w:r>
          </w:p>
          <w:p>
            <w:pPr>
              <w:adjustRightInd w:val="0"/>
              <w:snapToGrid w:val="0"/>
              <w:rPr>
                <w:rFonts w:hint="eastAsia" w:ascii="仿宋" w:hAnsi="仿宋" w:eastAsia="仿宋" w:cs="Arial"/>
                <w:sz w:val="18"/>
                <w:szCs w:val="18"/>
              </w:rPr>
            </w:pPr>
            <w:r>
              <w:rPr>
                <w:rFonts w:hint="eastAsia" w:ascii="仿宋" w:hAnsi="仿宋" w:eastAsia="仿宋" w:cs="Arial"/>
                <w:sz w:val="18"/>
                <w:szCs w:val="18"/>
              </w:rPr>
              <w:t>　2.本表统计范围为本省（区、市）登记注册的融资性担保机构（含省（区、市）外融资性担保法人机构在本省（区、市）设立的分支机构，但不含本省（区、市）融资性担保法人机构在省（区、市）外设立的分支机构）。</w:t>
            </w:r>
          </w:p>
          <w:p>
            <w:pPr>
              <w:adjustRightInd w:val="0"/>
              <w:snapToGrid w:val="0"/>
              <w:rPr>
                <w:rFonts w:hint="eastAsia" w:ascii="仿宋" w:hAnsi="仿宋" w:eastAsia="仿宋" w:cs="Arial"/>
                <w:sz w:val="18"/>
                <w:szCs w:val="18"/>
              </w:rPr>
            </w:pPr>
            <w:r>
              <w:rPr>
                <w:rFonts w:hint="eastAsia" w:ascii="仿宋" w:hAnsi="仿宋" w:eastAsia="仿宋" w:cs="Arial"/>
                <w:sz w:val="18"/>
                <w:szCs w:val="18"/>
              </w:rPr>
              <w:t>　3.本报表为年报，报送时间为年后2月15日前。</w:t>
            </w:r>
          </w:p>
        </w:tc>
      </w:tr>
    </w:tbl>
    <w:p>
      <w:pPr>
        <w:shd w:val="clear" w:color="auto" w:fill="FFFFFF"/>
        <w:adjustRightInd w:val="0"/>
        <w:snapToGrid w:val="0"/>
        <w:spacing w:line="312" w:lineRule="auto"/>
        <w:ind w:firstLine="420" w:firstLineChars="200"/>
        <w:rPr>
          <w:rFonts w:hint="eastAsia" w:ascii="仿宋" w:hAnsi="仿宋" w:eastAsia="仿宋" w:cs="Arial"/>
        </w:rPr>
      </w:pP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（二）省（自治区、直辖市）辖区内融资性担保机构资产负债情况</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表号：G2表</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制表机关：中国银行业监督管理委员会</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批准机关：国家统计局</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批准文号：国统制[2010]97号</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数据单位：万元</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填报单位：</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20**年</w:t>
      </w:r>
    </w:p>
    <w:tbl>
      <w:tblPr>
        <w:tblStyle w:val="42"/>
        <w:tblW w:w="8296" w:type="dxa"/>
        <w:tblInd w:w="0" w:type="dxa"/>
        <w:tblLayout w:type="fixed"/>
        <w:tblCellMar>
          <w:top w:w="0" w:type="dxa"/>
          <w:left w:w="0" w:type="dxa"/>
          <w:bottom w:w="0" w:type="dxa"/>
          <w:right w:w="0" w:type="dxa"/>
        </w:tblCellMar>
      </w:tblPr>
      <w:tblGrid>
        <w:gridCol w:w="693"/>
        <w:gridCol w:w="1043"/>
        <w:gridCol w:w="3958"/>
        <w:gridCol w:w="867"/>
        <w:gridCol w:w="1043"/>
        <w:gridCol w:w="692"/>
      </w:tblGrid>
      <w:tr>
        <w:tblPrEx>
          <w:tblCellMar>
            <w:top w:w="0" w:type="dxa"/>
            <w:left w:w="0" w:type="dxa"/>
            <w:bottom w:w="0" w:type="dxa"/>
            <w:right w:w="0" w:type="dxa"/>
          </w:tblCellMar>
        </w:tblPrEx>
        <w:trPr>
          <w:trHeight w:val="312" w:hRule="atLeast"/>
        </w:trPr>
        <w:tc>
          <w:tcPr>
            <w:tcW w:w="693"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序号</w:t>
            </w:r>
          </w:p>
        </w:tc>
        <w:tc>
          <w:tcPr>
            <w:tcW w:w="5001" w:type="dxa"/>
            <w:gridSpan w:val="2"/>
            <w:vMerge w:val="restart"/>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项目</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A</w:t>
            </w: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B</w:t>
            </w: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C</w:t>
            </w:r>
          </w:p>
        </w:tc>
      </w:tr>
      <w:tr>
        <w:tblPrEx>
          <w:tblCellMar>
            <w:top w:w="0" w:type="dxa"/>
            <w:left w:w="0" w:type="dxa"/>
            <w:bottom w:w="0" w:type="dxa"/>
            <w:right w:w="0" w:type="dxa"/>
          </w:tblCellMar>
        </w:tblPrEx>
        <w:trPr>
          <w:trHeight w:val="312" w:hRule="atLeast"/>
        </w:trPr>
        <w:tc>
          <w:tcPr>
            <w:tcW w:w="693" w:type="dxa"/>
            <w:vMerge w:val="continue"/>
            <w:tcBorders>
              <w:top w:val="single" w:color="auto" w:sz="4" w:space="0"/>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5001" w:type="dxa"/>
            <w:gridSpan w:val="2"/>
            <w:vMerge w:val="continue"/>
            <w:tcBorders>
              <w:top w:val="single" w:color="auto" w:sz="4" w:space="0"/>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2602" w:type="dxa"/>
            <w:gridSpan w:val="3"/>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年末数</w:t>
            </w:r>
          </w:p>
        </w:tc>
      </w:tr>
      <w:tr>
        <w:tblPrEx>
          <w:tblCellMar>
            <w:top w:w="0" w:type="dxa"/>
            <w:left w:w="0" w:type="dxa"/>
            <w:bottom w:w="0" w:type="dxa"/>
            <w:right w:w="0" w:type="dxa"/>
          </w:tblCellMar>
        </w:tblPrEx>
        <w:trPr>
          <w:trHeight w:val="312" w:hRule="atLeast"/>
        </w:trPr>
        <w:tc>
          <w:tcPr>
            <w:tcW w:w="693" w:type="dxa"/>
            <w:vMerge w:val="continue"/>
            <w:tcBorders>
              <w:top w:val="single" w:color="auto" w:sz="4" w:space="0"/>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5001" w:type="dxa"/>
            <w:gridSpan w:val="2"/>
            <w:vMerge w:val="continue"/>
            <w:tcBorders>
              <w:top w:val="single" w:color="auto" w:sz="4" w:space="0"/>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公司制</w:t>
            </w: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非公司制</w:t>
            </w: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合计</w:t>
            </w: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1.资产总额</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其中：货币资金</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存出保证金</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债权投资</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w:t>
            </w:r>
          </w:p>
        </w:tc>
        <w:tc>
          <w:tcPr>
            <w:tcW w:w="1043"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其他投资</w:t>
            </w:r>
          </w:p>
        </w:tc>
        <w:tc>
          <w:tcPr>
            <w:tcW w:w="3958"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合计</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w:t>
            </w:r>
          </w:p>
        </w:tc>
        <w:tc>
          <w:tcPr>
            <w:tcW w:w="1043" w:type="dxa"/>
            <w:vMerge w:val="continue"/>
            <w:tcBorders>
              <w:top w:val="single" w:color="auto" w:sz="4" w:space="0"/>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3958"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其中：长期股权投资</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7</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固定资产</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8</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抵债资产</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9</w:t>
            </w:r>
          </w:p>
        </w:tc>
        <w:tc>
          <w:tcPr>
            <w:tcW w:w="1043" w:type="dxa"/>
            <w:vMerge w:val="restart"/>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应收账款</w:t>
            </w:r>
          </w:p>
        </w:tc>
        <w:tc>
          <w:tcPr>
            <w:tcW w:w="3958"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合计</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680"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10</w:t>
            </w:r>
          </w:p>
        </w:tc>
        <w:tc>
          <w:tcPr>
            <w:tcW w:w="1043" w:type="dxa"/>
            <w:vMerge w:val="continue"/>
            <w:tcBorders>
              <w:top w:val="single" w:color="auto" w:sz="4" w:space="0"/>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3958"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其中：期限在2年以上（含）的应收代偿款</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w:t>
            </w:r>
          </w:p>
        </w:tc>
        <w:tc>
          <w:tcPr>
            <w:tcW w:w="1043" w:type="dxa"/>
            <w:vMerge w:val="continue"/>
            <w:tcBorders>
              <w:top w:val="single" w:color="auto" w:sz="4" w:space="0"/>
              <w:left w:val="single" w:color="auto" w:sz="4" w:space="0"/>
              <w:bottom w:val="single" w:color="auto" w:sz="4" w:space="0"/>
              <w:right w:val="single" w:color="auto" w:sz="4" w:space="0"/>
            </w:tcBorders>
            <w:vAlign w:val="bottom"/>
          </w:tcPr>
          <w:p>
            <w:pPr>
              <w:adjustRightInd w:val="0"/>
              <w:snapToGrid w:val="0"/>
              <w:rPr>
                <w:rFonts w:hint="eastAsia" w:ascii="仿宋" w:hAnsi="仿宋" w:eastAsia="仿宋" w:cs="Arial"/>
                <w:sz w:val="18"/>
                <w:szCs w:val="18"/>
              </w:rPr>
            </w:pPr>
          </w:p>
        </w:tc>
        <w:tc>
          <w:tcPr>
            <w:tcW w:w="3958"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其他应收款</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2.负债总额</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13</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其中：借款</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14</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应付款项</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15</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存入保证金</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16</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预计负债</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17</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未到期责任准备金</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18</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担保赔偿准备金</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19</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3.净资产</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20</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其中：实收资本</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69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w:t>
            </w:r>
          </w:p>
        </w:tc>
        <w:tc>
          <w:tcPr>
            <w:tcW w:w="5001" w:type="dxa"/>
            <w:gridSpan w:val="2"/>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一般风险准备</w:t>
            </w:r>
          </w:p>
        </w:tc>
        <w:tc>
          <w:tcPr>
            <w:tcW w:w="867"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043"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6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CellMar>
            <w:top w:w="0" w:type="dxa"/>
            <w:left w:w="0" w:type="dxa"/>
            <w:bottom w:w="0" w:type="dxa"/>
            <w:right w:w="0" w:type="dxa"/>
          </w:tblCellMar>
        </w:tblPrEx>
        <w:trPr>
          <w:trHeight w:val="312" w:hRule="atLeast"/>
        </w:trPr>
        <w:tc>
          <w:tcPr>
            <w:tcW w:w="8296" w:type="dxa"/>
            <w:gridSpan w:val="6"/>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单位负责人：统计负责人：填表人：报出日期：20年月日</w:t>
            </w:r>
          </w:p>
        </w:tc>
      </w:tr>
      <w:tr>
        <w:tblPrEx>
          <w:tblCellMar>
            <w:top w:w="0" w:type="dxa"/>
            <w:left w:w="0" w:type="dxa"/>
            <w:bottom w:w="0" w:type="dxa"/>
            <w:right w:w="0" w:type="dxa"/>
          </w:tblCellMar>
        </w:tblPrEx>
        <w:trPr>
          <w:trHeight w:val="285" w:hRule="atLeast"/>
        </w:trPr>
        <w:tc>
          <w:tcPr>
            <w:tcW w:w="8296" w:type="dxa"/>
            <w:gridSpan w:val="6"/>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填报说明：1.本表由各省、自治区、直辖市融资性担保机构监管部门填报。2.本表统计范围：本省（区、市）登记注册的融资性担保法人机构及合伙制企业为统计对象全部汇总填报（本省（区、市）融资性担保法人机构在省（区、市）外设立的分支机构的有关情况需汇总至法人机构统一填报）。3.本报表为年报，报送时间为年后2月15日前。4.填列的金额按四舍五入保留整数。</w:t>
            </w:r>
          </w:p>
        </w:tc>
      </w:tr>
    </w:tbl>
    <w:p>
      <w:pPr>
        <w:shd w:val="clear" w:color="auto" w:fill="FFFFFF"/>
        <w:adjustRightInd w:val="0"/>
        <w:snapToGrid w:val="0"/>
        <w:spacing w:line="312" w:lineRule="auto"/>
        <w:ind w:firstLine="420" w:firstLineChars="200"/>
        <w:rPr>
          <w:rFonts w:hint="eastAsia" w:ascii="仿宋" w:hAnsi="仿宋" w:eastAsia="仿宋" w:cs="Arial"/>
        </w:rPr>
      </w:pP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（三）省（自治区、直辖市）辖区内融资性担保机构收益情况</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表号：G3表</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制表机关：中国银行业监督管理委员会</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批准机关：国家统计局</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批准文号：国统制[2010]97号</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数据单位：万元</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填报单位：</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　20  年</w:t>
      </w:r>
    </w:p>
    <w:tbl>
      <w:tblPr>
        <w:tblStyle w:val="42"/>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11"/>
        <w:gridCol w:w="4909"/>
        <w:gridCol w:w="892"/>
        <w:gridCol w:w="1074"/>
        <w:gridCol w:w="71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vMerge w:val="restart"/>
            <w:tcBorders>
              <w:top w:val="single" w:color="auto" w:sz="4" w:space="0"/>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序号</w:t>
            </w:r>
          </w:p>
        </w:tc>
        <w:tc>
          <w:tcPr>
            <w:tcW w:w="4909" w:type="dxa"/>
            <w:vMerge w:val="restart"/>
            <w:tcBorders>
              <w:top w:val="single" w:color="auto" w:sz="4" w:space="0"/>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项目</w:t>
            </w:r>
          </w:p>
        </w:tc>
        <w:tc>
          <w:tcPr>
            <w:tcW w:w="892"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A</w:t>
            </w:r>
          </w:p>
        </w:tc>
        <w:tc>
          <w:tcPr>
            <w:tcW w:w="1074"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B</w:t>
            </w:r>
          </w:p>
        </w:tc>
        <w:tc>
          <w:tcPr>
            <w:tcW w:w="710"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4909"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2676" w:type="dxa"/>
            <w:gridSpan w:val="3"/>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本年累计数（发生额）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4909"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公司制</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非公司制</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合计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1.担保业务收入</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其中：融资性担保费收入</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2.担保业务成本</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其中：融资性担保赔偿支出</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融资性分担保费支出</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营业税金及附加</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7</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3.担保业务利润</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8</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4.利息净收入（净支出则前加“－”号填列）</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9</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5.其他业务利润</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10</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6.业务及管理费</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7.投资收益（投资损失则前加“－”号填列）</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8.营业利润</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13</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9.营业外净收入（净亏损则前加“－”号填列）</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14</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10.资产减值损失（转回的金额则前加“－”号填列）</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15</w:t>
            </w:r>
          </w:p>
        </w:tc>
        <w:tc>
          <w:tcPr>
            <w:tcW w:w="490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11.所得税</w:t>
            </w:r>
          </w:p>
        </w:tc>
        <w:tc>
          <w:tcPr>
            <w:tcW w:w="892"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711"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16</w:t>
            </w:r>
          </w:p>
        </w:tc>
        <w:tc>
          <w:tcPr>
            <w:tcW w:w="4909"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12.净利润（净亏损则前加“－”号填列）</w:t>
            </w:r>
          </w:p>
        </w:tc>
        <w:tc>
          <w:tcPr>
            <w:tcW w:w="892"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074"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710" w:type="dxa"/>
            <w:tcBorders>
              <w:top w:val="single" w:color="auto" w:sz="4" w:space="0"/>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69" w:hRule="atLeast"/>
        </w:trPr>
        <w:tc>
          <w:tcPr>
            <w:tcW w:w="8296" w:type="dxa"/>
            <w:gridSpan w:val="5"/>
            <w:tcBorders>
              <w:top w:val="single" w:color="auto" w:sz="4" w:space="0"/>
              <w:left w:val="nil"/>
              <w:bottom w:val="nil"/>
              <w:right w:val="nil"/>
            </w:tcBorders>
            <w:shd w:val="clear" w:color="auto" w:fill="auto"/>
            <w:tcMar>
              <w:top w:w="0" w:type="dxa"/>
              <w:left w:w="57" w:type="dxa"/>
              <w:bottom w:w="0" w:type="dxa"/>
              <w:right w:w="57" w:type="dxa"/>
            </w:tcMar>
            <w:vAlign w:val="center"/>
          </w:tcPr>
          <w:p>
            <w:pPr>
              <w:shd w:val="clear" w:color="auto" w:fill="FFFFFF"/>
              <w:adjustRightInd w:val="0"/>
              <w:snapToGrid w:val="0"/>
              <w:ind w:firstLine="360" w:firstLineChars="200"/>
              <w:rPr>
                <w:rFonts w:hint="eastAsia" w:ascii="仿宋" w:hAnsi="仿宋" w:eastAsia="仿宋" w:cs="Arial"/>
                <w:sz w:val="18"/>
                <w:szCs w:val="18"/>
              </w:rPr>
            </w:pPr>
            <w:r>
              <w:rPr>
                <w:rFonts w:hint="eastAsia" w:ascii="仿宋" w:hAnsi="仿宋" w:eastAsia="仿宋" w:cs="Arial"/>
                <w:sz w:val="18"/>
                <w:szCs w:val="18"/>
              </w:rPr>
              <w:t>单位负责人：统计负责人：填表人：报出日期：20年  月  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8296" w:type="dxa"/>
            <w:gridSpan w:val="5"/>
            <w:tcBorders>
              <w:top w:val="nil"/>
              <w:left w:val="nil"/>
              <w:bottom w:val="nil"/>
              <w:right w:val="nil"/>
            </w:tcBorders>
            <w:shd w:val="clear" w:color="auto" w:fill="auto"/>
            <w:tcMar>
              <w:top w:w="0" w:type="dxa"/>
              <w:left w:w="57" w:type="dxa"/>
              <w:bottom w:w="0" w:type="dxa"/>
              <w:right w:w="57" w:type="dxa"/>
            </w:tcMar>
            <w:vAlign w:val="center"/>
          </w:tcPr>
          <w:p>
            <w:pPr>
              <w:shd w:val="clear" w:color="auto" w:fill="FFFFFF"/>
              <w:adjustRightInd w:val="0"/>
              <w:snapToGrid w:val="0"/>
              <w:ind w:firstLine="360" w:firstLineChars="200"/>
              <w:rPr>
                <w:rFonts w:hint="eastAsia" w:ascii="仿宋" w:hAnsi="仿宋" w:eastAsia="仿宋" w:cs="Arial"/>
                <w:sz w:val="18"/>
                <w:szCs w:val="18"/>
              </w:rPr>
            </w:pPr>
            <w:r>
              <w:rPr>
                <w:rFonts w:hint="eastAsia" w:ascii="仿宋" w:hAnsi="仿宋" w:eastAsia="仿宋" w:cs="Arial"/>
                <w:sz w:val="18"/>
                <w:szCs w:val="18"/>
              </w:rPr>
              <w:t>填报说明：1.本表由各省、自治区、直辖市融资性担保机构监管部门填报。2.本表统计范围：本省（区、市）登记注册的融资性担保法人机构及合伙制企业为统计对象全部汇总填报（本省（区、市）融资性担保法人机构在省（区、市）外设立的分支机构的有关情况需汇总至法人机构统一填报）。3.本报表为年报，报送时间为年后2月15日前。4.外币数据须按报告期末最后一天国家外汇管理局公布的基准汇价折合为人民币数据进行汇总。5.填列的金额按四舍五入保留整数。</w:t>
            </w:r>
          </w:p>
        </w:tc>
      </w:tr>
    </w:tbl>
    <w:p>
      <w:pPr>
        <w:shd w:val="clear" w:color="auto" w:fill="FFFFFF"/>
        <w:adjustRightInd w:val="0"/>
        <w:snapToGrid w:val="0"/>
        <w:rPr>
          <w:rFonts w:hint="eastAsia" w:ascii="仿宋" w:hAnsi="仿宋" w:eastAsia="仿宋" w:cs="Arial"/>
          <w:sz w:val="18"/>
          <w:szCs w:val="18"/>
        </w:rPr>
      </w:pP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（四）省（自治区、直辖市）辖区内担保业务状况</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表号：G4表</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制表机关：中国银行业监督管理委员会</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批准机关：国家统计局</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批准文号：国统制[2010]97号</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数据单位：万元</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填报单位：</w:t>
      </w:r>
      <w:r>
        <w:rPr>
          <w:rFonts w:hint="eastAsia" w:ascii="仿宋" w:hAnsi="仿宋" w:eastAsia="仿宋" w:cs="Arial"/>
          <w:sz w:val="18"/>
          <w:szCs w:val="18"/>
        </w:rPr>
        <w:t xml:space="preserve">                                                            </w:t>
      </w:r>
      <w:r>
        <w:rPr>
          <w:rFonts w:ascii="仿宋" w:hAnsi="仿宋" w:eastAsia="仿宋" w:cs="Arial"/>
          <w:sz w:val="18"/>
          <w:szCs w:val="18"/>
        </w:rPr>
        <w:t>20年</w:t>
      </w:r>
    </w:p>
    <w:tbl>
      <w:tblPr>
        <w:tblStyle w:val="42"/>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73"/>
        <w:gridCol w:w="1339"/>
        <w:gridCol w:w="1770"/>
        <w:gridCol w:w="597"/>
        <w:gridCol w:w="1606"/>
        <w:gridCol w:w="1914"/>
        <w:gridCol w:w="59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vMerge w:val="restart"/>
            <w:tcBorders>
              <w:top w:val="single" w:color="auto" w:sz="4" w:space="0"/>
              <w:left w:val="single" w:color="auto" w:sz="4" w:space="0"/>
              <w:bottom w:val="single" w:color="000000"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序号</w:t>
            </w:r>
          </w:p>
        </w:tc>
        <w:tc>
          <w:tcPr>
            <w:tcW w:w="3109" w:type="dxa"/>
            <w:gridSpan w:val="2"/>
            <w:vMerge w:val="restart"/>
            <w:tcBorders>
              <w:top w:val="single" w:color="auto" w:sz="4" w:space="0"/>
              <w:left w:val="single" w:color="auto" w:sz="4" w:space="0"/>
              <w:bottom w:val="single" w:color="000000" w:sz="4" w:space="0"/>
              <w:right w:val="single" w:color="000000"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项目</w:t>
            </w:r>
          </w:p>
        </w:tc>
        <w:tc>
          <w:tcPr>
            <w:tcW w:w="597" w:type="dxa"/>
            <w:tcBorders>
              <w:top w:val="single" w:color="auto" w:sz="4" w:space="0"/>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A</w:t>
            </w:r>
          </w:p>
        </w:tc>
        <w:tc>
          <w:tcPr>
            <w:tcW w:w="1606" w:type="dxa"/>
            <w:tcBorders>
              <w:top w:val="single" w:color="auto" w:sz="4" w:space="0"/>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B</w:t>
            </w:r>
          </w:p>
        </w:tc>
        <w:tc>
          <w:tcPr>
            <w:tcW w:w="1914" w:type="dxa"/>
            <w:tcBorders>
              <w:top w:val="single" w:color="auto" w:sz="4" w:space="0"/>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C</w:t>
            </w:r>
          </w:p>
        </w:tc>
        <w:tc>
          <w:tcPr>
            <w:tcW w:w="597" w:type="dxa"/>
            <w:tcBorders>
              <w:top w:val="single" w:color="auto" w:sz="4" w:space="0"/>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12" w:hRule="atLeast"/>
        </w:trPr>
        <w:tc>
          <w:tcPr>
            <w:tcW w:w="473"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109" w:type="dxa"/>
            <w:gridSpan w:val="2"/>
            <w:vMerge w:val="continue"/>
            <w:tcBorders>
              <w:top w:val="single" w:color="auto" w:sz="4" w:space="0"/>
              <w:left w:val="single" w:color="auto" w:sz="4" w:space="0"/>
              <w:bottom w:val="single" w:color="000000" w:sz="4" w:space="0"/>
              <w:right w:val="single" w:color="000000" w:sz="4" w:space="0"/>
            </w:tcBorders>
            <w:vAlign w:val="bottom"/>
          </w:tcPr>
          <w:p>
            <w:pPr>
              <w:adjustRightInd w:val="0"/>
              <w:snapToGrid w:val="0"/>
              <w:rPr>
                <w:rFonts w:hint="eastAsia" w:ascii="仿宋" w:hAnsi="仿宋" w:eastAsia="仿宋" w:cs="Arial"/>
                <w:sz w:val="18"/>
                <w:szCs w:val="18"/>
              </w:rPr>
            </w:pPr>
          </w:p>
        </w:tc>
        <w:tc>
          <w:tcPr>
            <w:tcW w:w="597" w:type="dxa"/>
            <w:tcBorders>
              <w:top w:val="nil"/>
              <w:left w:val="single" w:color="auto" w:sz="4" w:space="0"/>
              <w:bottom w:val="single" w:color="000000"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年初数</w:t>
            </w:r>
          </w:p>
        </w:tc>
        <w:tc>
          <w:tcPr>
            <w:tcW w:w="1606" w:type="dxa"/>
            <w:tcBorders>
              <w:top w:val="nil"/>
              <w:left w:val="single" w:color="auto" w:sz="4" w:space="0"/>
              <w:bottom w:val="single" w:color="000000"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本年度增加（发生额）</w:t>
            </w:r>
          </w:p>
        </w:tc>
        <w:tc>
          <w:tcPr>
            <w:tcW w:w="1914" w:type="dxa"/>
            <w:tcBorders>
              <w:top w:val="nil"/>
              <w:left w:val="single" w:color="auto" w:sz="4" w:space="0"/>
              <w:bottom w:val="single" w:color="000000"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本年度减少/解除（发生额）</w:t>
            </w:r>
          </w:p>
        </w:tc>
        <w:tc>
          <w:tcPr>
            <w:tcW w:w="597" w:type="dxa"/>
            <w:tcBorders>
              <w:top w:val="nil"/>
              <w:left w:val="single" w:color="auto" w:sz="4" w:space="0"/>
              <w:bottom w:val="single" w:color="000000"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年末数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w:t>
            </w:r>
          </w:p>
        </w:tc>
        <w:tc>
          <w:tcPr>
            <w:tcW w:w="1339" w:type="dxa"/>
            <w:vMerge w:val="restart"/>
            <w:tcBorders>
              <w:top w:val="nil"/>
              <w:left w:val="single" w:color="auto" w:sz="4" w:space="0"/>
              <w:bottom w:val="nil"/>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1.融资性担保业务</w:t>
            </w: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1.1.1贷款担保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1.1.2票据承兑担保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1.1.3信用证担保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1.1.4其他融资性担保项</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1.1担保金额小计</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1.2担保户数</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7</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1.3代偿金额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8</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1.4损失金额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9</w:t>
            </w:r>
          </w:p>
        </w:tc>
        <w:tc>
          <w:tcPr>
            <w:tcW w:w="1339" w:type="dxa"/>
            <w:vMerge w:val="restart"/>
            <w:tcBorders>
              <w:top w:val="single" w:color="auto" w:sz="4" w:space="0"/>
              <w:left w:val="single" w:color="auto" w:sz="4" w:space="0"/>
              <w:bottom w:val="single" w:color="000000"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2.非融资性担保业务</w:t>
            </w: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2.1.1诉讼保全担保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10</w:t>
            </w:r>
          </w:p>
        </w:tc>
        <w:tc>
          <w:tcPr>
            <w:tcW w:w="1339"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2.1.2履约担保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w:t>
            </w:r>
          </w:p>
        </w:tc>
        <w:tc>
          <w:tcPr>
            <w:tcW w:w="1339"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2.1.3其他非融资性担保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w:t>
            </w:r>
          </w:p>
        </w:tc>
        <w:tc>
          <w:tcPr>
            <w:tcW w:w="1339"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2.1担保金额小计</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13</w:t>
            </w:r>
          </w:p>
        </w:tc>
        <w:tc>
          <w:tcPr>
            <w:tcW w:w="1339"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2.2代偿金额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14</w:t>
            </w:r>
          </w:p>
        </w:tc>
        <w:tc>
          <w:tcPr>
            <w:tcW w:w="1339"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2.3损失金额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15</w:t>
            </w:r>
          </w:p>
        </w:tc>
        <w:tc>
          <w:tcPr>
            <w:tcW w:w="1339" w:type="dxa"/>
            <w:vMerge w:val="restart"/>
            <w:tcBorders>
              <w:top w:val="nil"/>
              <w:left w:val="single" w:color="auto" w:sz="4" w:space="0"/>
              <w:bottom w:val="nil"/>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3.债券发行担保</w:t>
            </w: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3.1担保金额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16</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3.2担保户数</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17</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3.3代偿金额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18</w:t>
            </w:r>
          </w:p>
        </w:tc>
        <w:tc>
          <w:tcPr>
            <w:tcW w:w="1339"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3.4损失金额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19</w:t>
            </w:r>
          </w:p>
        </w:tc>
        <w:tc>
          <w:tcPr>
            <w:tcW w:w="1339" w:type="dxa"/>
            <w:vMerge w:val="restart"/>
            <w:tcBorders>
              <w:top w:val="single" w:color="auto" w:sz="4" w:space="0"/>
              <w:left w:val="single" w:color="auto" w:sz="4" w:space="0"/>
              <w:bottom w:val="single" w:color="000000" w:sz="4" w:space="0"/>
              <w:right w:val="nil"/>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4.再担保</w:t>
            </w:r>
          </w:p>
        </w:tc>
        <w:tc>
          <w:tcPr>
            <w:tcW w:w="1770"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4.1担保金额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20</w:t>
            </w:r>
          </w:p>
        </w:tc>
        <w:tc>
          <w:tcPr>
            <w:tcW w:w="1339" w:type="dxa"/>
            <w:vMerge w:val="continue"/>
            <w:tcBorders>
              <w:top w:val="single" w:color="auto" w:sz="4" w:space="0"/>
              <w:left w:val="single" w:color="auto" w:sz="4" w:space="0"/>
              <w:bottom w:val="single" w:color="000000" w:sz="4" w:space="0"/>
              <w:right w:val="nil"/>
            </w:tcBorders>
            <w:vAlign w:val="bottom"/>
          </w:tcPr>
          <w:p>
            <w:pPr>
              <w:adjustRightInd w:val="0"/>
              <w:snapToGrid w:val="0"/>
              <w:rPr>
                <w:rFonts w:hint="eastAsia" w:ascii="仿宋" w:hAnsi="仿宋" w:eastAsia="仿宋" w:cs="Arial"/>
                <w:sz w:val="18"/>
                <w:szCs w:val="18"/>
              </w:rPr>
            </w:pPr>
          </w:p>
        </w:tc>
        <w:tc>
          <w:tcPr>
            <w:tcW w:w="1770"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4.2代偿金额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w:t>
            </w:r>
          </w:p>
        </w:tc>
        <w:tc>
          <w:tcPr>
            <w:tcW w:w="1339" w:type="dxa"/>
            <w:vMerge w:val="continue"/>
            <w:tcBorders>
              <w:top w:val="single" w:color="auto" w:sz="4" w:space="0"/>
              <w:left w:val="single" w:color="auto" w:sz="4" w:space="0"/>
              <w:bottom w:val="single" w:color="000000" w:sz="4" w:space="0"/>
              <w:right w:val="nil"/>
            </w:tcBorders>
            <w:vAlign w:val="bottom"/>
          </w:tcPr>
          <w:p>
            <w:pPr>
              <w:adjustRightInd w:val="0"/>
              <w:snapToGrid w:val="0"/>
              <w:rPr>
                <w:rFonts w:hint="eastAsia" w:ascii="仿宋" w:hAnsi="仿宋" w:eastAsia="仿宋" w:cs="Arial"/>
                <w:sz w:val="18"/>
                <w:szCs w:val="18"/>
              </w:rPr>
            </w:pPr>
          </w:p>
        </w:tc>
        <w:tc>
          <w:tcPr>
            <w:tcW w:w="1770"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4.3损失金额</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22</w:t>
            </w:r>
          </w:p>
        </w:tc>
        <w:tc>
          <w:tcPr>
            <w:tcW w:w="1339" w:type="dxa"/>
            <w:vMerge w:val="restart"/>
            <w:tcBorders>
              <w:top w:val="nil"/>
              <w:left w:val="single" w:color="auto" w:sz="4" w:space="0"/>
              <w:bottom w:val="single" w:color="000000"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5.担保业务合计</w:t>
            </w: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5.1担保金额合计</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23</w:t>
            </w:r>
          </w:p>
        </w:tc>
        <w:tc>
          <w:tcPr>
            <w:tcW w:w="1339"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5.2代偿金额合计</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473" w:type="dxa"/>
            <w:tcBorders>
              <w:top w:val="nil"/>
              <w:left w:val="single" w:color="auto" w:sz="4" w:space="0"/>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24</w:t>
            </w:r>
          </w:p>
        </w:tc>
        <w:tc>
          <w:tcPr>
            <w:tcW w:w="1339"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1770"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5.3损失金额合计</w:t>
            </w: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606"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1914"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p>
        </w:tc>
        <w:tc>
          <w:tcPr>
            <w:tcW w:w="597" w:type="dxa"/>
            <w:tcBorders>
              <w:top w:val="nil"/>
              <w:left w:val="nil"/>
              <w:bottom w:val="single" w:color="auto" w:sz="4" w:space="0"/>
              <w:right w:val="single" w:color="auto" w:sz="4" w:space="0"/>
            </w:tcBorders>
            <w:shd w:val="clear" w:color="auto" w:fill="auto"/>
            <w:tcMar>
              <w:top w:w="0" w:type="dxa"/>
              <w:left w:w="28" w:type="dxa"/>
              <w:bottom w:w="0" w:type="dxa"/>
              <w:right w:w="28"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8296" w:type="dxa"/>
            <w:gridSpan w:val="7"/>
            <w:tcBorders>
              <w:top w:val="single" w:color="FFFFFF" w:sz="4" w:space="0"/>
              <w:left w:val="nil"/>
              <w:bottom w:val="nil"/>
              <w:right w:val="nil"/>
            </w:tcBorders>
            <w:shd w:val="clear" w:color="auto" w:fill="auto"/>
            <w:tcMar>
              <w:top w:w="0" w:type="dxa"/>
              <w:left w:w="28" w:type="dxa"/>
              <w:bottom w:w="0" w:type="dxa"/>
              <w:right w:w="28" w:type="dxa"/>
            </w:tcMar>
            <w:vAlign w:val="center"/>
          </w:tcPr>
          <w:p>
            <w:pPr>
              <w:shd w:val="clear" w:color="auto" w:fill="FFFFFF"/>
              <w:adjustRightInd w:val="0"/>
              <w:snapToGrid w:val="0"/>
              <w:ind w:firstLine="360" w:firstLineChars="200"/>
              <w:rPr>
                <w:rFonts w:hint="eastAsia" w:ascii="仿宋" w:hAnsi="仿宋" w:eastAsia="仿宋" w:cs="Arial"/>
                <w:sz w:val="18"/>
                <w:szCs w:val="18"/>
              </w:rPr>
            </w:pPr>
            <w:r>
              <w:rPr>
                <w:rFonts w:hint="eastAsia" w:ascii="仿宋" w:hAnsi="仿宋" w:eastAsia="仿宋" w:cs="Arial"/>
                <w:sz w:val="18"/>
                <w:szCs w:val="18"/>
              </w:rPr>
              <w:t>单位负责人：统计负责人：填表人：报出日期：20年月日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8296" w:type="dxa"/>
            <w:gridSpan w:val="7"/>
            <w:tcBorders>
              <w:top w:val="nil"/>
              <w:left w:val="nil"/>
              <w:bottom w:val="nil"/>
              <w:right w:val="nil"/>
            </w:tcBorders>
            <w:shd w:val="clear" w:color="auto" w:fill="auto"/>
            <w:tcMar>
              <w:top w:w="0" w:type="dxa"/>
              <w:left w:w="28" w:type="dxa"/>
              <w:bottom w:w="0" w:type="dxa"/>
              <w:right w:w="28" w:type="dxa"/>
            </w:tcMar>
            <w:vAlign w:val="center"/>
          </w:tcPr>
          <w:p>
            <w:pPr>
              <w:shd w:val="clear" w:color="auto" w:fill="FFFFFF"/>
              <w:adjustRightInd w:val="0"/>
              <w:snapToGrid w:val="0"/>
              <w:ind w:firstLine="360" w:firstLineChars="200"/>
              <w:rPr>
                <w:rFonts w:hint="eastAsia" w:ascii="仿宋" w:hAnsi="仿宋" w:eastAsia="仿宋" w:cs="Arial"/>
                <w:sz w:val="18"/>
                <w:szCs w:val="18"/>
              </w:rPr>
            </w:pPr>
            <w:r>
              <w:rPr>
                <w:rFonts w:hint="eastAsia" w:ascii="仿宋" w:hAnsi="仿宋" w:eastAsia="仿宋" w:cs="Arial"/>
                <w:sz w:val="18"/>
                <w:szCs w:val="18"/>
              </w:rPr>
              <w:t>填报说明：1.本表由各省、自治区、直辖市融资性担保机构监管部门填报。2.本表统计范围：本省（区、市）登记注册的融资性担保法人机构及合伙制企业为统计对象全部汇总填报（本省（区、市）融资性担保法人机构在省（区、市）外设立的分支机构的有关情况需汇总至法人机构统一填报）。3.本报表为年报，报送时间为年后2月15日前。4.外币数据须按报告期末最后一天国家外汇管理局公布的基准汇价折合为人民币数据进行汇总。5.填列的金额按四舍五入保留整数。6.报表中划横线部分不需填列。</w:t>
            </w:r>
          </w:p>
        </w:tc>
      </w:tr>
    </w:tbl>
    <w:p>
      <w:pPr>
        <w:shd w:val="clear" w:color="auto" w:fill="FFFFFF"/>
        <w:adjustRightInd w:val="0"/>
        <w:snapToGrid w:val="0"/>
        <w:ind w:firstLine="360" w:firstLineChars="200"/>
        <w:rPr>
          <w:rFonts w:hint="eastAsia" w:ascii="仿宋" w:hAnsi="仿宋" w:eastAsia="仿宋" w:cs="Arial"/>
          <w:sz w:val="18"/>
          <w:szCs w:val="18"/>
        </w:rPr>
      </w:pP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（五）省（自治区、直辖市）辖区内融资性担保机构风险指标</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表</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号：G5表</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制表机关：中国银行业监督管理委员会</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批准机关：国家统计局</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批准文号：国统制[2010]97号</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数据单位：万元、%</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填报单位：</w:t>
      </w:r>
    </w:p>
    <w:p>
      <w:pPr>
        <w:shd w:val="clear" w:color="auto" w:fill="FFFFFF"/>
        <w:adjustRightInd w:val="0"/>
        <w:snapToGrid w:val="0"/>
        <w:ind w:firstLine="360" w:firstLineChars="200"/>
        <w:rPr>
          <w:rFonts w:hint="eastAsia" w:ascii="仿宋" w:hAnsi="仿宋" w:eastAsia="仿宋" w:cs="Arial"/>
          <w:sz w:val="18"/>
          <w:szCs w:val="18"/>
        </w:rPr>
      </w:pPr>
      <w:r>
        <w:rPr>
          <w:rFonts w:ascii="仿宋" w:hAnsi="仿宋" w:eastAsia="仿宋" w:cs="Arial"/>
          <w:sz w:val="18"/>
          <w:szCs w:val="18"/>
        </w:rPr>
        <w:t>20年</w:t>
      </w:r>
    </w:p>
    <w:tbl>
      <w:tblPr>
        <w:tblStyle w:val="42"/>
        <w:tblW w:w="8296"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659"/>
        <w:gridCol w:w="1305"/>
        <w:gridCol w:w="3389"/>
        <w:gridCol w:w="819"/>
        <w:gridCol w:w="1305"/>
        <w:gridCol w:w="8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vMerge w:val="restart"/>
            <w:tcBorders>
              <w:top w:val="single" w:color="auto" w:sz="4" w:space="0"/>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序号</w:t>
            </w:r>
          </w:p>
        </w:tc>
        <w:tc>
          <w:tcPr>
            <w:tcW w:w="4694" w:type="dxa"/>
            <w:gridSpan w:val="2"/>
            <w:vMerge w:val="restart"/>
            <w:tcBorders>
              <w:top w:val="single" w:color="auto" w:sz="4" w:space="0"/>
              <w:left w:val="single" w:color="auto" w:sz="4" w:space="0"/>
              <w:bottom w:val="single" w:color="000000" w:sz="4" w:space="0"/>
              <w:right w:val="single" w:color="000000"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项目</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A</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B</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4694" w:type="dxa"/>
            <w:gridSpan w:val="2"/>
            <w:vMerge w:val="continue"/>
            <w:tcBorders>
              <w:top w:val="single" w:color="auto" w:sz="4" w:space="0"/>
              <w:left w:val="single" w:color="auto" w:sz="4" w:space="0"/>
              <w:bottom w:val="single" w:color="000000" w:sz="4" w:space="0"/>
              <w:right w:val="single" w:color="000000" w:sz="4" w:space="0"/>
            </w:tcBorders>
            <w:vAlign w:val="bottom"/>
          </w:tcPr>
          <w:p>
            <w:pPr>
              <w:adjustRightInd w:val="0"/>
              <w:snapToGrid w:val="0"/>
              <w:rPr>
                <w:rFonts w:hint="eastAsia" w:ascii="仿宋" w:hAnsi="仿宋" w:eastAsia="仿宋" w:cs="Arial"/>
                <w:sz w:val="18"/>
                <w:szCs w:val="18"/>
              </w:rPr>
            </w:pP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年初数</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本年度期间数</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年末数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w:t>
            </w:r>
          </w:p>
        </w:tc>
        <w:tc>
          <w:tcPr>
            <w:tcW w:w="1305" w:type="dxa"/>
            <w:vMerge w:val="restart"/>
            <w:tcBorders>
              <w:top w:val="nil"/>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1.流动性</w:t>
            </w: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1.1流动性资产</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1.2流动性负债</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1.3流动性比率</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w:t>
            </w:r>
          </w:p>
        </w:tc>
        <w:tc>
          <w:tcPr>
            <w:tcW w:w="1305" w:type="dxa"/>
            <w:vMerge w:val="restart"/>
            <w:tcBorders>
              <w:top w:val="nil"/>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2.放大倍数</w:t>
            </w: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2.1融资性担保责任余额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2.2净资产</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2.3融资性担保放大倍数</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7</w:t>
            </w:r>
          </w:p>
        </w:tc>
        <w:tc>
          <w:tcPr>
            <w:tcW w:w="1305" w:type="dxa"/>
            <w:vMerge w:val="restart"/>
            <w:tcBorders>
              <w:top w:val="nil"/>
              <w:left w:val="single" w:color="auto" w:sz="4" w:space="0"/>
              <w:bottom w:val="nil"/>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3.代偿率</w:t>
            </w: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3.1本年度累计担保代偿额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8</w:t>
            </w:r>
          </w:p>
        </w:tc>
        <w:tc>
          <w:tcPr>
            <w:tcW w:w="1305"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其中：本年度累计融资性担保代偿额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9</w:t>
            </w:r>
          </w:p>
        </w:tc>
        <w:tc>
          <w:tcPr>
            <w:tcW w:w="1305"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3.2本年度累计解除的担保额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10</w:t>
            </w:r>
          </w:p>
        </w:tc>
        <w:tc>
          <w:tcPr>
            <w:tcW w:w="1305"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其中：本年度累计解除的融资性担保额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11</w:t>
            </w:r>
          </w:p>
        </w:tc>
        <w:tc>
          <w:tcPr>
            <w:tcW w:w="1305"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3.3担保代偿率</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12</w:t>
            </w:r>
          </w:p>
        </w:tc>
        <w:tc>
          <w:tcPr>
            <w:tcW w:w="1305" w:type="dxa"/>
            <w:vMerge w:val="continue"/>
            <w:tcBorders>
              <w:top w:val="nil"/>
              <w:left w:val="single" w:color="auto" w:sz="4" w:space="0"/>
              <w:bottom w:val="nil"/>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3.4融资性担保代偿率</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13</w:t>
            </w:r>
          </w:p>
        </w:tc>
        <w:tc>
          <w:tcPr>
            <w:tcW w:w="1305" w:type="dxa"/>
            <w:vMerge w:val="restart"/>
            <w:tcBorders>
              <w:top w:val="single" w:color="auto" w:sz="4" w:space="0"/>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4.代偿回收率</w:t>
            </w: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4.1本年度累计代偿回收额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14</w:t>
            </w:r>
          </w:p>
        </w:tc>
        <w:tc>
          <w:tcPr>
            <w:tcW w:w="1305"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其中：本年度累计融资性担保代偿回收额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15</w:t>
            </w:r>
          </w:p>
        </w:tc>
        <w:tc>
          <w:tcPr>
            <w:tcW w:w="1305"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4.2年初担保代偿余额</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16</w:t>
            </w:r>
          </w:p>
        </w:tc>
        <w:tc>
          <w:tcPr>
            <w:tcW w:w="1305"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其中：年初融资性担保代偿余额</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17</w:t>
            </w:r>
          </w:p>
        </w:tc>
        <w:tc>
          <w:tcPr>
            <w:tcW w:w="1305"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4.3代偿回收率</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18</w:t>
            </w:r>
          </w:p>
        </w:tc>
        <w:tc>
          <w:tcPr>
            <w:tcW w:w="1305" w:type="dxa"/>
            <w:vMerge w:val="continue"/>
            <w:tcBorders>
              <w:top w:val="single" w:color="auto" w:sz="4" w:space="0"/>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4.4融资性担保代偿回收率</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19</w:t>
            </w:r>
          </w:p>
        </w:tc>
        <w:tc>
          <w:tcPr>
            <w:tcW w:w="1305" w:type="dxa"/>
            <w:vMerge w:val="restart"/>
            <w:tcBorders>
              <w:top w:val="nil"/>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5.损失率</w:t>
            </w: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5.1本年度累计担保损失额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20</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其中：本年度累计融资性担保损失额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21</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5.2担保损失率</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22</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5.3融资性担保损失率</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23</w:t>
            </w:r>
          </w:p>
        </w:tc>
        <w:tc>
          <w:tcPr>
            <w:tcW w:w="1305" w:type="dxa"/>
            <w:vMerge w:val="restart"/>
            <w:tcBorders>
              <w:top w:val="nil"/>
              <w:left w:val="single" w:color="auto" w:sz="4" w:space="0"/>
              <w:bottom w:val="single" w:color="000000"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6.拨备覆盖率</w:t>
            </w: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6.1担保准备金</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24</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6.2担保代偿余额</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659" w:type="dxa"/>
            <w:tcBorders>
              <w:top w:val="nil"/>
              <w:left w:val="single" w:color="auto" w:sz="4" w:space="0"/>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25</w:t>
            </w:r>
          </w:p>
        </w:tc>
        <w:tc>
          <w:tcPr>
            <w:tcW w:w="1305" w:type="dxa"/>
            <w:vMerge w:val="continue"/>
            <w:tcBorders>
              <w:top w:val="nil"/>
              <w:left w:val="single" w:color="auto" w:sz="4" w:space="0"/>
              <w:bottom w:val="single" w:color="000000" w:sz="4" w:space="0"/>
              <w:right w:val="single" w:color="auto" w:sz="4" w:space="0"/>
            </w:tcBorders>
            <w:vAlign w:val="bottom"/>
          </w:tcPr>
          <w:p>
            <w:pPr>
              <w:adjustRightInd w:val="0"/>
              <w:snapToGrid w:val="0"/>
              <w:rPr>
                <w:rFonts w:hint="eastAsia" w:ascii="仿宋" w:hAnsi="仿宋" w:eastAsia="仿宋" w:cs="Arial"/>
                <w:sz w:val="18"/>
                <w:szCs w:val="18"/>
              </w:rPr>
            </w:pPr>
          </w:p>
        </w:tc>
        <w:tc>
          <w:tcPr>
            <w:tcW w:w="338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6.3拨备覆盖率</w:t>
            </w:r>
          </w:p>
        </w:tc>
        <w:tc>
          <w:tcPr>
            <w:tcW w:w="819"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1305" w:type="dxa"/>
            <w:tcBorders>
              <w:top w:val="single" w:color="auto" w:sz="4" w:space="0"/>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r>
              <w:rPr>
                <w:rFonts w:hint="eastAsia" w:ascii="仿宋" w:hAnsi="仿宋" w:eastAsia="仿宋" w:cs="Arial"/>
                <w:sz w:val="18"/>
                <w:szCs w:val="18"/>
              </w:rPr>
              <w:t>－</w:t>
            </w:r>
          </w:p>
        </w:tc>
        <w:tc>
          <w:tcPr>
            <w:tcW w:w="819" w:type="dxa"/>
            <w:tcBorders>
              <w:top w:val="nil"/>
              <w:left w:val="nil"/>
              <w:bottom w:val="single" w:color="auto" w:sz="4" w:space="0"/>
              <w:right w:val="single" w:color="auto" w:sz="4" w:space="0"/>
            </w:tcBorders>
            <w:shd w:val="clear" w:color="auto" w:fill="auto"/>
            <w:tcMar>
              <w:top w:w="0" w:type="dxa"/>
              <w:left w:w="57" w:type="dxa"/>
              <w:bottom w:w="0" w:type="dxa"/>
              <w:right w:w="57" w:type="dxa"/>
            </w:tcMar>
            <w:vAlign w:val="center"/>
          </w:tcPr>
          <w:p>
            <w:pPr>
              <w:adjustRightInd w:val="0"/>
              <w:snapToGrid w:val="0"/>
              <w:rPr>
                <w:rFonts w:hint="eastAsia" w:ascii="仿宋" w:hAnsi="仿宋" w:eastAsia="仿宋" w:cs="Arial"/>
                <w:sz w:val="18"/>
                <w:szCs w:val="18"/>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8296" w:type="dxa"/>
            <w:gridSpan w:val="6"/>
            <w:tcBorders>
              <w:top w:val="single" w:color="FFFFFF" w:sz="4" w:space="0"/>
              <w:left w:val="nil"/>
              <w:bottom w:val="nil"/>
              <w:right w:val="nil"/>
            </w:tcBorders>
            <w:shd w:val="clear" w:color="auto" w:fill="auto"/>
            <w:tcMar>
              <w:top w:w="0" w:type="dxa"/>
              <w:left w:w="57" w:type="dxa"/>
              <w:bottom w:w="0" w:type="dxa"/>
              <w:right w:w="57" w:type="dxa"/>
            </w:tcMar>
            <w:vAlign w:val="center"/>
          </w:tcPr>
          <w:p>
            <w:pPr>
              <w:shd w:val="clear" w:color="auto" w:fill="FFFFFF"/>
              <w:adjustRightInd w:val="0"/>
              <w:snapToGrid w:val="0"/>
              <w:ind w:firstLine="360" w:firstLineChars="200"/>
              <w:rPr>
                <w:rFonts w:hint="eastAsia" w:ascii="仿宋" w:hAnsi="仿宋" w:eastAsia="仿宋" w:cs="Arial"/>
                <w:sz w:val="18"/>
                <w:szCs w:val="18"/>
              </w:rPr>
            </w:pPr>
            <w:r>
              <w:rPr>
                <w:rFonts w:hint="eastAsia" w:ascii="仿宋" w:hAnsi="仿宋" w:eastAsia="仿宋" w:cs="Arial"/>
                <w:sz w:val="18"/>
                <w:szCs w:val="18"/>
              </w:rPr>
              <w:t>单位负责人：统计负责人：填表人：报出日期：20年月日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85" w:hRule="atLeast"/>
        </w:trPr>
        <w:tc>
          <w:tcPr>
            <w:tcW w:w="8296" w:type="dxa"/>
            <w:gridSpan w:val="6"/>
            <w:tcBorders>
              <w:top w:val="nil"/>
              <w:left w:val="nil"/>
              <w:bottom w:val="nil"/>
              <w:right w:val="nil"/>
            </w:tcBorders>
            <w:shd w:val="clear" w:color="auto" w:fill="auto"/>
            <w:tcMar>
              <w:top w:w="0" w:type="dxa"/>
              <w:left w:w="57" w:type="dxa"/>
              <w:bottom w:w="0" w:type="dxa"/>
              <w:right w:w="57" w:type="dxa"/>
            </w:tcMar>
            <w:vAlign w:val="center"/>
          </w:tcPr>
          <w:p>
            <w:pPr>
              <w:shd w:val="clear" w:color="auto" w:fill="FFFFFF"/>
              <w:adjustRightInd w:val="0"/>
              <w:snapToGrid w:val="0"/>
              <w:ind w:firstLine="360" w:firstLineChars="200"/>
              <w:rPr>
                <w:rFonts w:hint="eastAsia" w:ascii="仿宋" w:hAnsi="仿宋" w:eastAsia="仿宋" w:cs="Arial"/>
                <w:sz w:val="18"/>
                <w:szCs w:val="18"/>
              </w:rPr>
            </w:pPr>
            <w:r>
              <w:rPr>
                <w:rFonts w:hint="eastAsia" w:ascii="仿宋" w:hAnsi="仿宋" w:eastAsia="仿宋" w:cs="Arial"/>
                <w:sz w:val="18"/>
                <w:szCs w:val="18"/>
              </w:rPr>
              <w:t>填报说明：1.本表由各省、自治区、直辖市融资性担保机构监管部门填报。</w:t>
            </w:r>
          </w:p>
          <w:p>
            <w:pPr>
              <w:shd w:val="clear" w:color="auto" w:fill="FFFFFF"/>
              <w:adjustRightInd w:val="0"/>
              <w:snapToGrid w:val="0"/>
              <w:ind w:firstLine="360" w:firstLineChars="200"/>
              <w:rPr>
                <w:rFonts w:hint="eastAsia" w:ascii="仿宋" w:hAnsi="仿宋" w:eastAsia="仿宋" w:cs="Arial"/>
                <w:sz w:val="18"/>
                <w:szCs w:val="18"/>
              </w:rPr>
            </w:pPr>
            <w:r>
              <w:rPr>
                <w:rFonts w:hint="eastAsia" w:ascii="仿宋" w:hAnsi="仿宋" w:eastAsia="仿宋" w:cs="Arial"/>
                <w:sz w:val="18"/>
                <w:szCs w:val="18"/>
              </w:rPr>
              <w:t>　2.本表统计范围：本省（区、市）登记注册的融资性担保法人机构及合伙制企业为统计对象全部汇总填报（本省（区、市）融资性担保法人机构在省（区、市）外设立的分支机构的有关情况需汇总至法人机构统一填报）。3.本报表为年报，报送时间为年后2月15日前。4.外币数据须按报告期末最后一天国家外汇管理局公布的基准汇价折合为人民币数据进行汇总。5.填列的金额按四舍五入保留整数，百分比保留两位小数。6.报表中划横线部分不需填列。</w:t>
            </w:r>
          </w:p>
        </w:tc>
      </w:tr>
    </w:tbl>
    <w:p>
      <w:pPr>
        <w:shd w:val="clear" w:color="auto" w:fill="FFFFFF"/>
        <w:adjustRightInd w:val="0"/>
        <w:snapToGrid w:val="0"/>
        <w:spacing w:line="312" w:lineRule="auto"/>
        <w:ind w:firstLine="420" w:firstLineChars="200"/>
        <w:rPr>
          <w:rFonts w:hint="eastAsia" w:ascii="仿宋" w:hAnsi="仿宋" w:eastAsia="仿宋" w:cs="Arial"/>
        </w:rPr>
      </w:pP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四、主要指标解释</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非公司制融资性担保机构，是指除公司制以外的其他融资性担保机构，包含事业单位、社会团体、合伙制企业等（以下各表同）。在填列G1表非公司制法人机构数量时，将一个合伙制企业视同为一个非公司制法人单位进行统计。</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本省（区、市）融资性担保机构数量，是指年末本省（区、市）融资性担保法人机构（含视同为非公司制法人的合伙制企业）和分支机构的汇总数量。其中，已开展再担保业务的是指经监管部门批准可开展再担保业务的年末本省（区、市）融资性担保法人机构（含视同为非公司制法人的合伙制企业）的数量；在县（市）登记机关登记的是指在县（市）工商管理部门或民政管理部门登记注册的年末本省（区、市）融资性担保法人机构（含视同为非公司制法人的合伙制企业）的数量。</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3.国有控股的法人机构数量，是指各级政府及国有企业的全资和控股（含绝对控股和相对控股）的年末本省（区、市）融资性担保法人机构（含视同为非公司制法人的合伙制企业）的数量。</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4.分支机构数量，是指年末已从监管部门取得经营许可证的本省（区、市）融资性担保分支机构的数量，含本省（区、市）融资性担保法人机构在本省（区、市）设立的分支机构数量、外省（区、市）融资性担保法人机构在本省（区、市）设立的分支机构的数量，但不含本省（区、市）融资性担保法人机构在本省（区、市）外设立的分支机构的数量。其中，跨省（区、市）在本省（区、市）设立的，是指外省（区、市）融资性担保法人机构在本省（区、市）设立的分支机构汇总数量。</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5.本省（区、市）融资性担保机构的从业人数，是指年末本省（区、市）所有融资性担保机构全部在职员工（含正式员工、合同员工和一年期以上临时人员，不含短期临时人员）人数。其中，按学历划分的研究生，是指年末本省（区、市）融资性担保机构已取得硕士研究生和博士研究生学历或同等学位的从业人数。</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6.货币资金，统计口径包括现金、银行存款、其他货币资金。</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7.存出保证金，是指融资性担保机构与银行业金融机构等债权人协议约定，存入指定账户，在担保责任解除之前不得动用的专项资金，包括存出担保保证金和存出分担保保证金。</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8.债权投资，是指各类债权性质投资的可收回金额，包含对国债、金融债券及大型企业债务工具等的各种期限的投资，不含委托贷款。计算时应根据各类债权投资的分类，分别计算。对于分类为公允价值计量且其变动计入当期损益的金融资产和可供出售金融资产，按公允价值填列；对于分类为贷款和应收款项、持有至到期投资，按摊余成本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9.其他投资，是指除上述债权投资以外的股权投资、房地产投资、基金投资、信托产品投资等，以及委托贷款。计算时应根据其分类，分别计算。对于分类为公允价值计量且其变动计入当期损益的金融资产和可供出售金融资产，按公允价值填列；对于委托贷款，按摊余成本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10.固定资产，是指固定资产原价减累计折旧，再减固定资产减值准备，所得出的数额。</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11.抵债资产，是指融资性担保公司代偿后收回的抵债资产的期末可收回金额。计算时根据抵债资产期末余额减去跌价准备期末余额后的金额填列。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12.应收账款，是指融资性担保机构应收的各种款项的净额。计算时根据统计对象的资产负债表“应收款项”项目汇总填列。其中，期限在2年以上（含）的应收代偿款，根据“应收代偿款”科目中应收期限在2年以上（含）的期末余额，减去对应已计提的坏账准备后的金额填列；其他应收款，根据“其他应收款”科目的期末余额，减去对应已计提的坏账准备后的金额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13.借款，统计口径包括短期借款和长期借款。</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14.应付款项，是指融资性担保机构期末应付未付其他单位或个人的各种款项，应根据应付分担保账款、预收担保费、应付股利、其他应付款等项目的期末余额合计填列。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15.存入保证金，统计口径包括存入担保保证金和存入分担保保证金。</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16.预计负债，是指融资性担保机构根据或有事项等相关准则确认的各项预计负债，统计口径包括对外提供担保、未决诉讼、重组义务、亏损性合同以及固定资产弃置义务等产生的预计负债。</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17.未到期责任准备金，是指融资性担保机构担保责任未解除时，为承担未到期责任而提取的准备金。统计口径包括融资性担保机构提取的原担保合同未到期责任准备金以及提取的再担保合同分保未到期责任准备金。</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18.担保赔偿准备金，是指融资担保机构按有关规定提取的担保赔偿准备金。统计口径包括融资性担保机构提取的原担保合同担保赔偿准备金以及提取的再担保合同担保赔偿准备金。</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19.净资产，是指资产负债表所有者权益合计。其中，实收资本是指融资性担保机构接受投资者投入融资性担保机构的实收资本，统计口径不含融资性担保机构收到投资者超过其在注册资本或股本中所占份额的部分；一般风险准备是指融资性担保机构按规定从净利润中提取的一般风险准备。</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20.担保业务收入，是指融资性担保机构有关担保业务所取得的收入总额，包括担保费收入、手续费收入、评审费收入、追偿收入等。其中，融资性担保费收入是指，融资性担保机构承担融资性担保风险而按委托融资性担保合同、融资性分担保合同规定向被担保人收取的款项，包括融资性担保费和融资性分担保费收入。</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21.担保业务成本，是指融资性担保机构担保业务发生的实际成本，包括担保赔偿支出、分担保费支出、手续费支出、营业税金及附加等。其中，融资性担保赔偿支出是指，融资性担保机构融资性担保代偿后净损失的支出；融资性分担保费支出，是指融资性担保机构分出融资性分担保业务向分担保单位支付的分担保费；营业税金及附加是指，融资性担保机构日常活动应负担的税金及附加，所括营业税、城市维护建设税、土地增值税和教育费附加等。</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22.利息净收入，是指融资性担保机构取得的利息净收入。本指标应根据利息收入、利息支出科目的发生额分析填列；如果利息净支出，前加“－”号填列。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23.其他业务利润，是指融资性担保机构除担保业务以外取得的收入，减去所发生的相关成本、费用，以及相关税金及附加等的支出后的余额。本指标应根据其他业务收入、其他业务支出科目的发生额分析填列。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24.业务及管理费，是指融资性担保机构在业务经营及管理工作中发生的各项费用。本指标应根据业务及管理费科目的发生额分析填列。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25.投资收益，是指融资性担保机构以各种方式对外投资所取得的收益。本指标应根据投资收益科目的发生额分析填列；如为投资损失，前加“－”号填列。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26.营业外净收入，是指融资性担保机构发生的与其担保业务无直接关系的各项收入的净额。本指标应根据营业外收入和营业外支出科目的发生额分析填列；如为营业外净亏损，前加“－”号填列。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27.资产减值损失，是指融资性担保机构发生的应计入损益的各项资产减值损失。本指标应根据资产减值科目的发生额分析填列；如为资产价值回升而转回的金额，前加“－”号填列。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28.所得税，是指融资性担保机构按规定从本期损益中减去的所得税。本指标应根据所得税科目的发生额分析填列。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29.净利润，是指融资性担保机构实现的净利润；如为净亏损，前加“－”号填列。</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30.融资性担保业务，是指融资性担保机构与银行业金融机构等债权人约定，当被担保人不履行对债权人负有的融资性债务时，由担保人依法承担合同约定的担保责任的业务。G4表主栏融资性担保业务项目统计口径包含贷款担保、票据承兑担保、贸易融资担保、项目融资担保、信用证担保及其他融资性担保业务，但不包含债券担保和再担保业务部分。其中，票据承兑担保是指客户开出商业票据时，融资性担保机构就客户按期偿债能力向债权人提供的担保；信用证担保是指客户向银行申请开立信用证时，融资性担保机构就客户依约偿债能力向银行提供的担保；贸易融资担保是指贸易商向银行业金融机构申请与贸易结算相关的短期融资时，如进口押汇、出口押汇、打包放款、保理融资等，融资性担保机构就贸易商依约偿债能力向银行业金融机构提供的担保；项目融资是指客户以特定项目的预期收益及资产、权益的处置作为还款来源而向银行业金融机构申请融资时，融资性担保机构就客户依约偿债能力向银行业金融机构提供的担保。G4表中其他融资性担保项是指除贷款担保、票据承兑担保、信用证担保以外的贸易融资担保、项目融资担保及经监管部门批准的其他融资性担保业务。</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31.担保金额，年初数、年末数，分别指年初担保余额、年末在保余额；本年度增加一栏填列本年度按逐笔业务统计累计增加的担保金额；本年度减少/解除一栏填列本年度按逐笔业务统计累计解除的担保金额。</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32.代偿金额，年初数及年末数，分别指年初及年末的余数；在本年增加一栏中填列本年累计新增数量，在本年减少一栏中填列已代偿但本年累计追偿收回的数量。</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33.损失金额，年初数及年末数，分别指年初及年末的余数；在本年增加一栏中填列本年累计损失（损失是指有诉讼判决书或仲裁书和强制执行书，或者其他足以证明损失已形成的证据，证明代偿已无法收回）新增数量，在本年减少一栏中填列原已确认为损失但本年累计追偿收回的数量。</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34.非融资性担保业务，是指除前述融资性担保业务和债券担保、再担保以外的其他担保业务。非融资担保业务项目统计口径包含诉讼保全担保、履约担保及经监管部门批准的其他非融资性担保业务，不包含对非融资担保业务的再担保业务。</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35.流动性资产，统计口径包括：现金，三个月内到期的银行存款和其他货币资金，三个月内到期的各项应收款，三个月内到期的债权投资，在二级市场上可随时变现的证券投资，三个月内到期的委托贷款和委托投资，其他三个月内到期的可变现资产（扣除其中的不良资产）。</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36.流动性负债，统计口径包括：三个月内到期的借款，三个月内到期的各项应付款，三个月内到期的应付债券，三个月内到期的存入保证金，三个月内到期的预提费用，其他三个月内到期的负债。</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37.流动性比率，其计算公式：流动性比率＝流动性资产/流动性负债×100。</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38.融资性担保放大倍数，其计算公式：融资性担保放大倍数＝融资性担保责任余额/净资产×100。本项融资性担保责任余额在是指融资性担保业务年末在保余额，即融资性担保金额小计的年末数（G4表_[1.1D]）、债券发行担保金额的年末数（G4表_[3.1D]）等项之和。</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39.担保代偿率，其计算公式：担保代偿率＝本年度累计担保代偿额/本年度累计解除的担保额×100。</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40.融资性担保代偿率，其计算公式：融资性担保代偿率＝本年度累计融资性担保代偿额/本年度累计解除的融资性担保额×100。</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41.代偿回收率，其计算公式：代偿回收率＝本年度累计代偿回收额/（年初担保代偿余额＋本年度累计担保代偿额）×100。其中本年度累计代偿回收额是指融资性担保机构以现金或其他抵债资产的方式在本年度里累计收回的担保代偿额。</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42.融资性担保代偿回收率，其计算公式：融资性担保代偿回收率＝本年度累计融资性担保代偿回收额/（年初融资性担保代偿余额＋本年度累计融资性担保代偿额）×100。其中本年度累计融资性担保代偿回收额是指融资性担保机构以现金或其他抵债资产的方式在本年度里累计收回的融资性担保代偿额。</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43.担保损失率，其计算公式：担保损失率＝本年度累计担保损失额/本年度累计解除的担保额×100。其中本年度累计担保损失额是指融资性担保机构本年度有确凿证据（指有诉讼判决书或仲裁书和强制执行书证明，以及其他足以证明损失已形成的证据）表明已无法收回的担保代偿的损失净额（即本年度累计增加的担保损失金额减去本年度累计减少的担保损失金额）。</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44.融资性担保损失率，其计算公式：融资性担保损失率＝本年度累计融资性担保损失额/本年度累计解除的融资性担保额×100。其中本年度累计融资性担保损失额是指融资性担保机构有确凿证据（指有诉讼判决书或仲裁书和强制执行书证明，以及其他足以证明损失已形成的证据）表明已无法收回的本年度融资性担保代偿的损失净额（即本年度累计增加的融资性担保损失金额减去本年度累计减少的融资性担保损失金额）。</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45.拨备覆盖率，其计算公式：拨备覆盖率＝担保准备金/担保代偿余额×100。其中，担保准备金为未到期责任准备、担保赔偿准备与一般风险准备等项的年末余额之和；担保代偿余额为担保业务代偿金额合计的年末数（G4表_[5.2D]）。</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五、附　录</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1.G1表有关项目的核对关系：〔A〕＋〔B〕＝〔C〕，〔1.1〕＋〔1.2〕＝〔1.〕，〔1.1.1〕＋〔1.1.2〕＋〔1.1.3〕＋〔1.1.4〕＝〔1.1〕，〔2.1〕＋〔2.2〕＋〔2.3〕＝〔2.〕。</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2.G2表有关项目的核对关系：〔A〕＋〔B〕＝〔C〕，〔1.〕－〔2.〕＝〔3.〕。</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3.G3表有关项目的核对关系：〔1.〕－〔2.〕＝〔3.〕，〔3.〕＋〔4.〕＋〔5.〕－〔6.〕＋〔7.〕＝〔8.〕，〔8.〕＋〔9.〕－〔10.〕－〔11.〕＝〔12.〕，〔A〕＋〔B〕＝〔C〕。</w:t>
      </w:r>
    </w:p>
    <w:p>
      <w:pPr>
        <w:shd w:val="clear" w:color="auto" w:fill="FFFFFF"/>
        <w:adjustRightInd w:val="0"/>
        <w:snapToGrid w:val="0"/>
        <w:spacing w:line="312" w:lineRule="auto"/>
        <w:ind w:firstLine="420" w:firstLineChars="200"/>
        <w:rPr>
          <w:rFonts w:hint="eastAsia" w:ascii="仿宋" w:hAnsi="仿宋" w:eastAsia="仿宋" w:cs="Arial"/>
        </w:rPr>
      </w:pPr>
      <w:r>
        <w:rPr>
          <w:rFonts w:ascii="仿宋" w:hAnsi="仿宋" w:eastAsia="仿宋" w:cs="Arial"/>
        </w:rPr>
        <w:t>4.G4表有关项目的核对关系：〔1.1.1〕＋〔1.1.2〕＋〔1.1.3〕＋〔1.1.4〕＝〔1.1〕，〔2.1.1〕＋〔2.1.2〕＋〔2.1.3〕＝〔2.1〕，〔1.1〕＋〔2.1〕＋〔3.1〕＋〔4.1〕＝〔5.1〕，〔1.3〕＋〔2.2〕＋〔3.3〕＋〔4.2〕＝〔5.2〕，〔1.4〕＋〔2.3〕＋〔3.4〕＋〔4.3〕＝〔5.3〕，〔A〕＋〔B〕－〔C〕＝〔D〕。</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