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901" w:name="_Toc13796"/>
      <w:bookmarkStart w:id="902" w:name="_Toc518836246"/>
      <w:r>
        <w:rPr>
          <w:rFonts w:hint="eastAsia"/>
        </w:rPr>
        <w:t>391</w:t>
      </w:r>
      <w:r>
        <w:t>--</w:t>
      </w:r>
      <w:r>
        <w:rPr>
          <w:rFonts w:hint="eastAsia"/>
        </w:rPr>
        <w:t>中国银监会办公厅关于印发绿色信贷实施情况关键评价指标的通知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（银监办发〔2014〕186号）</w:t>
      </w:r>
      <w:bookmarkEnd w:id="901"/>
      <w:bookmarkEnd w:id="902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各银监局，各政策性银行、国有商业银行、股份制商业银行，邮政储蓄银行：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为贯彻《“十二五”节能减排综合性工作方案》（国发〔2011〕26号）、《环境保护“十二五”规划》（国发〔2011〕42号）、《国务院关于加快发展节能环保产业的意见》（国发〔2013〕30号）等政策要求，落实《绿色信贷指引》（银监发〔2012〕4号）等监管规定，推动银行业金融机构开展绿色信贷工作，银监会制定了绿色信贷实施情况关键评价指标，现印发给你们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请各银行对照绿色信贷实施情况关键评价指标，认真组织开展本机构绿色信贷实施情况自评价工作，并于每年5月31日前将自评价报告报送银监会。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各银监局根据辖内银行业金融机构实际情况，组织开展相关自评价工作。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联系人：雷　放　010-66279067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于方利　010-66279061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电子邮件：tjbztc@cbrc.gov.cn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2014年6月27日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附件信息：绿色信贷实施情况关键评价指标</w:t>
      </w:r>
      <w:r>
        <w:rPr>
          <w:rFonts w:hint="eastAsia" w:ascii="仿宋" w:hAnsi="仿宋" w:eastAsia="仿宋"/>
        </w:rPr>
        <w:t>（略）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