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38" w:name="_Toc518836264"/>
      <w:bookmarkStart w:id="939" w:name="_Toc28397"/>
      <w:r>
        <w:rPr>
          <w:rFonts w:hint="eastAsia"/>
        </w:rPr>
        <w:t>407</w:t>
      </w:r>
      <w:r>
        <w:t>--</w:t>
      </w:r>
      <w:r>
        <w:rPr>
          <w:rFonts w:hint="eastAsia"/>
        </w:rPr>
        <w:t>中国银监会办公厅关于推进农村商业银行组建工作的通知</w:t>
      </w:r>
      <w:r>
        <w:rPr>
          <w:rFonts w:hint="eastAsia"/>
        </w:rPr>
        <w:br w:type="textWrapping"/>
      </w:r>
      <w:r>
        <w:rPr>
          <w:rFonts w:hint="eastAsia"/>
        </w:rPr>
        <w:t>（银监办发〔2014〕286号）</w:t>
      </w:r>
      <w:bookmarkEnd w:id="938"/>
      <w:bookmarkEnd w:id="939"/>
    </w:p>
    <w:p>
      <w:pPr>
        <w:adjustRightInd w:val="0"/>
        <w:snapToGrid w:val="0"/>
        <w:spacing w:line="312" w:lineRule="auto"/>
        <w:rPr>
          <w:rFonts w:hint="eastAsia" w:ascii="仿宋" w:hAnsi="仿宋" w:eastAsia="仿宋"/>
        </w:rPr>
      </w:pPr>
      <w:r>
        <w:rPr>
          <w:rFonts w:ascii="仿宋" w:hAnsi="仿宋" w:eastAsia="仿宋"/>
        </w:rPr>
        <w:t>各银监局：</w:t>
      </w:r>
    </w:p>
    <w:p>
      <w:pPr>
        <w:adjustRightInd w:val="0"/>
        <w:snapToGrid w:val="0"/>
        <w:spacing w:line="312" w:lineRule="auto"/>
        <w:ind w:firstLine="420" w:firstLineChars="200"/>
        <w:rPr>
          <w:rFonts w:hint="eastAsia" w:ascii="仿宋" w:hAnsi="仿宋" w:eastAsia="仿宋"/>
          <w:b/>
        </w:rPr>
      </w:pPr>
      <w:r>
        <w:rPr>
          <w:rFonts w:ascii="仿宋" w:hAnsi="仿宋" w:eastAsia="仿宋"/>
        </w:rPr>
        <w:t>为认真贯彻落实《关于金融服务“三农”发展的若干意见》（国办发〔2014〕17号），进一步深化农村信用社改革，加快培育合格市场主体，更好地发挥支农主力军作用，现就积极稳妥推进农村商业银行（以下简称农商银行）组建有关事项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一、加大引资力度，增强支农金融服务能力</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银行业监管机构要站在加快建立现代农村金融企业制度、全面提升农村金融服务能力的高度，督促改制机构加大开放力度，积极引进以民间资本为主的社会资本，增强资本实力，提高机构健康度，持续提升支持“三农”信贷投放能力。改制机构要科学制定资本中长期发展规则，依据未来资本需求、资本监管要求和资本可获得性，合理设定并募集充足资本，满足今后3至5年支持“三农”金融业务发展的需要；要注重引进认同“三农”服务的股东，优化引入农业产业化龙头企业和种养大户等新型农业经营主体，提高股东大会和董事会“三农”决策的有效性，增强服务“三农”战略定力，深耕精耕好农村金融市场。</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二、提升资本质量，提高风险抵御能力</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银行业监管机构要督促改制机构按照资本数量和质量并重的原则，同步提升资本质量。改制机构要按照有利于健全公司治理、降低财务成本和提高清偿能力的要求，优化资本结构，科学安排一级资本和二级资本构成，适当提高一级资本比例，增强资本抵御风险能力；要注重选择符合资质、治理完善、经营稳健、具有持续资本补充能力的企业法人作为投资者；要强化资本约束，建立以内源性资本积累为主的资本补充机制，提高利润留存比例，探索试点发行优先股，稳步提升资本质量。</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三、发挥出资人作用，健全公司治理</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银行业监管机构要督促改制机构把好股东资质关，优化股东构成，建立多元化的股权结构，发挥好出资人在公司治理决策和监督中的作用。改制机构要注重改善股东质量，积极引进战略投资者，通过合格董事、监事，完善公司治理，着力解决股权分散和内部人控制问题；要探索建立保护中小股东利益的制度，增加独立董事数量，加强股东董事和监事培训，提高履职能力；要注重听取中小股东的意见和采纳中小股东的提案，积极探索累积投票制度，提高中小股东在公司治理中的话语权。</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四、对照先进标杆，推进现代农村金融企业制度建设</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银行业监管机构要督促改制机构以同业优秀企业为标杆，积极推进流程银行和全面风险管理体系建设落地，加快转换经营机制，向现代金融企业过渡。改制机构要以客户为中心，市场为导向，制定科学的发展战略，再造组织架构和业务流程，建立扁平化和专业化的组织架构，实现前中后台相互分离和有效制衡；要围绕提升风险管理能力、核心竞争力和可持续发展能力，加大力度推进严密的内部控制、审慎的风险管理、有效的资源配置、科学的激励约束等机制建设，保障改制农商银行持续稳健运行。特别是要发挥战略投资者的作用，深入开展业务、技术和人员合作，分享先进的服务理念和管理经验，加速助推转型发展，全面提升农商银行的核心竞争力。</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五、强化分类指导，平稳有序推进组建工作</w:t>
      </w:r>
    </w:p>
    <w:p>
      <w:pPr>
        <w:adjustRightInd w:val="0"/>
        <w:snapToGrid w:val="0"/>
        <w:spacing w:line="312" w:lineRule="auto"/>
        <w:ind w:firstLine="420" w:firstLineChars="200"/>
        <w:rPr>
          <w:rFonts w:hint="eastAsia" w:ascii="仿宋" w:hAnsi="仿宋" w:eastAsia="仿宋"/>
          <w:b/>
        </w:rPr>
      </w:pPr>
      <w:r>
        <w:rPr>
          <w:rFonts w:ascii="仿宋" w:hAnsi="仿宋" w:eastAsia="仿宋"/>
        </w:rPr>
        <w:t>在稳定县域法人地位、维护“三农”金融服务体系完整、坚持服务“三农”的前提下，各级银行业监管机构应坚持整体推进与重点突破相结合，加强统筹谋划，强化政策指导，分类推进农商银行组建工作。鼓励符合条件的农村信用社和农村合作银行，加快启动改制为农商银行；支持暂不具备条件的农村信用社和农村合作银行，积极创造条件，运用市场化等多种方式，抓紧实施改制工作；督促高风险机构积极引进战略投资者，通过系统帮扶，在实施财务重组时同步改制为农商银行。鼓励大中城市城区农村合作金融机构整合为统一法人的农商银行，优化城区金融资源配置，提升整体竞争力。有条件的省份，要抓紧推动全省（区）完成农商银行改制，尽快实现农商银行全覆盖。</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六、完善工作机制，提升农商银行组建质量</w:t>
      </w:r>
    </w:p>
    <w:p>
      <w:pPr>
        <w:adjustRightInd w:val="0"/>
        <w:snapToGrid w:val="0"/>
        <w:spacing w:line="312" w:lineRule="auto"/>
        <w:ind w:firstLine="420" w:firstLineChars="200"/>
        <w:rPr>
          <w:rFonts w:hint="eastAsia" w:ascii="仿宋" w:hAnsi="仿宋" w:eastAsia="仿宋"/>
        </w:rPr>
      </w:pPr>
      <w:r>
        <w:rPr>
          <w:rFonts w:ascii="仿宋" w:hAnsi="仿宋" w:eastAsia="仿宋"/>
        </w:rPr>
        <w:t>要认真落实国务院关于积极稳妥组建农商银行的要求，把组建农商银行摆在更加重要的位置，加大工作力度，落实各方责任，形成改革合力，协同推进改制，进一步提升改制机构质量。各级银行业监管机构要建立健全组建质量控制机制，最大限度减少和规范审批的自由裁量权，提高市场准入效率，把好市场准入质量关，确保成熟一家组建一家。各省级联社要进一步解放思想，开拓思路，尊重改制机构自主改革意愿，搭建银企投资对接平台，建立系统帮扶机制，积极协调地方政府，全力支持农商银行实施改制。改制机构应严格遵循改制政策和程序，坚持洁净改制原则，最大限度调动一切积极因素，充分发挥市场在资源配置中的决定性作用，彻底化解金融风险，加快建成合格市场主体。积极协调地方各级人民政府结合各地实际，加大政策扶持力度，通过资产置换、减免税收、免费办理证照等多种方式，帮助改制机构化解历史包袱。</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2014年12月9日</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