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968" w:name="_Toc518836279"/>
      <w:bookmarkStart w:id="969" w:name="_Toc25013"/>
      <w:r>
        <w:rPr>
          <w:rFonts w:hint="eastAsia"/>
        </w:rPr>
        <w:t>422</w:t>
      </w:r>
      <w:r>
        <w:t>--</w:t>
      </w:r>
      <w:r>
        <w:rPr>
          <w:rFonts w:hint="eastAsia"/>
        </w:rPr>
        <w:t>中国银监会办公厅关于调整下放金融许可证管理权限的通知</w:t>
      </w:r>
      <w:r>
        <w:rPr>
          <w:rFonts w:hint="eastAsia"/>
        </w:rPr>
        <w:br w:type="textWrapping"/>
      </w:r>
      <w:r>
        <w:rPr>
          <w:rFonts w:hint="eastAsia"/>
        </w:rPr>
        <w:t>（银监办发〔2015〕116号）</w:t>
      </w:r>
      <w:bookmarkEnd w:id="968"/>
      <w:bookmarkEnd w:id="969"/>
    </w:p>
    <w:p>
      <w:pPr>
        <w:adjustRightInd w:val="0"/>
        <w:snapToGrid w:val="0"/>
        <w:spacing w:line="312" w:lineRule="auto"/>
        <w:rPr>
          <w:rFonts w:hint="eastAsia" w:ascii="仿宋" w:hAnsi="仿宋" w:eastAsia="仿宋"/>
        </w:rPr>
      </w:pPr>
      <w:r>
        <w:rPr>
          <w:rFonts w:ascii="仿宋" w:hAnsi="仿宋" w:eastAsia="仿宋"/>
        </w:rPr>
        <w:t>各银监局，各政策性银行、大型银行、股份制银行，邮储银行，外资银行，金融资产管理公司，其他会管金融机构：</w:t>
      </w:r>
    </w:p>
    <w:p>
      <w:pPr>
        <w:adjustRightInd w:val="0"/>
        <w:snapToGrid w:val="0"/>
        <w:spacing w:line="312" w:lineRule="auto"/>
        <w:ind w:firstLine="420" w:firstLineChars="200"/>
        <w:rPr>
          <w:rFonts w:hint="eastAsia" w:ascii="仿宋" w:hAnsi="仿宋" w:eastAsia="仿宋"/>
        </w:rPr>
      </w:pPr>
      <w:r>
        <w:rPr>
          <w:rFonts w:ascii="仿宋" w:hAnsi="仿宋" w:eastAsia="仿宋"/>
        </w:rPr>
        <w:t>为配合行政审批制度及监管架构改革，做好简政放权工作，决定调整下放部分银行业金融机构金融许可证管理权限，现将有关事项通知如下。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一、银监会负责以下直接监管的法人银行业金融机构金融许可证的颁发与管理</w:t>
      </w:r>
    </w:p>
    <w:p>
      <w:pPr>
        <w:adjustRightInd w:val="0"/>
        <w:snapToGrid w:val="0"/>
        <w:spacing w:line="312" w:lineRule="auto"/>
        <w:ind w:firstLine="420" w:firstLineChars="200"/>
        <w:rPr>
          <w:rFonts w:hint="eastAsia" w:ascii="仿宋" w:hAnsi="仿宋" w:eastAsia="仿宋"/>
        </w:rPr>
      </w:pPr>
      <w:r>
        <w:rPr>
          <w:rFonts w:ascii="仿宋" w:hAnsi="仿宋" w:eastAsia="仿宋"/>
        </w:rPr>
        <w:t>（一）政策性银行。</w:t>
      </w:r>
    </w:p>
    <w:p>
      <w:pPr>
        <w:adjustRightInd w:val="0"/>
        <w:snapToGrid w:val="0"/>
        <w:spacing w:line="312" w:lineRule="auto"/>
        <w:ind w:firstLine="420" w:firstLineChars="200"/>
        <w:rPr>
          <w:rFonts w:hint="eastAsia" w:ascii="仿宋" w:hAnsi="仿宋" w:eastAsia="仿宋"/>
        </w:rPr>
      </w:pPr>
      <w:r>
        <w:rPr>
          <w:rFonts w:ascii="仿宋" w:hAnsi="仿宋" w:eastAsia="仿宋"/>
        </w:rPr>
        <w:t>（二）国有控股大型商业银行、邮政储蓄银行、全国性股份制商业银行。</w:t>
      </w:r>
    </w:p>
    <w:p>
      <w:pPr>
        <w:adjustRightInd w:val="0"/>
        <w:snapToGrid w:val="0"/>
        <w:spacing w:line="312" w:lineRule="auto"/>
        <w:ind w:firstLine="420" w:firstLineChars="200"/>
        <w:rPr>
          <w:rFonts w:hint="eastAsia" w:ascii="仿宋" w:hAnsi="仿宋" w:eastAsia="仿宋"/>
        </w:rPr>
      </w:pPr>
      <w:r>
        <w:rPr>
          <w:rFonts w:ascii="仿宋" w:hAnsi="仿宋" w:eastAsia="仿宋"/>
        </w:rPr>
        <w:t>（三）银监会直接监管的外资法人银行。</w:t>
      </w:r>
    </w:p>
    <w:p>
      <w:pPr>
        <w:adjustRightInd w:val="0"/>
        <w:snapToGrid w:val="0"/>
        <w:spacing w:line="312" w:lineRule="auto"/>
        <w:ind w:firstLine="420" w:firstLineChars="200"/>
        <w:rPr>
          <w:rFonts w:hint="eastAsia" w:ascii="仿宋" w:hAnsi="仿宋" w:eastAsia="仿宋"/>
        </w:rPr>
      </w:pPr>
      <w:r>
        <w:rPr>
          <w:rFonts w:ascii="仿宋" w:hAnsi="仿宋" w:eastAsia="仿宋"/>
        </w:rPr>
        <w:t>（四）金融资产管理公司。</w:t>
      </w:r>
    </w:p>
    <w:p>
      <w:pPr>
        <w:adjustRightInd w:val="0"/>
        <w:snapToGrid w:val="0"/>
        <w:spacing w:line="312" w:lineRule="auto"/>
        <w:ind w:firstLine="420" w:firstLineChars="200"/>
        <w:rPr>
          <w:rFonts w:hint="eastAsia" w:ascii="仿宋" w:hAnsi="仿宋" w:eastAsia="仿宋"/>
        </w:rPr>
      </w:pPr>
      <w:r>
        <w:rPr>
          <w:rFonts w:ascii="仿宋" w:hAnsi="仿宋" w:eastAsia="仿宋"/>
        </w:rPr>
        <w:t>（五）中国信托业保障基金有限责任公司。</w:t>
      </w:r>
    </w:p>
    <w:p>
      <w:pPr>
        <w:adjustRightInd w:val="0"/>
        <w:snapToGrid w:val="0"/>
        <w:spacing w:line="312" w:lineRule="auto"/>
        <w:ind w:firstLine="420" w:firstLineChars="200"/>
        <w:rPr>
          <w:rFonts w:hint="eastAsia" w:ascii="仿宋" w:hAnsi="仿宋" w:eastAsia="仿宋"/>
        </w:rPr>
      </w:pPr>
      <w:r>
        <w:rPr>
          <w:rFonts w:ascii="仿宋" w:hAnsi="仿宋" w:eastAsia="仿宋"/>
        </w:rPr>
        <w:t>（六）银监会直接监管的其他银行业金融机构。</w:t>
      </w:r>
    </w:p>
    <w:p>
      <w:pPr>
        <w:adjustRightInd w:val="0"/>
        <w:snapToGrid w:val="0"/>
        <w:spacing w:line="312" w:lineRule="auto"/>
        <w:ind w:firstLine="420" w:firstLineChars="200"/>
        <w:rPr>
          <w:rFonts w:hint="eastAsia" w:ascii="仿宋" w:hAnsi="仿宋" w:eastAsia="仿宋"/>
        </w:rPr>
      </w:pPr>
      <w:r>
        <w:rPr>
          <w:rFonts w:ascii="仿宋" w:hAnsi="仿宋" w:eastAsia="仿宋"/>
        </w:rPr>
        <w:t>二、银监局负责以下银行业金融机构金融许可证的颁发与管理</w:t>
      </w:r>
    </w:p>
    <w:p>
      <w:pPr>
        <w:adjustRightInd w:val="0"/>
        <w:snapToGrid w:val="0"/>
        <w:spacing w:line="312" w:lineRule="auto"/>
        <w:ind w:firstLine="420" w:firstLineChars="200"/>
        <w:rPr>
          <w:rFonts w:hint="eastAsia" w:ascii="仿宋" w:hAnsi="仿宋" w:eastAsia="仿宋"/>
        </w:rPr>
      </w:pPr>
      <w:r>
        <w:rPr>
          <w:rFonts w:ascii="仿宋" w:hAnsi="仿宋" w:eastAsia="仿宋"/>
        </w:rPr>
        <w:t>（一）本辖区政策性银行的分行和所在城市支行。</w:t>
      </w:r>
    </w:p>
    <w:p>
      <w:pPr>
        <w:adjustRightInd w:val="0"/>
        <w:snapToGrid w:val="0"/>
        <w:spacing w:line="312" w:lineRule="auto"/>
        <w:ind w:firstLine="420" w:firstLineChars="200"/>
        <w:rPr>
          <w:rFonts w:hint="eastAsia" w:ascii="仿宋" w:hAnsi="仿宋" w:eastAsia="仿宋"/>
        </w:rPr>
      </w:pPr>
      <w:r>
        <w:rPr>
          <w:rFonts w:ascii="仿宋" w:hAnsi="仿宋" w:eastAsia="仿宋"/>
        </w:rPr>
        <w:t>（二）本辖区城市商业银行法人机构，国有控股大型商业银行、邮政储蓄银行、股份制商业银行、城市商业银行的（一级）分行、分行级专营机构和所在城市支行及其他营业性机构。</w:t>
      </w:r>
    </w:p>
    <w:p>
      <w:pPr>
        <w:adjustRightInd w:val="0"/>
        <w:snapToGrid w:val="0"/>
        <w:spacing w:line="312" w:lineRule="auto"/>
        <w:ind w:firstLine="420" w:firstLineChars="200"/>
        <w:rPr>
          <w:rFonts w:hint="eastAsia" w:ascii="仿宋" w:hAnsi="仿宋" w:eastAsia="仿宋"/>
        </w:rPr>
      </w:pPr>
      <w:r>
        <w:rPr>
          <w:rFonts w:ascii="仿宋" w:hAnsi="仿宋" w:eastAsia="仿宋"/>
        </w:rPr>
        <w:t>（三）本辖区省（自治区）农村信用社联合社法人机构；所在城市农村商业银行、农村合作银行、农村信用合作联社、农村信用联社、村镇银行、贷款公司、农村资金互助社法人机构；所在城市农村商业银行的分行、专营机构；所在城市农村商业银行、农村合作银行、村镇银行的支行和分理处，农村信用合作联社，农村信用联社的信用社、分社，农村商业银行、农村合作银行、农村信用联社和农村信用合作联社的储蓄所，贷款公司的分公司。</w:t>
      </w:r>
    </w:p>
    <w:p>
      <w:pPr>
        <w:adjustRightInd w:val="0"/>
        <w:snapToGrid w:val="0"/>
        <w:spacing w:line="312" w:lineRule="auto"/>
        <w:ind w:firstLine="420" w:firstLineChars="200"/>
        <w:rPr>
          <w:rFonts w:hint="eastAsia" w:ascii="仿宋" w:hAnsi="仿宋" w:eastAsia="仿宋"/>
        </w:rPr>
      </w:pPr>
      <w:r>
        <w:rPr>
          <w:rFonts w:ascii="仿宋" w:hAnsi="仿宋" w:eastAsia="仿宋"/>
        </w:rPr>
        <w:t>（四）本辖区非银监会直接监管的外资法人银行、外资银行营业性机构。</w:t>
      </w:r>
    </w:p>
    <w:p>
      <w:pPr>
        <w:adjustRightInd w:val="0"/>
        <w:snapToGrid w:val="0"/>
        <w:spacing w:line="312" w:lineRule="auto"/>
        <w:ind w:firstLine="420" w:firstLineChars="200"/>
        <w:rPr>
          <w:rFonts w:hint="eastAsia" w:ascii="仿宋" w:hAnsi="仿宋" w:eastAsia="仿宋"/>
        </w:rPr>
      </w:pPr>
      <w:r>
        <w:rPr>
          <w:rFonts w:ascii="仿宋" w:hAnsi="仿宋" w:eastAsia="仿宋"/>
        </w:rPr>
        <w:t>（五）本辖区信托公司。</w:t>
      </w:r>
    </w:p>
    <w:p>
      <w:pPr>
        <w:adjustRightInd w:val="0"/>
        <w:snapToGrid w:val="0"/>
        <w:spacing w:line="312" w:lineRule="auto"/>
        <w:ind w:firstLine="420" w:firstLineChars="200"/>
        <w:rPr>
          <w:rFonts w:hint="eastAsia" w:ascii="仿宋" w:hAnsi="仿宋" w:eastAsia="仿宋"/>
        </w:rPr>
      </w:pPr>
      <w:r>
        <w:rPr>
          <w:rFonts w:ascii="仿宋" w:hAnsi="仿宋" w:eastAsia="仿宋"/>
        </w:rPr>
        <w:t>（六）本辖区金融资产管理公司分公司（办事处）；企业集团财务公司、金融租赁公司、汽车金融公司、货币经纪公司、消费金融公司等非银行金融机构的法人机构；金融租赁公司专业子公司、财务公司分公司、货币经纪公司分支机构（分公司、代表处）。</w:t>
      </w:r>
    </w:p>
    <w:p>
      <w:pPr>
        <w:adjustRightInd w:val="0"/>
        <w:snapToGrid w:val="0"/>
        <w:spacing w:line="312" w:lineRule="auto"/>
        <w:ind w:firstLine="420" w:firstLineChars="200"/>
        <w:rPr>
          <w:rFonts w:hint="eastAsia" w:ascii="仿宋" w:hAnsi="仿宋" w:eastAsia="仿宋"/>
        </w:rPr>
      </w:pPr>
      <w:r>
        <w:rPr>
          <w:rFonts w:ascii="仿宋" w:hAnsi="仿宋" w:eastAsia="仿宋"/>
        </w:rPr>
        <w:t>（七）银监局负责监管的其他银行业金融机构。</w:t>
      </w:r>
    </w:p>
    <w:p>
      <w:pPr>
        <w:adjustRightInd w:val="0"/>
        <w:snapToGrid w:val="0"/>
        <w:spacing w:line="312" w:lineRule="auto"/>
        <w:ind w:firstLine="420" w:firstLineChars="200"/>
        <w:rPr>
          <w:rFonts w:hint="eastAsia" w:ascii="仿宋" w:hAnsi="仿宋" w:eastAsia="仿宋"/>
        </w:rPr>
      </w:pPr>
      <w:r>
        <w:rPr>
          <w:rFonts w:ascii="仿宋" w:hAnsi="仿宋" w:eastAsia="仿宋"/>
        </w:rPr>
        <w:t>三、除由银监会和银监局颁发和管理金融许可证的银行业金融机构外，其他银行业金融机构金融许可证的颁发和管理由银监分局负责。</w:t>
      </w:r>
    </w:p>
    <w:p>
      <w:pPr>
        <w:adjustRightInd w:val="0"/>
        <w:snapToGrid w:val="0"/>
        <w:spacing w:line="312" w:lineRule="auto"/>
        <w:ind w:firstLine="420" w:firstLineChars="200"/>
        <w:rPr>
          <w:rFonts w:hint="eastAsia" w:ascii="仿宋" w:hAnsi="仿宋" w:eastAsia="仿宋"/>
        </w:rPr>
      </w:pPr>
      <w:r>
        <w:rPr>
          <w:rFonts w:ascii="仿宋" w:hAnsi="仿宋" w:eastAsia="仿宋"/>
        </w:rPr>
        <w:t>四、其他事项</w:t>
      </w:r>
    </w:p>
    <w:p>
      <w:pPr>
        <w:adjustRightInd w:val="0"/>
        <w:snapToGrid w:val="0"/>
        <w:spacing w:line="312" w:lineRule="auto"/>
        <w:ind w:firstLine="420" w:firstLineChars="200"/>
        <w:rPr>
          <w:rFonts w:hint="eastAsia" w:ascii="仿宋" w:hAnsi="仿宋" w:eastAsia="仿宋"/>
        </w:rPr>
      </w:pPr>
      <w:r>
        <w:rPr>
          <w:rFonts w:ascii="仿宋" w:hAnsi="仿宋" w:eastAsia="仿宋"/>
        </w:rPr>
        <w:t>（一）非银监会直接监管的外资银行营业性机构金融许可证的颁发和管理由所在地银监局或经授权的银监分局负责。</w:t>
      </w:r>
    </w:p>
    <w:p>
      <w:pPr>
        <w:adjustRightInd w:val="0"/>
        <w:snapToGrid w:val="0"/>
        <w:spacing w:line="312" w:lineRule="auto"/>
        <w:ind w:firstLine="420" w:firstLineChars="200"/>
        <w:rPr>
          <w:rFonts w:hint="eastAsia" w:ascii="仿宋" w:hAnsi="仿宋" w:eastAsia="仿宋"/>
        </w:rPr>
      </w:pPr>
      <w:r>
        <w:rPr>
          <w:rFonts w:ascii="仿宋" w:hAnsi="仿宋" w:eastAsia="仿宋"/>
        </w:rPr>
        <w:t>（二）依据“谁监管、谁发证、谁管理”原则，非银监局所在城市国有控股大型银行、邮政储蓄银行和股份制商业银行的二级分行，非银监局所在城市的农村商业银行、农村合作银行、农村信用社、企业集团财务公司、金融租赁公司、汽车金融公司、货币经纪公司、消费金融公司等银行业金融机构的法人机构，由银监分局负责金融许可证的颁发和管理。</w:t>
      </w:r>
    </w:p>
    <w:p>
      <w:pPr>
        <w:adjustRightInd w:val="0"/>
        <w:snapToGrid w:val="0"/>
        <w:spacing w:line="312" w:lineRule="auto"/>
        <w:ind w:firstLine="420" w:firstLineChars="200"/>
        <w:rPr>
          <w:rFonts w:hint="eastAsia" w:ascii="仿宋" w:hAnsi="仿宋" w:eastAsia="仿宋"/>
        </w:rPr>
      </w:pPr>
      <w:r>
        <w:rPr>
          <w:rFonts w:ascii="仿宋" w:hAnsi="仿宋" w:eastAsia="仿宋"/>
        </w:rPr>
        <w:t>（三）金融许可证管理权限下放后，原由银监会颁发的金融许可证变更换证时，由有权办理换证的银监局联系银监会办公厅在金融许可证管理系统中变更权限。银监局收缴旧的金融许可证并加盖作废章后，通过机要渠道邮寄至银监会办公厅。原由银监局颁发的金融许可证变更换证时，由有权办理换证的银监分局联系银监局办公室在金融许可证管理系统中变更权限。银监分局收缴旧的金融许可证并加盖作废章后，送交银监局。</w:t>
      </w:r>
    </w:p>
    <w:p>
      <w:pPr>
        <w:adjustRightInd w:val="0"/>
        <w:snapToGrid w:val="0"/>
        <w:spacing w:line="312" w:lineRule="auto"/>
        <w:ind w:firstLine="420" w:firstLineChars="200"/>
        <w:rPr>
          <w:rFonts w:hint="eastAsia" w:ascii="仿宋" w:hAnsi="仿宋" w:eastAsia="仿宋"/>
        </w:rPr>
      </w:pPr>
      <w:r>
        <w:rPr>
          <w:rFonts w:ascii="仿宋" w:hAnsi="仿宋" w:eastAsia="仿宋"/>
        </w:rPr>
        <w:t>此前有关规定与本通知不一致的，以本通知为准。</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2015年7月24日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