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57" w:name="_Toc8226"/>
      <w:bookmarkStart w:id="1658" w:name="_Toc518836378"/>
      <w:r>
        <w:rPr>
          <w:rFonts w:hint="eastAsia"/>
        </w:rPr>
        <w:t>452</w:t>
      </w:r>
      <w:r>
        <w:t>--</w:t>
      </w:r>
      <w:r>
        <w:rPr>
          <w:rFonts w:hint="eastAsia"/>
        </w:rPr>
        <w:t>中国银监会办公厅关于金融租赁公司发行二级资本债券有关事项的通知</w:t>
      </w:r>
      <w:r>
        <w:rPr>
          <w:rFonts w:hint="eastAsia"/>
        </w:rPr>
        <w:br w:type="textWrapping"/>
      </w:r>
      <w:r>
        <w:rPr>
          <w:rFonts w:hint="eastAsia"/>
        </w:rPr>
        <w:t>（银监办发〔2016〕149号）</w:t>
      </w:r>
      <w:bookmarkEnd w:id="1657"/>
      <w:bookmarkEnd w:id="1658"/>
    </w:p>
    <w:p>
      <w:pPr>
        <w:widowControl/>
        <w:adjustRightInd w:val="0"/>
        <w:snapToGrid w:val="0"/>
        <w:spacing w:line="312" w:lineRule="auto"/>
        <w:ind w:firstLine="420" w:firstLineChars="200"/>
        <w:rPr>
          <w:rFonts w:hint="eastAsia" w:ascii="仿宋" w:hAnsi="仿宋" w:eastAsia="仿宋" w:cs="宋体"/>
          <w:b/>
          <w:kern w:val="0"/>
          <w:szCs w:val="24"/>
        </w:rPr>
      </w:pPr>
      <w:r>
        <w:rPr>
          <w:rFonts w:ascii="仿宋" w:hAnsi="仿宋" w:eastAsia="仿宋" w:cs="宋体"/>
          <w:kern w:val="0"/>
          <w:szCs w:val="24"/>
        </w:rPr>
        <w:t>2015年9月，国务院办公厅印发《关于促进金融租赁行业健康发展的指导意见》国办发〔2015〕69号），提出“允许符合条件的金融租赁公司上市和发行优先股、次级债，丰富金融租赁公司资本补充渠道”。为进一步规范金融租赁公司发行二级资本债券监管工作，根据《商业银行资本管理办法（试行）》（中国银监会令〔2012〕第1号），以下简称《资本办法》）、《金融租赁公司管理办法》（中国银监会令〔2014〕第3号）和《中国银监会非银行金融机构行政许可事项实施办法》（中国银监会令〔2015〕第6号，以下简称《实施办法》）相关规定，现将有关具体事项通知如下。</w:t>
      </w:r>
    </w:p>
    <w:p>
      <w:pPr>
        <w:widowControl/>
        <w:adjustRightInd w:val="0"/>
        <w:snapToGrid w:val="0"/>
        <w:spacing w:line="312" w:lineRule="auto"/>
        <w:ind w:firstLine="422" w:firstLineChars="200"/>
        <w:rPr>
          <w:rFonts w:hint="eastAsia" w:ascii="仿宋" w:hAnsi="仿宋" w:eastAsia="仿宋" w:cs="宋体"/>
          <w:b/>
          <w:kern w:val="0"/>
          <w:szCs w:val="24"/>
        </w:rPr>
      </w:pPr>
      <w:r>
        <w:rPr>
          <w:rFonts w:ascii="仿宋" w:hAnsi="仿宋" w:eastAsia="仿宋" w:cs="宋体"/>
          <w:b/>
          <w:kern w:val="0"/>
          <w:szCs w:val="24"/>
        </w:rPr>
        <w:t>一、基本要求</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金融租赁公司发行二级资本债券，应具备以下条件</w:t>
      </w:r>
      <w:r>
        <w:rPr>
          <w:rFonts w:hint="eastAsia" w:ascii="仿宋" w:hAnsi="仿宋" w:eastAsia="仿宋" w:cs="宋体"/>
          <w:kern w:val="0"/>
          <w:szCs w:val="24"/>
        </w:rPr>
        <w:t>：</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（一）具有良好的公司治理机制、完善的内部控制体系和健全的风险管理制度</w:t>
      </w:r>
      <w:r>
        <w:rPr>
          <w:rFonts w:hint="eastAsia" w:ascii="仿宋" w:hAnsi="仿宋" w:eastAsia="仿宋" w:cs="宋体"/>
          <w:kern w:val="0"/>
          <w:szCs w:val="24"/>
        </w:rPr>
        <w:t>；</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（二）最近3年连续盈利；</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（三）风险监管指标符合审慎监管要求；</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（四）最近3年没有重大违法、违规行为</w:t>
      </w:r>
      <w:r>
        <w:rPr>
          <w:rFonts w:hint="eastAsia" w:ascii="仿宋" w:hAnsi="仿宋" w:eastAsia="仿宋" w:cs="宋体"/>
          <w:kern w:val="0"/>
          <w:szCs w:val="24"/>
        </w:rPr>
        <w:t>；</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（五）监管评级良好</w:t>
      </w:r>
      <w:r>
        <w:rPr>
          <w:rFonts w:hint="eastAsia" w:ascii="仿宋" w:hAnsi="仿宋" w:eastAsia="仿宋" w:cs="宋体"/>
          <w:kern w:val="0"/>
          <w:szCs w:val="24"/>
        </w:rPr>
        <w:t>；</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（六）银监会规章规定的其他审慎性条件。</w:t>
      </w:r>
    </w:p>
    <w:p>
      <w:pPr>
        <w:widowControl/>
        <w:adjustRightInd w:val="0"/>
        <w:snapToGrid w:val="0"/>
        <w:spacing w:line="312" w:lineRule="auto"/>
        <w:ind w:firstLine="420" w:firstLineChars="200"/>
        <w:rPr>
          <w:rFonts w:hint="eastAsia" w:ascii="仿宋" w:hAnsi="仿宋" w:eastAsia="仿宋" w:cs="宋体"/>
          <w:b/>
          <w:kern w:val="0"/>
          <w:szCs w:val="24"/>
        </w:rPr>
      </w:pPr>
      <w:r>
        <w:rPr>
          <w:rFonts w:ascii="仿宋" w:hAnsi="仿宋" w:eastAsia="仿宋" w:cs="宋体"/>
          <w:kern w:val="0"/>
          <w:szCs w:val="24"/>
        </w:rPr>
        <w:t>金融租赁公司申请发行二级资本债券的申请材料目录参照《中国银监会市场准入工作实施细则（试行）》（银监发〔2015〕47号）中商业银行发行二级资本债券的相关要求。</w:t>
      </w:r>
    </w:p>
    <w:p>
      <w:pPr>
        <w:widowControl/>
        <w:adjustRightInd w:val="0"/>
        <w:snapToGrid w:val="0"/>
        <w:spacing w:line="312" w:lineRule="auto"/>
        <w:ind w:firstLine="422" w:firstLineChars="200"/>
        <w:rPr>
          <w:rFonts w:hint="eastAsia" w:ascii="仿宋" w:hAnsi="仿宋" w:eastAsia="仿宋" w:cs="宋体"/>
          <w:b/>
          <w:kern w:val="0"/>
          <w:szCs w:val="24"/>
        </w:rPr>
      </w:pPr>
      <w:r>
        <w:rPr>
          <w:rFonts w:ascii="仿宋" w:hAnsi="仿宋" w:eastAsia="仿宋" w:cs="宋体"/>
          <w:b/>
          <w:kern w:val="0"/>
          <w:szCs w:val="24"/>
        </w:rPr>
        <w:t>二、审核要点及发行额度</w:t>
      </w:r>
    </w:p>
    <w:p>
      <w:pPr>
        <w:widowControl/>
        <w:adjustRightInd w:val="0"/>
        <w:snapToGrid w:val="0"/>
        <w:spacing w:line="312" w:lineRule="auto"/>
        <w:ind w:firstLine="420" w:firstLineChars="200"/>
        <w:rPr>
          <w:rFonts w:hint="eastAsia" w:ascii="仿宋" w:hAnsi="仿宋" w:eastAsia="仿宋" w:cs="宋体"/>
          <w:b/>
          <w:kern w:val="0"/>
          <w:szCs w:val="24"/>
        </w:rPr>
      </w:pPr>
      <w:r>
        <w:rPr>
          <w:rFonts w:ascii="仿宋" w:hAnsi="仿宋" w:eastAsia="仿宋" w:cs="宋体"/>
          <w:kern w:val="0"/>
          <w:szCs w:val="24"/>
        </w:rPr>
        <w:t>银监局（银监分局）要综合考量金融租赁公司的资产规模与质量、资本实力、盈利能力以及发行二级资本债券的内在需求等因素，审慎受理二级资本债券发行申请。二级资本债券必须符合《资本办法》和《中国银监会关于商业银行资本工具创新的指导意见》（银监发</w:t>
      </w:r>
      <w:r>
        <w:rPr>
          <w:rFonts w:hint="eastAsia" w:ascii="仿宋" w:hAnsi="仿宋" w:eastAsia="仿宋" w:cs="宋体"/>
          <w:kern w:val="0"/>
          <w:szCs w:val="24"/>
        </w:rPr>
        <w:t>〔2</w:t>
      </w:r>
      <w:r>
        <w:rPr>
          <w:rFonts w:ascii="仿宋" w:hAnsi="仿宋" w:eastAsia="仿宋" w:cs="宋体"/>
          <w:kern w:val="0"/>
          <w:szCs w:val="24"/>
        </w:rPr>
        <w:t>012</w:t>
      </w:r>
      <w:r>
        <w:rPr>
          <w:rFonts w:hint="eastAsia" w:ascii="仿宋" w:hAnsi="仿宋" w:eastAsia="仿宋" w:cs="宋体"/>
          <w:kern w:val="0"/>
          <w:szCs w:val="24"/>
        </w:rPr>
        <w:t>〕</w:t>
      </w:r>
      <w:r>
        <w:rPr>
          <w:rFonts w:ascii="仿宋" w:hAnsi="仿宋" w:eastAsia="仿宋" w:cs="宋体"/>
          <w:kern w:val="0"/>
          <w:szCs w:val="24"/>
        </w:rPr>
        <w:t>56号）对二级资本工具的合格标准要求，包含相关减记条款不包含赎回激励机制等。金融租赁公司所筹资金应围绕支持服务实体经济开展业务，禁止投向“两高一剩”等不符合国家产业政策导向的行业。发行二级资本债券余额原则上不超过核心一级资本净额的20％。</w:t>
      </w:r>
    </w:p>
    <w:p>
      <w:pPr>
        <w:widowControl/>
        <w:adjustRightInd w:val="0"/>
        <w:snapToGrid w:val="0"/>
        <w:spacing w:line="312" w:lineRule="auto"/>
        <w:ind w:firstLine="422" w:firstLineChars="200"/>
        <w:rPr>
          <w:rFonts w:hint="eastAsia" w:ascii="仿宋" w:hAnsi="仿宋" w:eastAsia="仿宋" w:cs="宋体"/>
          <w:b/>
          <w:kern w:val="0"/>
          <w:szCs w:val="24"/>
        </w:rPr>
      </w:pPr>
      <w:r>
        <w:rPr>
          <w:rFonts w:ascii="仿宋" w:hAnsi="仿宋" w:eastAsia="仿宋" w:cs="宋体"/>
          <w:b/>
          <w:kern w:val="0"/>
          <w:szCs w:val="24"/>
        </w:rPr>
        <w:t>三、审批流程</w:t>
      </w:r>
    </w:p>
    <w:p>
      <w:pPr>
        <w:widowControl/>
        <w:adjustRightInd w:val="0"/>
        <w:snapToGrid w:val="0"/>
        <w:spacing w:line="312" w:lineRule="auto"/>
        <w:ind w:firstLine="420" w:firstLineChars="200"/>
        <w:rPr>
          <w:rFonts w:hint="eastAsia" w:ascii="仿宋" w:hAnsi="仿宋" w:eastAsia="仿宋" w:cs="宋体"/>
          <w:b/>
          <w:kern w:val="0"/>
          <w:szCs w:val="24"/>
        </w:rPr>
      </w:pPr>
      <w:r>
        <w:rPr>
          <w:rFonts w:ascii="仿宋" w:hAnsi="仿宋" w:eastAsia="仿宋" w:cs="宋体"/>
          <w:kern w:val="0"/>
          <w:szCs w:val="24"/>
        </w:rPr>
        <w:t>金融租赁公司发行二级资本债券，向所在地银监分局或银监局提交申请，由银监分局或银监局受理并初步审查、银监局审查并决定。银监局自受理之日或收到完整申请材料之日起3个月内做出批准或不批准的书面决定，并抄报银监会。</w:t>
      </w:r>
    </w:p>
    <w:p>
      <w:pPr>
        <w:widowControl/>
        <w:adjustRightInd w:val="0"/>
        <w:snapToGrid w:val="0"/>
        <w:spacing w:line="312" w:lineRule="auto"/>
        <w:ind w:firstLine="422" w:firstLineChars="200"/>
        <w:rPr>
          <w:rFonts w:hint="eastAsia" w:ascii="仿宋" w:hAnsi="仿宋" w:eastAsia="仿宋" w:cs="宋体"/>
          <w:b/>
          <w:kern w:val="0"/>
          <w:szCs w:val="24"/>
        </w:rPr>
      </w:pPr>
      <w:r>
        <w:rPr>
          <w:rFonts w:ascii="仿宋" w:hAnsi="仿宋" w:eastAsia="仿宋" w:cs="宋体"/>
          <w:b/>
          <w:kern w:val="0"/>
          <w:szCs w:val="24"/>
        </w:rPr>
        <w:t>四、后续监管要求</w:t>
      </w:r>
    </w:p>
    <w:p>
      <w:pPr>
        <w:widowControl/>
        <w:adjustRightInd w:val="0"/>
        <w:snapToGrid w:val="0"/>
        <w:spacing w:line="312" w:lineRule="auto"/>
        <w:ind w:firstLine="420" w:firstLineChars="200"/>
        <w:rPr>
          <w:rFonts w:hint="eastAsia" w:ascii="仿宋" w:hAnsi="仿宋" w:eastAsia="仿宋" w:cs="宋体"/>
          <w:kern w:val="0"/>
          <w:szCs w:val="24"/>
        </w:rPr>
      </w:pPr>
      <w:r>
        <w:rPr>
          <w:rFonts w:ascii="仿宋" w:hAnsi="仿宋" w:eastAsia="仿宋" w:cs="宋体"/>
          <w:kern w:val="0"/>
          <w:szCs w:val="24"/>
        </w:rPr>
        <w:t>银监局（银监分局）要动态监督管理金融租赁公司发行的二级资本债券，重点关注已发行的二级资本债券是否持续符合合格二级资本工具标准，是否合理计入二级资本。密切跟踪金融租赁公司运营情况，重点关注是否达到或即将达到二级资本债券相关减记条款触发条件等。督促金融租赁公司合理合规使用资金，引导金融租赁公司在符合国家政策导向、监管导向和市场导向的前提下，加强差异化、专业化发展，增强服务实体经济的能力。</w:t>
      </w:r>
    </w:p>
    <w:p>
      <w:pPr>
        <w:widowControl/>
        <w:adjustRightInd w:val="0"/>
        <w:snapToGrid w:val="0"/>
        <w:spacing w:line="312" w:lineRule="auto"/>
        <w:ind w:firstLine="420" w:firstLineChars="200"/>
        <w:jc w:val="right"/>
        <w:rPr>
          <w:rFonts w:hint="eastAsia" w:ascii="仿宋" w:hAnsi="仿宋" w:eastAsia="仿宋" w:cs="宋体"/>
          <w:kern w:val="0"/>
          <w:szCs w:val="24"/>
        </w:rPr>
      </w:pPr>
      <w:r>
        <w:rPr>
          <w:rFonts w:ascii="仿宋" w:hAnsi="仿宋" w:eastAsia="仿宋" w:cs="宋体"/>
          <w:kern w:val="0"/>
          <w:szCs w:val="24"/>
        </w:rPr>
        <w:t>2016年9月27日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