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883" w:name="_Toc3475"/>
      <w:r>
        <w:rPr>
          <w:rFonts w:hint="eastAsia"/>
        </w:rPr>
        <w:t>531--中国银保监会办公厅关于进一步做好小微企业融资服务有关工作的通知</w:t>
      </w:r>
      <w:r>
        <w:rPr>
          <w:vertAlign w:val="superscript"/>
        </w:rPr>
        <w:footnoteReference w:id="79"/>
      </w:r>
      <w:r>
        <w:br w:type="textWrapping"/>
      </w:r>
      <w:r>
        <w:rPr>
          <w:rFonts w:hint="eastAsia"/>
        </w:rPr>
        <w:t>银保监办发［2018］108号</w:t>
      </w:r>
      <w:bookmarkEnd w:id="1883"/>
    </w:p>
    <w:p>
      <w:pPr>
        <w:adjustRightInd w:val="0"/>
        <w:snapToGrid w:val="0"/>
        <w:spacing w:line="312" w:lineRule="auto"/>
        <w:rPr>
          <w:rFonts w:hint="eastAsia" w:ascii="仿宋" w:hAnsi="仿宋" w:eastAsia="仿宋"/>
        </w:rPr>
      </w:pPr>
      <w:r>
        <w:rPr>
          <w:rFonts w:hint="eastAsia" w:ascii="仿宋" w:hAnsi="仿宋" w:eastAsia="仿宋"/>
        </w:rPr>
        <w:t>各银保监局筹备组，各政策性银行、大型银行、股份制银行，邮储银行，外资银行:</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2018年以来，银行业金融机构积极贯彻落实党中央、国务院决策部署和监管政策要求，持续加大小微企业金融服务力度，阶段性实现了小微企业贷款“两增两控”总体目标。但近期从国务院第四次大督查和有关反映情况来看，小微企业融资形势仍然严峻，尤其是“融资难”问题有所突显。为集中解决各方反映突出的问题，持续推动银行业小微企业金融服务高质量发展，现就有关工作要求通知如下:</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一、确保全年实现小微企业信贷“两增”目标</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银行业金融机构要严格执行年初单列的普惠型小微企业信贷计划，确保全年贷款增速和户数“两增”达标。特别是上半年信贷计划执行进度落后的银行，要加强自查力度，向分支机构细化、压实考核目标任务。</w:t>
      </w:r>
      <w:r>
        <w:rPr>
          <w:rFonts w:hint="eastAsia" w:ascii="仿宋" w:hAnsi="仿宋" w:eastAsia="仿宋"/>
          <w:b/>
        </w:rPr>
        <w:t>各级监管部门要加强统计监测、窗口指导及考核通报，对全年未完成监管考核目标的银行严肃问责</w:t>
      </w:r>
      <w:r>
        <w:rPr>
          <w:rFonts w:hint="eastAsia" w:ascii="仿宋" w:hAnsi="仿宋" w:eastAsia="仿宋"/>
        </w:rPr>
        <w:t>。在确保全年辖内银行业金融机构完成“两增”目标的前提下，对个别监管考核指标完成情况持续良好和小微企业贷款基数大、占比高、户均余额低的银行，允许考核其“两增”目标时将小微企业不良贷款核销、信贷资产转让等金额还原计算，鼓励银行主动管好风险、腾出更多信贷资源支持小微企业。</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二、保持持续稳定的小微企业信贷投放政策</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银行业金融机构要明确将符合国家创新驱动战略、产业和环保政策的小微企业作为重点融资支持对象。对成长型先进制造业小微企业，要创新担保和融资方式，丰富合格押品种类，合理确定抵质押率。对符合授信条件但暂时经营困难的小微企业，不得盲目抽贷、断贷。要加强自身风险管控能力建设，有效识别和管理小微企业贷款风险，要善于挖掘有成长性的小、微企业，积极主动予以支持服务，为自身可持续发展储备客户资源。</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三、进一步完善考核机制，激发基层从业人员积极性</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银行业金融机构特别是大中型银行要加快建立、完善有效调动基层网点和小微业务从业人员展业积极性的激励机制。对小微信贷业务推行内部资金转移价格优惠措施。完善绩效考核方案，对小微业务条线和基层从业人员适度降低利润指标考核权重，安排专项激励费用。对完成考核目标较好的分支机构，通过优化资源配置、增设绩效加分、利润补偿等方式予以奖励。</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四、切实提升小微企业信贷服务效率</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银行业金融机构要加强小微企业信贷服务与大数据、人工智能、云计算等信息技术的深度融合，丰富获客手段，提升数据挖掘与分析能力，推广全线上模式的小额信用贷款。利用互联网渠道和移动终端等载体，提升对新设小微企业开户的办理效率和服务质量。改进信贷流程和信用评价模型，科学设定授信审批条件，在做好风险管控的基础上，进一步压缩小微企业信贷审批时间。鼓励银行业金融机构结合自身情况探索建立贷款全流程限时制度，精简耗时环节，对小微企业贷款办理时限作出明确承诺。进一步深化银行和保险公司合作机制，优化小微企业银保合作业务流程，更好发挥保险的增信分险功能。</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五、持续做好小微企业融资成本管理</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银行业金融机构要对照自主制定的小微企业贷款利率管理目标，进一步改进内部运营流程、定价机制和业务模式，提高资金管理水平，将小微企业贷款利率保持在合理区间。加强对小微企业生产经营规模、周期特点、资金需求的分析测算，综合运用年审制贷款、循环贷款、分期偿还本金等方式，减轻企业融资成本负担。各级监管部门要加强对小微企业贷款利率水平的统计监测分析，因行施策，适时进行监管指导。</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六、加大对不规范经营行为的查处力度</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银行业金融机构要认真贯彻落实有关规范经营和服务收费的监管政策法规。对已授信的小微企业客户，应当按照实际用款合同约定数额和时间，及时足额发放贷款。严禁在发放贷款时附加不合理条件。严禁通过克扣放款数额、以贷返存、浮费分利、捆绑销售理财保险产品等行为，变相拾升小微企业融资成本。对不规范经营行为开展专项自查自纠，重点查摆、整改各方反映强烈的乱收费、转嫁成本、借贷搭售、以票替贷、不合理延长融资链条等问题，并及时进行问责和处罚。</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七、深入落实差异化监管支持政策</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银行业金融机构要在把控风险的前提下，细化小微企业贷款不良容忍度内部管理办法。可根据自身风险偏好、风险管理水平和当地经济金融环境，对各地分支机构设置差异化的不良容忍度目标。分支机构实际小微企业贷款不良率未超出容忍度目标的，在绩效考核、单笔不良贷款责任认定方面可适当放宽要求进一步完善小微企业授信尽职免责规定，重点对基层机构和从业人员明确尽职要求和免责事由。对符合条件的小微企业加大贷款自主支付和续贷支持力度。</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八、用好用足货币财税政策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业金融机构要充分运用定向降准、宏观审慎评估考核倾斜等政策释放的市场流动性，将新增信贷资源重点投向小微企业，进一步实现小微企业贷款增量扩面。主动对接税务部门，对照小微企业贷款利息收入增值税减免政策，完善内部统计核算系统，依法合规申报免税。银行业金融机构享受相关激励政策获得的收益，要及时在小微企业信贷计划安排、贷款定价、内部绩效考核中予以体现，有效将政策红利传导至小微企业。</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中国银保监会办公厅</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2018年10月19日</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