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974" w:name="_Toc10440"/>
      <w:r>
        <w:rPr>
          <w:rFonts w:hint="eastAsia"/>
        </w:rPr>
        <w:t>606.1</w:t>
      </w:r>
      <w:r>
        <w:t>--</w:t>
      </w:r>
      <w:r>
        <w:rPr>
          <w:rFonts w:hint="eastAsia"/>
        </w:rPr>
        <w:t>中国银保监会信托公司行政许可事项实施办法</w:t>
      </w:r>
      <w:r>
        <w:br w:type="textWrapping"/>
      </w:r>
      <w:r>
        <w:rPr>
          <w:rFonts w:hint="eastAsia"/>
        </w:rPr>
        <w:t>中国银行保险监督管理委员会令（2020年第12号）</w:t>
      </w:r>
      <w:bookmarkEnd w:id="1974"/>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21"/>
        </w:rPr>
        <w:t>《中国银保监会信托公司行政许可事项实施办法》已于2020年10月10日经中国银保监会2020年第13次委务会议通过。现予公布，自2021年1月1日起施行。</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p>
    <w:p>
      <w:pPr>
        <w:widowControl/>
        <w:shd w:val="clear" w:color="auto" w:fill="FEFEFE"/>
        <w:adjustRightInd w:val="0"/>
        <w:snapToGrid w:val="0"/>
        <w:spacing w:line="312" w:lineRule="auto"/>
        <w:ind w:firstLine="420" w:firstLineChars="200"/>
        <w:jc w:val="right"/>
        <w:rPr>
          <w:rFonts w:hint="eastAsia" w:ascii="仿宋" w:hAnsi="仿宋" w:eastAsia="仿宋" w:cs="Calibri"/>
          <w:color w:val="333333"/>
          <w:kern w:val="0"/>
          <w:szCs w:val="21"/>
        </w:rPr>
      </w:pPr>
      <w:r>
        <w:rPr>
          <w:rFonts w:hint="eastAsia" w:ascii="仿宋" w:hAnsi="仿宋" w:eastAsia="仿宋" w:cs="Calibri"/>
          <w:color w:val="333333"/>
          <w:kern w:val="0"/>
          <w:szCs w:val="21"/>
        </w:rPr>
        <w:t>主席郭树清</w:t>
      </w:r>
    </w:p>
    <w:p>
      <w:pPr>
        <w:widowControl/>
        <w:shd w:val="clear" w:color="auto" w:fill="FEFEFE"/>
        <w:adjustRightInd w:val="0"/>
        <w:snapToGrid w:val="0"/>
        <w:spacing w:line="312" w:lineRule="auto"/>
        <w:ind w:firstLine="420" w:firstLineChars="200"/>
        <w:jc w:val="right"/>
        <w:rPr>
          <w:rFonts w:hint="eastAsia" w:ascii="仿宋" w:hAnsi="仿宋" w:eastAsia="仿宋" w:cs="Calibri"/>
          <w:color w:val="333333"/>
          <w:kern w:val="0"/>
          <w:szCs w:val="21"/>
        </w:rPr>
      </w:pPr>
      <w:r>
        <w:rPr>
          <w:rFonts w:hint="eastAsia" w:ascii="仿宋" w:hAnsi="仿宋" w:eastAsia="仿宋" w:cs="Calibri"/>
          <w:color w:val="333333"/>
          <w:kern w:val="0"/>
          <w:szCs w:val="21"/>
        </w:rPr>
        <w:t>2020年11月16日</w:t>
      </w:r>
    </w:p>
    <w:p>
      <w:pPr>
        <w:widowControl/>
        <w:shd w:val="clear" w:color="auto" w:fill="FEFEFE"/>
        <w:adjustRightInd w:val="0"/>
        <w:snapToGrid w:val="0"/>
        <w:spacing w:line="312" w:lineRule="auto"/>
        <w:ind w:firstLine="422" w:firstLineChars="200"/>
        <w:jc w:val="center"/>
        <w:rPr>
          <w:rFonts w:hint="eastAsia" w:ascii="仿宋" w:hAnsi="仿宋" w:eastAsia="仿宋" w:cs="Calibri"/>
          <w:b/>
          <w:bCs/>
          <w:color w:val="333333"/>
          <w:kern w:val="0"/>
          <w:szCs w:val="21"/>
        </w:rPr>
      </w:pPr>
      <w:r>
        <w:rPr>
          <w:rFonts w:hint="eastAsia" w:ascii="仿宋" w:hAnsi="仿宋" w:eastAsia="仿宋" w:cs="Calibri"/>
          <w:b/>
          <w:bCs/>
          <w:color w:val="333333"/>
          <w:kern w:val="0"/>
          <w:szCs w:val="21"/>
        </w:rPr>
        <w:t>中国银保监会信托公司行政许可事项实施办法</w:t>
      </w:r>
    </w:p>
    <w:p>
      <w:pPr>
        <w:widowControl/>
        <w:shd w:val="clear" w:color="auto" w:fill="FEFEFE"/>
        <w:adjustRightInd w:val="0"/>
        <w:snapToGrid w:val="0"/>
        <w:spacing w:line="312" w:lineRule="auto"/>
        <w:ind w:firstLine="422" w:firstLineChars="200"/>
        <w:jc w:val="center"/>
        <w:rPr>
          <w:rFonts w:hint="eastAsia" w:ascii="仿宋" w:hAnsi="仿宋" w:eastAsia="仿宋" w:cs="Calibri"/>
          <w:b/>
          <w:color w:val="333333"/>
          <w:kern w:val="0"/>
          <w:szCs w:val="21"/>
        </w:rPr>
      </w:pPr>
      <w:r>
        <w:rPr>
          <w:rFonts w:hint="eastAsia" w:ascii="仿宋" w:hAnsi="仿宋" w:eastAsia="仿宋" w:cs="Calibri"/>
          <w:b/>
          <w:color w:val="333333"/>
          <w:kern w:val="0"/>
          <w:szCs w:val="36"/>
        </w:rPr>
        <w:t>第一章  总则</w:t>
      </w:r>
    </w:p>
    <w:p>
      <w:pPr>
        <w:widowControl/>
        <w:shd w:val="clear" w:color="auto" w:fill="FEFEFE"/>
        <w:adjustRightInd w:val="0"/>
        <w:snapToGrid w:val="0"/>
        <w:spacing w:line="312" w:lineRule="auto"/>
        <w:ind w:firstLine="422" w:firstLineChars="200"/>
        <w:jc w:val="left"/>
        <w:rPr>
          <w:rFonts w:hint="eastAsia" w:ascii="仿宋" w:hAnsi="仿宋" w:eastAsia="仿宋" w:cs="Calibri"/>
          <w:color w:val="333333"/>
          <w:kern w:val="0"/>
          <w:szCs w:val="21"/>
        </w:rPr>
      </w:pPr>
      <w:r>
        <w:rPr>
          <w:rFonts w:hint="eastAsia" w:ascii="仿宋" w:hAnsi="仿宋" w:eastAsia="仿宋" w:cs="Calibri"/>
          <w:b/>
          <w:color w:val="333333"/>
          <w:kern w:val="0"/>
          <w:szCs w:val="36"/>
        </w:rPr>
        <w:t xml:space="preserve">第一条  </w:t>
      </w:r>
      <w:r>
        <w:rPr>
          <w:rFonts w:hint="eastAsia" w:ascii="仿宋" w:hAnsi="仿宋" w:eastAsia="仿宋" w:cs="Calibri"/>
          <w:color w:val="333333"/>
          <w:kern w:val="0"/>
          <w:szCs w:val="36"/>
        </w:rPr>
        <w:t>为规范银保监会及其派出机构实施信托公司行政许可行为，明确行政许可事项、条件、程序和期限，保护申请人合法权益，根据《中华人民共和国银行业监督管理法》《中华人民共和国行政许可法》等法律、行政法规及国务院的有关决定，制定本办法。</w:t>
      </w:r>
    </w:p>
    <w:p>
      <w:pPr>
        <w:widowControl/>
        <w:shd w:val="clear" w:color="auto" w:fill="FEFEFE"/>
        <w:adjustRightInd w:val="0"/>
        <w:snapToGrid w:val="0"/>
        <w:spacing w:line="312" w:lineRule="auto"/>
        <w:ind w:firstLine="422" w:firstLineChars="200"/>
        <w:jc w:val="left"/>
        <w:rPr>
          <w:rFonts w:hint="eastAsia" w:ascii="仿宋" w:hAnsi="仿宋" w:eastAsia="仿宋" w:cs="Calibri"/>
          <w:color w:val="333333"/>
          <w:kern w:val="0"/>
          <w:szCs w:val="21"/>
        </w:rPr>
      </w:pPr>
      <w:r>
        <w:rPr>
          <w:rFonts w:hint="eastAsia" w:ascii="仿宋" w:hAnsi="仿宋" w:eastAsia="仿宋" w:cs="Calibri"/>
          <w:b/>
          <w:color w:val="333333"/>
          <w:kern w:val="0"/>
          <w:szCs w:val="36"/>
        </w:rPr>
        <w:t xml:space="preserve">第二条  </w:t>
      </w:r>
      <w:r>
        <w:rPr>
          <w:rFonts w:hint="eastAsia" w:ascii="仿宋" w:hAnsi="仿宋" w:eastAsia="仿宋" w:cs="Calibri"/>
          <w:color w:val="333333"/>
          <w:kern w:val="0"/>
          <w:szCs w:val="36"/>
        </w:rPr>
        <w:t>本办法所称信托公司，是指依照《中华人民共和国公司法》《中华人民共和国银行业监督管理法》和《信托公司管理办法》设立的主要经营信托业务的金融机构。</w:t>
      </w:r>
    </w:p>
    <w:p>
      <w:pPr>
        <w:widowControl/>
        <w:shd w:val="clear" w:color="auto" w:fill="FEFEFE"/>
        <w:adjustRightInd w:val="0"/>
        <w:snapToGrid w:val="0"/>
        <w:spacing w:line="312" w:lineRule="auto"/>
        <w:ind w:firstLine="422" w:firstLineChars="200"/>
        <w:jc w:val="left"/>
        <w:rPr>
          <w:rFonts w:hint="eastAsia" w:ascii="仿宋" w:hAnsi="仿宋" w:eastAsia="仿宋" w:cs="Calibri"/>
          <w:color w:val="333333"/>
          <w:kern w:val="0"/>
          <w:szCs w:val="21"/>
        </w:rPr>
      </w:pPr>
      <w:r>
        <w:rPr>
          <w:rFonts w:hint="eastAsia" w:ascii="仿宋" w:hAnsi="仿宋" w:eastAsia="仿宋" w:cs="Calibri"/>
          <w:b/>
          <w:color w:val="333333"/>
          <w:kern w:val="0"/>
          <w:szCs w:val="36"/>
        </w:rPr>
        <w:t xml:space="preserve">第三条  </w:t>
      </w:r>
      <w:r>
        <w:rPr>
          <w:rFonts w:hint="eastAsia" w:ascii="仿宋" w:hAnsi="仿宋" w:eastAsia="仿宋" w:cs="Calibri"/>
          <w:color w:val="333333"/>
          <w:kern w:val="0"/>
          <w:szCs w:val="36"/>
        </w:rPr>
        <w:t>银保监会及其派出机构根据统一规则、事权分级的原则，依照本办法和行政许可实施程序规定，对信托公司实施行政许可。</w:t>
      </w:r>
    </w:p>
    <w:p>
      <w:pPr>
        <w:widowControl/>
        <w:shd w:val="clear" w:color="auto" w:fill="FEFEFE"/>
        <w:adjustRightInd w:val="0"/>
        <w:snapToGrid w:val="0"/>
        <w:spacing w:line="312" w:lineRule="auto"/>
        <w:ind w:firstLine="422" w:firstLineChars="200"/>
        <w:jc w:val="left"/>
        <w:rPr>
          <w:rFonts w:hint="eastAsia" w:ascii="仿宋" w:hAnsi="仿宋" w:eastAsia="仿宋" w:cs="Calibri"/>
          <w:color w:val="333333"/>
          <w:kern w:val="0"/>
          <w:szCs w:val="21"/>
        </w:rPr>
      </w:pPr>
      <w:r>
        <w:rPr>
          <w:rFonts w:hint="eastAsia" w:ascii="仿宋" w:hAnsi="仿宋" w:eastAsia="仿宋" w:cs="Calibri"/>
          <w:b/>
          <w:color w:val="333333"/>
          <w:kern w:val="0"/>
          <w:szCs w:val="36"/>
        </w:rPr>
        <w:t xml:space="preserve">第四条  </w:t>
      </w:r>
      <w:r>
        <w:rPr>
          <w:rFonts w:hint="eastAsia" w:ascii="仿宋" w:hAnsi="仿宋" w:eastAsia="仿宋" w:cs="Calibri"/>
          <w:color w:val="333333"/>
          <w:kern w:val="0"/>
          <w:szCs w:val="36"/>
        </w:rPr>
        <w:t>信托公司以下事项须经银保监会及其派出机构行政许可：机构设立，机构变更，机构终止，调整业务范围和增加业务品种，董事和高级管理人员任职资格，以及法律、行政法规规定和国务院决定的其他行政许可事项。</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行政许可中应当按照《银行业金融机构反洗钱和反恐怖融资管理办法》要求进行反洗钱和反恐怖融资审查，对不符合条件的，不予批准。</w:t>
      </w:r>
    </w:p>
    <w:p>
      <w:pPr>
        <w:widowControl/>
        <w:shd w:val="clear" w:color="auto" w:fill="FEFEFE"/>
        <w:adjustRightInd w:val="0"/>
        <w:snapToGrid w:val="0"/>
        <w:spacing w:line="312" w:lineRule="auto"/>
        <w:ind w:firstLine="422" w:firstLineChars="200"/>
        <w:jc w:val="left"/>
        <w:rPr>
          <w:rFonts w:hint="eastAsia" w:ascii="仿宋" w:hAnsi="仿宋" w:eastAsia="仿宋" w:cs="Calibri"/>
          <w:color w:val="333333"/>
          <w:kern w:val="0"/>
          <w:szCs w:val="21"/>
        </w:rPr>
      </w:pPr>
      <w:r>
        <w:rPr>
          <w:rFonts w:hint="eastAsia" w:ascii="仿宋" w:hAnsi="仿宋" w:eastAsia="仿宋" w:cs="Calibri"/>
          <w:b/>
          <w:color w:val="333333"/>
          <w:kern w:val="0"/>
          <w:szCs w:val="36"/>
        </w:rPr>
        <w:t xml:space="preserve">第五条  </w:t>
      </w:r>
      <w:r>
        <w:rPr>
          <w:rFonts w:hint="eastAsia" w:ascii="仿宋" w:hAnsi="仿宋" w:eastAsia="仿宋" w:cs="Calibri"/>
          <w:color w:val="333333"/>
          <w:kern w:val="0"/>
          <w:szCs w:val="36"/>
        </w:rPr>
        <w:t>申请人应按照银保监会行政许可事项申请材料目录和格式要求提交申请材料。</w:t>
      </w:r>
    </w:p>
    <w:p>
      <w:pPr>
        <w:widowControl/>
        <w:shd w:val="clear" w:color="auto" w:fill="FEFEFE"/>
        <w:adjustRightInd w:val="0"/>
        <w:snapToGrid w:val="0"/>
        <w:spacing w:line="312" w:lineRule="auto"/>
        <w:ind w:firstLine="422" w:firstLineChars="200"/>
        <w:jc w:val="center"/>
        <w:rPr>
          <w:rFonts w:hint="eastAsia" w:ascii="仿宋" w:hAnsi="仿宋" w:eastAsia="仿宋" w:cs="Calibri"/>
          <w:b/>
          <w:color w:val="333333"/>
          <w:kern w:val="0"/>
          <w:szCs w:val="21"/>
        </w:rPr>
      </w:pPr>
      <w:r>
        <w:rPr>
          <w:rFonts w:hint="eastAsia" w:ascii="仿宋" w:hAnsi="仿宋" w:eastAsia="仿宋" w:cs="Calibri"/>
          <w:b/>
          <w:color w:val="333333"/>
          <w:kern w:val="0"/>
          <w:szCs w:val="36"/>
        </w:rPr>
        <w:t>第二章  机构设立</w:t>
      </w:r>
    </w:p>
    <w:p>
      <w:pPr>
        <w:widowControl/>
        <w:shd w:val="clear" w:color="auto" w:fill="FEFEFE"/>
        <w:adjustRightInd w:val="0"/>
        <w:snapToGrid w:val="0"/>
        <w:spacing w:line="312" w:lineRule="auto"/>
        <w:ind w:firstLine="422" w:firstLineChars="200"/>
        <w:jc w:val="center"/>
        <w:rPr>
          <w:rFonts w:hint="eastAsia" w:ascii="仿宋" w:hAnsi="仿宋" w:eastAsia="仿宋" w:cs="Calibri"/>
          <w:b/>
          <w:color w:val="333333"/>
          <w:kern w:val="0"/>
          <w:szCs w:val="21"/>
        </w:rPr>
      </w:pPr>
      <w:r>
        <w:rPr>
          <w:rFonts w:hint="eastAsia" w:ascii="仿宋" w:hAnsi="仿宋" w:eastAsia="仿宋" w:cs="Calibri"/>
          <w:b/>
          <w:color w:val="333333"/>
          <w:kern w:val="0"/>
          <w:szCs w:val="36"/>
        </w:rPr>
        <w:t>第一节  信托公司法人机构设立</w:t>
      </w:r>
    </w:p>
    <w:p>
      <w:pPr>
        <w:widowControl/>
        <w:shd w:val="clear" w:color="auto" w:fill="FEFEFE"/>
        <w:adjustRightInd w:val="0"/>
        <w:snapToGrid w:val="0"/>
        <w:spacing w:line="312" w:lineRule="auto"/>
        <w:ind w:firstLine="422" w:firstLineChars="200"/>
        <w:jc w:val="left"/>
        <w:rPr>
          <w:rFonts w:hint="eastAsia" w:ascii="仿宋" w:hAnsi="仿宋" w:eastAsia="仿宋" w:cs="Calibri"/>
          <w:color w:val="333333"/>
          <w:kern w:val="0"/>
          <w:szCs w:val="21"/>
        </w:rPr>
      </w:pPr>
      <w:r>
        <w:rPr>
          <w:rFonts w:hint="eastAsia" w:ascii="仿宋" w:hAnsi="仿宋" w:eastAsia="仿宋" w:cs="Calibri"/>
          <w:b/>
          <w:color w:val="333333"/>
          <w:kern w:val="0"/>
          <w:szCs w:val="36"/>
        </w:rPr>
        <w:t xml:space="preserve">第六条  </w:t>
      </w:r>
      <w:r>
        <w:rPr>
          <w:rFonts w:hint="eastAsia" w:ascii="仿宋" w:hAnsi="仿宋" w:eastAsia="仿宋" w:cs="Calibri"/>
          <w:color w:val="333333"/>
          <w:kern w:val="0"/>
          <w:szCs w:val="36"/>
        </w:rPr>
        <w:t>设立信托公司法人机构应当具备以下条件：</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（一）有符合《中华人民共和国公司法》和银保监会规定的公司章程，股东管理、股东的权利义务等相关内容应按规定纳入信托公司章程；</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（二）有符合规定条件的出资人，包括境内非金融机构、境内金融机构、境外金融机构和银保监会认可的其他出资人；</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（三）注册资本为一次性实缴货币资本，最低限额为3亿元人民币或等值的可自由兑换货币；</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（四）有符合任职资格条件的董事、高级管理人员和与其业务相适应的合格的信托从业人员；</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（五）具有健全的公司治理结构、组织机构、管理制度、风险控制机制和投资者保护机制；</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（六）具有与业务经营相适应的营业场所、安全防范措施和其他设施；</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（七）建立了与业务经营和监管要求相适应的信息科技架构，具有支撑业务经营的必要、安全且合规的信息系统，具备保障业务持续运营的技术与措施；</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（八）银保监会规章规定的其他审慎性条件。</w:t>
      </w:r>
    </w:p>
    <w:p>
      <w:pPr>
        <w:widowControl/>
        <w:shd w:val="clear" w:color="auto" w:fill="FEFEFE"/>
        <w:adjustRightInd w:val="0"/>
        <w:snapToGrid w:val="0"/>
        <w:spacing w:line="312" w:lineRule="auto"/>
        <w:ind w:firstLine="422" w:firstLineChars="200"/>
        <w:jc w:val="left"/>
        <w:rPr>
          <w:rFonts w:hint="eastAsia" w:ascii="仿宋" w:hAnsi="仿宋" w:eastAsia="仿宋" w:cs="Calibri"/>
          <w:color w:val="333333"/>
          <w:kern w:val="0"/>
          <w:szCs w:val="21"/>
        </w:rPr>
      </w:pPr>
      <w:r>
        <w:rPr>
          <w:rFonts w:hint="eastAsia" w:ascii="仿宋" w:hAnsi="仿宋" w:eastAsia="仿宋" w:cs="Calibri"/>
          <w:b/>
          <w:color w:val="333333"/>
          <w:kern w:val="0"/>
          <w:szCs w:val="36"/>
        </w:rPr>
        <w:t xml:space="preserve">第七条  </w:t>
      </w:r>
      <w:r>
        <w:rPr>
          <w:rFonts w:hint="eastAsia" w:ascii="仿宋" w:hAnsi="仿宋" w:eastAsia="仿宋" w:cs="Calibri"/>
          <w:color w:val="333333"/>
          <w:kern w:val="0"/>
          <w:szCs w:val="36"/>
        </w:rPr>
        <w:t>境内非金融机构作为信托公司出资人，应当具备以下条件：</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（一）依法设立，具有法人资格；</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（二）具有良好的公司治理结构及有效的组织管理方式；</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（三）具有良好的社会声誉、诚信记录和纳税记录；</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（四）经营管理良好，最近2年内无重大违法违规经营记录；</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（五）财务状况良好，且最近2个会计年度连续盈利；如取得控股权，应最近3个会计年度连续盈利；</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（六）年终分配后，净资产不低于全部资产的30%；如取得控股权，年终分配后净资产不低于全部资产的40%；</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（七）权益性投资余额不超过本企业净资产的50%（含本次投资额）；如取得控股权，权益性投资余额应不超过本企业净资产的40%（含本次投资额）；</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（八）入股资金为自有资金，不得以委托资金、债务资金等非自有资金入股，出资金额不得超过其个别财务报表口径的净资产规模；</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（九）投资入股信托公司数量符合《信托公司股权管理暂行办法》规定；</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（十）承诺不将所持有的信托公司股权进行质押或以股权及其受（收）益权设立信托等金融产品（银保监会采取风险处置或接管措施等特殊情形除外），并在拟设公司章程中载明；</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（十一）银保监会规章规定的其他审慎性条件。</w:t>
      </w:r>
    </w:p>
    <w:p>
      <w:pPr>
        <w:widowControl/>
        <w:shd w:val="clear" w:color="auto" w:fill="FEFEFE"/>
        <w:adjustRightInd w:val="0"/>
        <w:snapToGrid w:val="0"/>
        <w:spacing w:line="312" w:lineRule="auto"/>
        <w:ind w:firstLine="422" w:firstLineChars="200"/>
        <w:jc w:val="left"/>
        <w:rPr>
          <w:rFonts w:hint="eastAsia" w:ascii="仿宋" w:hAnsi="仿宋" w:eastAsia="仿宋" w:cs="Calibri"/>
          <w:color w:val="333333"/>
          <w:kern w:val="0"/>
          <w:szCs w:val="21"/>
        </w:rPr>
      </w:pPr>
      <w:r>
        <w:rPr>
          <w:rFonts w:hint="eastAsia" w:ascii="仿宋" w:hAnsi="仿宋" w:eastAsia="仿宋" w:cs="Calibri"/>
          <w:b/>
          <w:color w:val="333333"/>
          <w:kern w:val="0"/>
          <w:szCs w:val="36"/>
        </w:rPr>
        <w:t xml:space="preserve">第八条  </w:t>
      </w:r>
      <w:r>
        <w:rPr>
          <w:rFonts w:hint="eastAsia" w:ascii="仿宋" w:hAnsi="仿宋" w:eastAsia="仿宋" w:cs="Calibri"/>
          <w:color w:val="333333"/>
          <w:kern w:val="0"/>
          <w:szCs w:val="36"/>
        </w:rPr>
        <w:t>境内金融机构作为信托公司出资人，应当具有良好的内部控制机制和健全的风险管理体系，符合与该类金融机构有关的法律、法规、监管规定以及本办法</w:t>
      </w:r>
      <w:r>
        <w:rPr>
          <w:rFonts w:hint="eastAsia" w:ascii="仿宋" w:hAnsi="仿宋" w:eastAsia="仿宋" w:cs="Calibri"/>
          <w:b/>
          <w:color w:val="333333"/>
          <w:kern w:val="0"/>
          <w:szCs w:val="36"/>
        </w:rPr>
        <w:t xml:space="preserve">第七条  </w:t>
      </w:r>
      <w:r>
        <w:rPr>
          <w:rFonts w:hint="eastAsia" w:ascii="仿宋" w:hAnsi="仿宋" w:eastAsia="仿宋" w:cs="Calibri"/>
          <w:color w:val="333333"/>
          <w:kern w:val="0"/>
          <w:szCs w:val="36"/>
        </w:rPr>
        <w:t>（第五项“如取得控股权，应最近3个会计年度连续盈利”、第六项和第七项除外）规定的条件。</w:t>
      </w:r>
    </w:p>
    <w:p>
      <w:pPr>
        <w:widowControl/>
        <w:shd w:val="clear" w:color="auto" w:fill="FEFEFE"/>
        <w:adjustRightInd w:val="0"/>
        <w:snapToGrid w:val="0"/>
        <w:spacing w:line="312" w:lineRule="auto"/>
        <w:ind w:firstLine="422" w:firstLineChars="200"/>
        <w:jc w:val="left"/>
        <w:rPr>
          <w:rFonts w:hint="eastAsia" w:ascii="仿宋" w:hAnsi="仿宋" w:eastAsia="仿宋" w:cs="Calibri"/>
          <w:color w:val="333333"/>
          <w:kern w:val="0"/>
          <w:szCs w:val="21"/>
        </w:rPr>
      </w:pPr>
      <w:r>
        <w:rPr>
          <w:rFonts w:hint="eastAsia" w:ascii="仿宋" w:hAnsi="仿宋" w:eastAsia="仿宋" w:cs="Calibri"/>
          <w:b/>
          <w:color w:val="333333"/>
          <w:kern w:val="0"/>
          <w:szCs w:val="36"/>
        </w:rPr>
        <w:t xml:space="preserve">第九条  </w:t>
      </w:r>
      <w:r>
        <w:rPr>
          <w:rFonts w:hint="eastAsia" w:ascii="仿宋" w:hAnsi="仿宋" w:eastAsia="仿宋" w:cs="Calibri"/>
          <w:color w:val="333333"/>
          <w:kern w:val="0"/>
          <w:szCs w:val="36"/>
        </w:rPr>
        <w:t>境外金融机构作为信托公司出资人，应当具备以下条件：</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（一）具有国际相关金融业务经营管理经验；</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（二）最近2年长期信用评级为良好及以上；</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（三）财务状况良好，最近2个会计年度连续盈利；</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（四）符合所在国家或地区法律法规及监管当局的审慎监管要求，最近２年内无重大违法违规经营记录；</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（五）具有良好的公司治理结构、内部控制机制和健全的风险管理体系；</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（六）入股资金为自有资金，不得以委托资金、债务资金等非自有资金入股，出资金额不得超过其个别财务报表口径的净资产规模；</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（七）投资入股信托公司数量符合《信托公司股权管理暂行办法》规定；</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（八）承诺不将所持有的信托公司股权进行质押或以股权及其受（收）益权设立信托等金融产品（银保监会采取风险处置或接管措施等特殊情形除外），并在拟设公司章程中载明；</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（九）所在国家或地区金融监管当局已经与银保监会建立良好的监督管理合作机制；</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（十）所在国家或地区经济状况良好；</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（十一）银保监会规章规定的其他审慎性条件。</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境外金融机构作为出资人投资入股信托公司应当遵循长期持股、优化治理、业务合作、竞争回避的原则，并应遵守国家关于外国投资者在中国境内投资的有关规定。</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银保监会可根据金融业风险状况和监管需要，调整境外金融机构作为出资人的条件。</w:t>
      </w:r>
    </w:p>
    <w:p>
      <w:pPr>
        <w:widowControl/>
        <w:shd w:val="clear" w:color="auto" w:fill="FEFEFE"/>
        <w:adjustRightInd w:val="0"/>
        <w:snapToGrid w:val="0"/>
        <w:spacing w:line="312" w:lineRule="auto"/>
        <w:ind w:firstLine="422" w:firstLineChars="200"/>
        <w:jc w:val="left"/>
        <w:rPr>
          <w:rFonts w:hint="eastAsia" w:ascii="仿宋" w:hAnsi="仿宋" w:eastAsia="仿宋" w:cs="Calibri"/>
          <w:color w:val="333333"/>
          <w:kern w:val="0"/>
          <w:szCs w:val="21"/>
        </w:rPr>
      </w:pPr>
      <w:r>
        <w:rPr>
          <w:rFonts w:hint="eastAsia" w:ascii="仿宋" w:hAnsi="仿宋" w:eastAsia="仿宋" w:cs="Calibri"/>
          <w:b/>
          <w:color w:val="333333"/>
          <w:kern w:val="0"/>
          <w:szCs w:val="36"/>
        </w:rPr>
        <w:t xml:space="preserve">第十条  </w:t>
      </w:r>
      <w:r>
        <w:rPr>
          <w:rFonts w:hint="eastAsia" w:ascii="仿宋" w:hAnsi="仿宋" w:eastAsia="仿宋" w:cs="Calibri"/>
          <w:color w:val="333333"/>
          <w:kern w:val="0"/>
          <w:szCs w:val="36"/>
        </w:rPr>
        <w:t>有以下情形之一的，不得作为信托公司的出资人：</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（一）公司治理结构与管理机制存在明显缺陷；</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（二）关联企业众多、股权关系复杂且不透明、关联交易频繁且异常；</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（三）核心主业不突出且其经营范围涉及行业过多；</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（四）现金流量波动受经济景气影响较大；</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（五）资产负债率、财务杠杆率高于行业平均水平；</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（六）代他人持有信托公司股权；</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（七）其他对信托公司产生重大不利影响的情况。</w:t>
      </w:r>
    </w:p>
    <w:p>
      <w:pPr>
        <w:widowControl/>
        <w:shd w:val="clear" w:color="auto" w:fill="FEFEFE"/>
        <w:adjustRightInd w:val="0"/>
        <w:snapToGrid w:val="0"/>
        <w:spacing w:line="312" w:lineRule="auto"/>
        <w:ind w:firstLine="422" w:firstLineChars="200"/>
        <w:jc w:val="left"/>
        <w:rPr>
          <w:rFonts w:hint="eastAsia" w:ascii="仿宋" w:hAnsi="仿宋" w:eastAsia="仿宋" w:cs="Calibri"/>
          <w:color w:val="333333"/>
          <w:kern w:val="0"/>
          <w:szCs w:val="21"/>
        </w:rPr>
      </w:pPr>
      <w:r>
        <w:rPr>
          <w:rFonts w:hint="eastAsia" w:ascii="仿宋" w:hAnsi="仿宋" w:eastAsia="仿宋" w:cs="Calibri"/>
          <w:b/>
          <w:color w:val="333333"/>
          <w:kern w:val="0"/>
          <w:szCs w:val="36"/>
        </w:rPr>
        <w:t xml:space="preserve">第十一条  </w:t>
      </w:r>
      <w:r>
        <w:rPr>
          <w:rFonts w:hint="eastAsia" w:ascii="仿宋" w:hAnsi="仿宋" w:eastAsia="仿宋" w:cs="Calibri"/>
          <w:color w:val="333333"/>
          <w:kern w:val="0"/>
          <w:szCs w:val="36"/>
        </w:rPr>
        <w:t>信托公司设立须经筹建和开业两个阶段。</w:t>
      </w:r>
    </w:p>
    <w:p>
      <w:pPr>
        <w:widowControl/>
        <w:shd w:val="clear" w:color="auto" w:fill="FEFEFE"/>
        <w:adjustRightInd w:val="0"/>
        <w:snapToGrid w:val="0"/>
        <w:spacing w:line="312" w:lineRule="auto"/>
        <w:ind w:firstLine="422" w:firstLineChars="200"/>
        <w:jc w:val="left"/>
        <w:rPr>
          <w:rFonts w:hint="eastAsia" w:ascii="仿宋" w:hAnsi="仿宋" w:eastAsia="仿宋" w:cs="Calibri"/>
          <w:color w:val="333333"/>
          <w:kern w:val="0"/>
          <w:szCs w:val="21"/>
        </w:rPr>
      </w:pPr>
      <w:r>
        <w:rPr>
          <w:rFonts w:hint="eastAsia" w:ascii="仿宋" w:hAnsi="仿宋" w:eastAsia="仿宋" w:cs="Calibri"/>
          <w:b/>
          <w:color w:val="333333"/>
          <w:kern w:val="0"/>
          <w:szCs w:val="36"/>
        </w:rPr>
        <w:t xml:space="preserve">第十二条  </w:t>
      </w:r>
      <w:r>
        <w:rPr>
          <w:rFonts w:hint="eastAsia" w:ascii="仿宋" w:hAnsi="仿宋" w:eastAsia="仿宋" w:cs="Calibri"/>
          <w:color w:val="333333"/>
          <w:kern w:val="0"/>
          <w:szCs w:val="36"/>
        </w:rPr>
        <w:t>筹建信托公司，应当由出资比例最大的出资人作为申请人向拟设地银保监局提交申请，由银保监局受理并初步审查、银保监会审查并决定。决定机关自受理之日起4个月内作出批准或不批准的书面决定。</w:t>
      </w:r>
    </w:p>
    <w:p>
      <w:pPr>
        <w:widowControl/>
        <w:shd w:val="clear" w:color="auto" w:fill="FEFEFE"/>
        <w:adjustRightInd w:val="0"/>
        <w:snapToGrid w:val="0"/>
        <w:spacing w:line="312" w:lineRule="auto"/>
        <w:ind w:firstLine="422" w:firstLineChars="200"/>
        <w:jc w:val="left"/>
        <w:rPr>
          <w:rFonts w:hint="eastAsia" w:ascii="仿宋" w:hAnsi="仿宋" w:eastAsia="仿宋" w:cs="Calibri"/>
          <w:color w:val="333333"/>
          <w:kern w:val="0"/>
          <w:szCs w:val="21"/>
        </w:rPr>
      </w:pPr>
      <w:r>
        <w:rPr>
          <w:rFonts w:hint="eastAsia" w:ascii="仿宋" w:hAnsi="仿宋" w:eastAsia="仿宋" w:cs="Calibri"/>
          <w:b/>
          <w:color w:val="333333"/>
          <w:kern w:val="0"/>
          <w:szCs w:val="36"/>
        </w:rPr>
        <w:t xml:space="preserve">第十三条  </w:t>
      </w:r>
      <w:r>
        <w:rPr>
          <w:rFonts w:hint="eastAsia" w:ascii="仿宋" w:hAnsi="仿宋" w:eastAsia="仿宋" w:cs="Calibri"/>
          <w:color w:val="333333"/>
          <w:kern w:val="0"/>
          <w:szCs w:val="36"/>
        </w:rPr>
        <w:t>信托公司的筹建期为批准决定之日起6个月。未能按期完成筹建的，应当在筹建期限届满前１个月向银保监会和拟设地银保监局提交筹建延期报告。筹建延期不得超过一次，延长期限不得超过3个月。</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申请人应当在前款规定的期限届满前提交开业申请，逾期未提交的，筹建批准文件失效，由决定机关注销筹建许可。</w:t>
      </w:r>
    </w:p>
    <w:p>
      <w:pPr>
        <w:widowControl/>
        <w:shd w:val="clear" w:color="auto" w:fill="FEFEFE"/>
        <w:adjustRightInd w:val="0"/>
        <w:snapToGrid w:val="0"/>
        <w:spacing w:line="312" w:lineRule="auto"/>
        <w:ind w:firstLine="422" w:firstLineChars="200"/>
        <w:jc w:val="left"/>
        <w:rPr>
          <w:rFonts w:hint="eastAsia" w:ascii="仿宋" w:hAnsi="仿宋" w:eastAsia="仿宋" w:cs="Calibri"/>
          <w:color w:val="333333"/>
          <w:kern w:val="0"/>
          <w:szCs w:val="21"/>
        </w:rPr>
      </w:pPr>
      <w:r>
        <w:rPr>
          <w:rFonts w:hint="eastAsia" w:ascii="仿宋" w:hAnsi="仿宋" w:eastAsia="仿宋" w:cs="Calibri"/>
          <w:b/>
          <w:color w:val="333333"/>
          <w:kern w:val="0"/>
          <w:szCs w:val="36"/>
        </w:rPr>
        <w:t xml:space="preserve">第十四条  </w:t>
      </w:r>
      <w:r>
        <w:rPr>
          <w:rFonts w:hint="eastAsia" w:ascii="仿宋" w:hAnsi="仿宋" w:eastAsia="仿宋" w:cs="Calibri"/>
          <w:color w:val="333333"/>
          <w:kern w:val="0"/>
          <w:szCs w:val="36"/>
        </w:rPr>
        <w:t>信托公司开业，应当由出资比例最大的出资人作为申请人向拟设地银保监局提交申请，由银保监局受理、审查并决定。银保监局自受理之日起2个月内作出核准或不予核准的书面决定，并抄报银保监会。</w:t>
      </w:r>
    </w:p>
    <w:p>
      <w:pPr>
        <w:widowControl/>
        <w:shd w:val="clear" w:color="auto" w:fill="FEFEFE"/>
        <w:adjustRightInd w:val="0"/>
        <w:snapToGrid w:val="0"/>
        <w:spacing w:line="312" w:lineRule="auto"/>
        <w:ind w:firstLine="422" w:firstLineChars="200"/>
        <w:jc w:val="left"/>
        <w:rPr>
          <w:rFonts w:hint="eastAsia" w:ascii="仿宋" w:hAnsi="仿宋" w:eastAsia="仿宋" w:cs="Calibri"/>
          <w:color w:val="333333"/>
          <w:kern w:val="0"/>
          <w:szCs w:val="21"/>
        </w:rPr>
      </w:pPr>
      <w:r>
        <w:rPr>
          <w:rFonts w:hint="eastAsia" w:ascii="仿宋" w:hAnsi="仿宋" w:eastAsia="仿宋" w:cs="Calibri"/>
          <w:b/>
          <w:color w:val="333333"/>
          <w:kern w:val="0"/>
          <w:szCs w:val="36"/>
        </w:rPr>
        <w:t xml:space="preserve">第十五条  </w:t>
      </w:r>
      <w:r>
        <w:rPr>
          <w:rFonts w:hint="eastAsia" w:ascii="仿宋" w:hAnsi="仿宋" w:eastAsia="仿宋" w:cs="Calibri"/>
          <w:color w:val="333333"/>
          <w:kern w:val="0"/>
          <w:szCs w:val="36"/>
        </w:rPr>
        <w:t>申请人应当在收到开业核准文件并领取金融许可证后，办理工商登记，领取营业执照。</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信托公司应当自领取营业执照之日起6个月内开业。不能按期开业的，应当在开业期限届满前1个月向拟设地银保监局提交开业延期报告。开业延期不得超过一次，延长期限不得超过3个月。</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未在前款规定期限内开业的，开业核准文件失效，由决定机关注销开业许可，发证机关收回金融许可证，并予以公告。</w:t>
      </w:r>
    </w:p>
    <w:p>
      <w:pPr>
        <w:widowControl/>
        <w:shd w:val="clear" w:color="auto" w:fill="FEFEFE"/>
        <w:adjustRightInd w:val="0"/>
        <w:snapToGrid w:val="0"/>
        <w:spacing w:line="312" w:lineRule="auto"/>
        <w:ind w:firstLine="422" w:firstLineChars="200"/>
        <w:jc w:val="center"/>
        <w:rPr>
          <w:rFonts w:hint="eastAsia" w:ascii="仿宋" w:hAnsi="仿宋" w:eastAsia="仿宋" w:cs="Calibri"/>
          <w:b/>
          <w:color w:val="333333"/>
          <w:kern w:val="0"/>
          <w:szCs w:val="21"/>
        </w:rPr>
      </w:pPr>
      <w:r>
        <w:rPr>
          <w:rFonts w:hint="eastAsia" w:ascii="仿宋" w:hAnsi="仿宋" w:eastAsia="仿宋" w:cs="Calibri"/>
          <w:b/>
          <w:color w:val="333333"/>
          <w:kern w:val="0"/>
          <w:szCs w:val="36"/>
        </w:rPr>
        <w:t>第二节  投资设立、参股、收购境外机构</w:t>
      </w:r>
    </w:p>
    <w:p>
      <w:pPr>
        <w:widowControl/>
        <w:shd w:val="clear" w:color="auto" w:fill="FEFEFE"/>
        <w:adjustRightInd w:val="0"/>
        <w:snapToGrid w:val="0"/>
        <w:spacing w:line="312" w:lineRule="auto"/>
        <w:ind w:firstLine="422" w:firstLineChars="200"/>
        <w:jc w:val="left"/>
        <w:rPr>
          <w:rFonts w:hint="eastAsia" w:ascii="仿宋" w:hAnsi="仿宋" w:eastAsia="仿宋" w:cs="Calibri"/>
          <w:color w:val="333333"/>
          <w:kern w:val="0"/>
          <w:szCs w:val="21"/>
        </w:rPr>
      </w:pPr>
      <w:r>
        <w:rPr>
          <w:rFonts w:hint="eastAsia" w:ascii="仿宋" w:hAnsi="仿宋" w:eastAsia="仿宋" w:cs="Calibri"/>
          <w:b/>
          <w:color w:val="333333"/>
          <w:kern w:val="0"/>
          <w:szCs w:val="36"/>
        </w:rPr>
        <w:t xml:space="preserve">第十六条  </w:t>
      </w:r>
      <w:r>
        <w:rPr>
          <w:rFonts w:hint="eastAsia" w:ascii="仿宋" w:hAnsi="仿宋" w:eastAsia="仿宋" w:cs="Calibri"/>
          <w:color w:val="333333"/>
          <w:kern w:val="0"/>
          <w:szCs w:val="36"/>
        </w:rPr>
        <w:t>信托公司申请投资设立、参股、收购境外机构，申请人应当符合以下条件：</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（一）具有良好的公司治理结构，内部控制健全有效，业务条线管理和风险管控能力与境外业务发展相适应；</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（二）具有清晰的海外发展战略；</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（三）具有良好的并表管理能力；</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（四）符合审慎监管指标要求；</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（五）权益性投资余额原则上不超过其净资产的50%；</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（六）最近2个会计年度连续盈利；</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（七）具备与境外经营环境相适应的专业人才队伍；</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（八）最近２年无严重违法违规行为和因内部管理问题导致的重大案件；</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（九）银保监会规章规定的其他审慎性条件。</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前款所称境外机构是指银保监会认可的金融机构和信托业务经营机构。</w:t>
      </w:r>
    </w:p>
    <w:p>
      <w:pPr>
        <w:widowControl/>
        <w:shd w:val="clear" w:color="auto" w:fill="FEFEFE"/>
        <w:adjustRightInd w:val="0"/>
        <w:snapToGrid w:val="0"/>
        <w:spacing w:line="312" w:lineRule="auto"/>
        <w:ind w:firstLine="422" w:firstLineChars="200"/>
        <w:jc w:val="left"/>
        <w:rPr>
          <w:rFonts w:hint="eastAsia" w:ascii="仿宋" w:hAnsi="仿宋" w:eastAsia="仿宋" w:cs="Calibri"/>
          <w:color w:val="333333"/>
          <w:kern w:val="0"/>
          <w:szCs w:val="21"/>
        </w:rPr>
      </w:pPr>
      <w:r>
        <w:rPr>
          <w:rFonts w:hint="eastAsia" w:ascii="仿宋" w:hAnsi="仿宋" w:eastAsia="仿宋" w:cs="Calibri"/>
          <w:b/>
          <w:color w:val="333333"/>
          <w:kern w:val="0"/>
          <w:szCs w:val="36"/>
        </w:rPr>
        <w:t xml:space="preserve">第十七条  </w:t>
      </w:r>
      <w:r>
        <w:rPr>
          <w:rFonts w:hint="eastAsia" w:ascii="仿宋" w:hAnsi="仿宋" w:eastAsia="仿宋" w:cs="Calibri"/>
          <w:color w:val="333333"/>
          <w:kern w:val="0"/>
          <w:szCs w:val="36"/>
        </w:rPr>
        <w:t>信托公司申请投资设立、参股、收购境外机构由所在地银保监局受理、审查，并在征求银保监会意见后决定。银保监局自受理之日起６个月内作出批准或不批准的书面决定，并抄报银保监会。</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信托公司获得批准文件后应按照拟投资设立、参股、收购境外机构注册地国家或地区的法律法规办理相关法律手续，并在完成相关法律手续后15日内向银保监会和所在地银保监局报告其投资设立、参股或收购的境外机构的名称、成立时间、注册地点、注册资本、注资币种。</w:t>
      </w:r>
    </w:p>
    <w:p>
      <w:pPr>
        <w:widowControl/>
        <w:shd w:val="clear" w:color="auto" w:fill="FEFEFE"/>
        <w:adjustRightInd w:val="0"/>
        <w:snapToGrid w:val="0"/>
        <w:spacing w:line="312" w:lineRule="auto"/>
        <w:ind w:firstLine="422" w:firstLineChars="200"/>
        <w:jc w:val="center"/>
        <w:rPr>
          <w:rFonts w:hint="eastAsia" w:ascii="仿宋" w:hAnsi="仿宋" w:eastAsia="仿宋" w:cs="Calibri"/>
          <w:b/>
          <w:color w:val="333333"/>
          <w:kern w:val="0"/>
          <w:szCs w:val="21"/>
        </w:rPr>
      </w:pPr>
      <w:r>
        <w:rPr>
          <w:rFonts w:hint="eastAsia" w:ascii="仿宋" w:hAnsi="仿宋" w:eastAsia="仿宋" w:cs="Calibri"/>
          <w:b/>
          <w:color w:val="333333"/>
          <w:kern w:val="0"/>
          <w:szCs w:val="36"/>
        </w:rPr>
        <w:t>第三章  机构变更</w:t>
      </w:r>
    </w:p>
    <w:p>
      <w:pPr>
        <w:widowControl/>
        <w:shd w:val="clear" w:color="auto" w:fill="FEFEFE"/>
        <w:adjustRightInd w:val="0"/>
        <w:snapToGrid w:val="0"/>
        <w:spacing w:line="312" w:lineRule="auto"/>
        <w:ind w:firstLine="422" w:firstLineChars="200"/>
        <w:jc w:val="left"/>
        <w:rPr>
          <w:rFonts w:hint="eastAsia" w:ascii="仿宋" w:hAnsi="仿宋" w:eastAsia="仿宋" w:cs="Calibri"/>
          <w:color w:val="333333"/>
          <w:kern w:val="0"/>
          <w:szCs w:val="21"/>
        </w:rPr>
      </w:pPr>
      <w:r>
        <w:rPr>
          <w:rFonts w:hint="eastAsia" w:ascii="仿宋" w:hAnsi="仿宋" w:eastAsia="仿宋" w:cs="Calibri"/>
          <w:b/>
          <w:color w:val="333333"/>
          <w:kern w:val="0"/>
          <w:szCs w:val="36"/>
        </w:rPr>
        <w:t xml:space="preserve">第十八条  </w:t>
      </w:r>
      <w:r>
        <w:rPr>
          <w:rFonts w:hint="eastAsia" w:ascii="仿宋" w:hAnsi="仿宋" w:eastAsia="仿宋" w:cs="Calibri"/>
          <w:color w:val="333333"/>
          <w:kern w:val="0"/>
          <w:szCs w:val="36"/>
        </w:rPr>
        <w:t>信托公司法人机构变更事项包括：变更名称，变更股权或调整股权结构，变更注册资本，变更住所，修改公司章程，分立或合并，以及银保监会规定的其他变更事项。</w:t>
      </w:r>
    </w:p>
    <w:p>
      <w:pPr>
        <w:widowControl/>
        <w:shd w:val="clear" w:color="auto" w:fill="FEFEFE"/>
        <w:adjustRightInd w:val="0"/>
        <w:snapToGrid w:val="0"/>
        <w:spacing w:line="312" w:lineRule="auto"/>
        <w:ind w:firstLine="422" w:firstLineChars="200"/>
        <w:jc w:val="left"/>
        <w:rPr>
          <w:rFonts w:hint="eastAsia" w:ascii="仿宋" w:hAnsi="仿宋" w:eastAsia="仿宋" w:cs="Calibri"/>
          <w:color w:val="333333"/>
          <w:kern w:val="0"/>
          <w:szCs w:val="21"/>
        </w:rPr>
      </w:pPr>
      <w:r>
        <w:rPr>
          <w:rFonts w:hint="eastAsia" w:ascii="仿宋" w:hAnsi="仿宋" w:eastAsia="仿宋" w:cs="Calibri"/>
          <w:b/>
          <w:color w:val="333333"/>
          <w:kern w:val="0"/>
          <w:szCs w:val="36"/>
        </w:rPr>
        <w:t xml:space="preserve">第十九条  </w:t>
      </w:r>
      <w:r>
        <w:rPr>
          <w:rFonts w:hint="eastAsia" w:ascii="仿宋" w:hAnsi="仿宋" w:eastAsia="仿宋" w:cs="Calibri"/>
          <w:color w:val="333333"/>
          <w:kern w:val="0"/>
          <w:szCs w:val="36"/>
        </w:rPr>
        <w:t>信托公司变更名称，由银保监分局或所在地银保监局受理、审查并决定。</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决定机关自受理之日起3个月内作出批准或不批准的书面决定。由银保监局决定的，应将决定抄报银保监会；由银保监分局决定的，应将决定同时抄报银保监局和银保监会。</w:t>
      </w:r>
    </w:p>
    <w:p>
      <w:pPr>
        <w:widowControl/>
        <w:shd w:val="clear" w:color="auto" w:fill="FEFEFE"/>
        <w:adjustRightInd w:val="0"/>
        <w:snapToGrid w:val="0"/>
        <w:spacing w:line="312" w:lineRule="auto"/>
        <w:ind w:firstLine="422" w:firstLineChars="200"/>
        <w:jc w:val="left"/>
        <w:rPr>
          <w:rFonts w:hint="eastAsia" w:ascii="仿宋" w:hAnsi="仿宋" w:eastAsia="仿宋" w:cs="Calibri"/>
          <w:color w:val="333333"/>
          <w:kern w:val="0"/>
          <w:szCs w:val="21"/>
        </w:rPr>
      </w:pPr>
      <w:r>
        <w:rPr>
          <w:rFonts w:hint="eastAsia" w:ascii="仿宋" w:hAnsi="仿宋" w:eastAsia="仿宋" w:cs="Calibri"/>
          <w:b/>
          <w:color w:val="333333"/>
          <w:kern w:val="0"/>
          <w:szCs w:val="36"/>
        </w:rPr>
        <w:t xml:space="preserve">第二十条  </w:t>
      </w:r>
      <w:r>
        <w:rPr>
          <w:rFonts w:hint="eastAsia" w:ascii="仿宋" w:hAnsi="仿宋" w:eastAsia="仿宋" w:cs="Calibri"/>
          <w:color w:val="333333"/>
          <w:kern w:val="0"/>
          <w:szCs w:val="36"/>
        </w:rPr>
        <w:t>信托公司变更股权或调整股权结构，拟投资入股的出资人应当具备本办法</w:t>
      </w:r>
      <w:r>
        <w:rPr>
          <w:rFonts w:hint="eastAsia" w:ascii="仿宋" w:hAnsi="仿宋" w:eastAsia="仿宋" w:cs="Calibri"/>
          <w:b/>
          <w:color w:val="333333"/>
          <w:kern w:val="0"/>
          <w:szCs w:val="36"/>
        </w:rPr>
        <w:t xml:space="preserve">第七条  至第十条    </w:t>
      </w:r>
      <w:r>
        <w:rPr>
          <w:rFonts w:hint="eastAsia" w:ascii="仿宋" w:hAnsi="仿宋" w:eastAsia="仿宋" w:cs="Calibri"/>
          <w:color w:val="333333"/>
          <w:kern w:val="0"/>
          <w:szCs w:val="36"/>
        </w:rPr>
        <w:t>规定的条件。</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投资入股信托公司的出资人，应当及时、完整、真实地披露其关联关系和最终实际控制人。</w:t>
      </w:r>
    </w:p>
    <w:p>
      <w:pPr>
        <w:widowControl/>
        <w:shd w:val="clear" w:color="auto" w:fill="FEFEFE"/>
        <w:adjustRightInd w:val="0"/>
        <w:snapToGrid w:val="0"/>
        <w:spacing w:line="312" w:lineRule="auto"/>
        <w:ind w:firstLine="422" w:firstLineChars="200"/>
        <w:jc w:val="left"/>
        <w:rPr>
          <w:rFonts w:hint="eastAsia" w:ascii="仿宋" w:hAnsi="仿宋" w:eastAsia="仿宋" w:cs="Calibri"/>
          <w:color w:val="333333"/>
          <w:kern w:val="0"/>
          <w:szCs w:val="21"/>
        </w:rPr>
      </w:pPr>
      <w:r>
        <w:rPr>
          <w:rFonts w:hint="eastAsia" w:ascii="仿宋" w:hAnsi="仿宋" w:eastAsia="仿宋" w:cs="Calibri"/>
          <w:b/>
          <w:color w:val="333333"/>
          <w:kern w:val="0"/>
          <w:szCs w:val="36"/>
        </w:rPr>
        <w:t xml:space="preserve">第二十一条  </w:t>
      </w:r>
      <w:r>
        <w:rPr>
          <w:rFonts w:hint="eastAsia" w:ascii="仿宋" w:hAnsi="仿宋" w:eastAsia="仿宋" w:cs="Calibri"/>
          <w:color w:val="333333"/>
          <w:kern w:val="0"/>
          <w:szCs w:val="36"/>
        </w:rPr>
        <w:t>所有拟投资入股信托公司的出资人的资格以及信托公司变更股权或调整股权结构均应经过审批，但出资人及其关联方、一致行动人单独或合计持有同一上市信托公司股份未达到该信托公司股份总额5%的除外。</w:t>
      </w:r>
    </w:p>
    <w:p>
      <w:pPr>
        <w:widowControl/>
        <w:shd w:val="clear" w:color="auto" w:fill="FEFEFE"/>
        <w:adjustRightInd w:val="0"/>
        <w:snapToGrid w:val="0"/>
        <w:spacing w:line="312" w:lineRule="auto"/>
        <w:ind w:firstLine="422" w:firstLineChars="200"/>
        <w:jc w:val="left"/>
        <w:rPr>
          <w:rFonts w:hint="eastAsia" w:ascii="仿宋" w:hAnsi="仿宋" w:eastAsia="仿宋" w:cs="Calibri"/>
          <w:color w:val="333333"/>
          <w:kern w:val="0"/>
          <w:szCs w:val="21"/>
        </w:rPr>
      </w:pPr>
      <w:r>
        <w:rPr>
          <w:rFonts w:hint="eastAsia" w:ascii="仿宋" w:hAnsi="仿宋" w:eastAsia="仿宋" w:cs="Calibri"/>
          <w:b/>
          <w:color w:val="333333"/>
          <w:kern w:val="0"/>
          <w:szCs w:val="36"/>
        </w:rPr>
        <w:t xml:space="preserve">第二十二条  </w:t>
      </w:r>
      <w:r>
        <w:rPr>
          <w:rFonts w:hint="eastAsia" w:ascii="仿宋" w:hAnsi="仿宋" w:eastAsia="仿宋" w:cs="Calibri"/>
          <w:color w:val="333333"/>
          <w:kern w:val="0"/>
          <w:szCs w:val="36"/>
        </w:rPr>
        <w:t>信托公司由于实际控制人变更所引起的变更股权或调整股权结构，由所在地银保监局受理并初步审查，银保监会审查并决定。决定机关自受理之日起3个月内作出批准或不批准的书面决定。</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信托公司由于其他原因引起变更股权或调整股权结构的，由银保监分局或所在地银保监局受理并初步审查，银保监局审查并决定。决定机关自受理之日起３个月内作出批准或不批准的书面决定，并抄报银保监会。</w:t>
      </w:r>
    </w:p>
    <w:p>
      <w:pPr>
        <w:widowControl/>
        <w:shd w:val="clear" w:color="auto" w:fill="FEFEFE"/>
        <w:adjustRightInd w:val="0"/>
        <w:snapToGrid w:val="0"/>
        <w:spacing w:line="312" w:lineRule="auto"/>
        <w:ind w:firstLine="422" w:firstLineChars="200"/>
        <w:jc w:val="left"/>
        <w:rPr>
          <w:rFonts w:hint="eastAsia" w:ascii="仿宋" w:hAnsi="仿宋" w:eastAsia="仿宋" w:cs="Calibri"/>
          <w:color w:val="333333"/>
          <w:kern w:val="0"/>
          <w:szCs w:val="21"/>
        </w:rPr>
      </w:pPr>
      <w:r>
        <w:rPr>
          <w:rFonts w:hint="eastAsia" w:ascii="仿宋" w:hAnsi="仿宋" w:eastAsia="仿宋" w:cs="Calibri"/>
          <w:b/>
          <w:color w:val="333333"/>
          <w:kern w:val="0"/>
          <w:szCs w:val="36"/>
        </w:rPr>
        <w:t xml:space="preserve">第二十三条  </w:t>
      </w:r>
      <w:r>
        <w:rPr>
          <w:rFonts w:hint="eastAsia" w:ascii="仿宋" w:hAnsi="仿宋" w:eastAsia="仿宋" w:cs="Calibri"/>
          <w:color w:val="333333"/>
          <w:kern w:val="0"/>
          <w:szCs w:val="36"/>
        </w:rPr>
        <w:t>信托公司申请变更注册资本，应当具备以下条件：</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（一）变更注册资本后仍然符合银保监会对信托公司最低注册资本和资本管理的有关规定；</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（二）出资人应当符合</w:t>
      </w:r>
      <w:r>
        <w:rPr>
          <w:rFonts w:hint="eastAsia" w:ascii="仿宋" w:hAnsi="仿宋" w:eastAsia="仿宋" w:cs="Calibri"/>
          <w:bCs/>
          <w:color w:val="333333"/>
          <w:kern w:val="0"/>
          <w:szCs w:val="36"/>
        </w:rPr>
        <w:t>第二十条规定的条件</w:t>
      </w:r>
      <w:r>
        <w:rPr>
          <w:rFonts w:hint="eastAsia" w:ascii="仿宋" w:hAnsi="仿宋" w:eastAsia="仿宋" w:cs="Calibri"/>
          <w:color w:val="333333"/>
          <w:kern w:val="0"/>
          <w:szCs w:val="36"/>
        </w:rPr>
        <w:t>；</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（三）银保监会规章规定的其他审慎性条件。</w:t>
      </w:r>
    </w:p>
    <w:p>
      <w:pPr>
        <w:widowControl/>
        <w:shd w:val="clear" w:color="auto" w:fill="FEFEFE"/>
        <w:adjustRightInd w:val="0"/>
        <w:snapToGrid w:val="0"/>
        <w:spacing w:line="312" w:lineRule="auto"/>
        <w:ind w:firstLine="422" w:firstLineChars="200"/>
        <w:jc w:val="left"/>
        <w:rPr>
          <w:rFonts w:hint="eastAsia" w:ascii="仿宋" w:hAnsi="仿宋" w:eastAsia="仿宋" w:cs="Calibri"/>
          <w:color w:val="333333"/>
          <w:kern w:val="0"/>
          <w:szCs w:val="21"/>
        </w:rPr>
      </w:pPr>
      <w:r>
        <w:rPr>
          <w:rFonts w:hint="eastAsia" w:ascii="仿宋" w:hAnsi="仿宋" w:eastAsia="仿宋" w:cs="Calibri"/>
          <w:b/>
          <w:color w:val="333333"/>
          <w:kern w:val="0"/>
          <w:szCs w:val="36"/>
        </w:rPr>
        <w:t xml:space="preserve">第二十四条  </w:t>
      </w:r>
      <w:r>
        <w:rPr>
          <w:rFonts w:hint="eastAsia" w:ascii="仿宋" w:hAnsi="仿宋" w:eastAsia="仿宋" w:cs="Calibri"/>
          <w:color w:val="333333"/>
          <w:kern w:val="0"/>
          <w:szCs w:val="36"/>
        </w:rPr>
        <w:t>信托公司申请变更注册资本的许可程序适用本办法</w:t>
      </w:r>
      <w:r>
        <w:rPr>
          <w:rFonts w:hint="eastAsia" w:ascii="仿宋" w:hAnsi="仿宋" w:eastAsia="仿宋" w:cs="Calibri"/>
          <w:bCs/>
          <w:color w:val="333333"/>
          <w:kern w:val="0"/>
          <w:szCs w:val="36"/>
        </w:rPr>
        <w:t>第十九条</w:t>
      </w:r>
      <w:r>
        <w:rPr>
          <w:rFonts w:hint="eastAsia" w:ascii="仿宋" w:hAnsi="仿宋" w:eastAsia="仿宋" w:cs="Calibri"/>
          <w:color w:val="333333"/>
          <w:kern w:val="0"/>
          <w:szCs w:val="36"/>
        </w:rPr>
        <w:t>的规定，变更注册资本涉及变更股权或调整股权结构的，许可程序适用本办法</w:t>
      </w:r>
      <w:r>
        <w:rPr>
          <w:rFonts w:hint="eastAsia" w:ascii="仿宋" w:hAnsi="仿宋" w:eastAsia="仿宋" w:cs="Calibri"/>
          <w:bCs/>
          <w:color w:val="333333"/>
          <w:kern w:val="0"/>
          <w:szCs w:val="36"/>
        </w:rPr>
        <w:t>第二十二条</w:t>
      </w:r>
      <w:r>
        <w:rPr>
          <w:rFonts w:hint="eastAsia" w:ascii="仿宋" w:hAnsi="仿宋" w:eastAsia="仿宋" w:cs="Calibri"/>
          <w:color w:val="333333"/>
          <w:kern w:val="0"/>
          <w:szCs w:val="36"/>
        </w:rPr>
        <w:t>的规定。</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信托公司通过配股或募集新股份方式变更注册资本的，在变更注册资本前，还应当经过配股或募集新股份方案审批。许可程序同前款规定。</w:t>
      </w:r>
    </w:p>
    <w:p>
      <w:pPr>
        <w:widowControl/>
        <w:shd w:val="clear" w:color="auto" w:fill="FEFEFE"/>
        <w:adjustRightInd w:val="0"/>
        <w:snapToGrid w:val="0"/>
        <w:spacing w:line="312" w:lineRule="auto"/>
        <w:ind w:firstLine="422" w:firstLineChars="200"/>
        <w:jc w:val="left"/>
        <w:rPr>
          <w:rFonts w:hint="eastAsia" w:ascii="仿宋" w:hAnsi="仿宋" w:eastAsia="仿宋" w:cs="Calibri"/>
          <w:color w:val="333333"/>
          <w:kern w:val="0"/>
          <w:szCs w:val="21"/>
        </w:rPr>
      </w:pPr>
      <w:r>
        <w:rPr>
          <w:rFonts w:hint="eastAsia" w:ascii="仿宋" w:hAnsi="仿宋" w:eastAsia="仿宋" w:cs="Calibri"/>
          <w:b/>
          <w:color w:val="333333"/>
          <w:kern w:val="0"/>
          <w:szCs w:val="36"/>
        </w:rPr>
        <w:t xml:space="preserve">第二十五条  </w:t>
      </w:r>
      <w:r>
        <w:rPr>
          <w:rFonts w:hint="eastAsia" w:ascii="仿宋" w:hAnsi="仿宋" w:eastAsia="仿宋" w:cs="Calibri"/>
          <w:color w:val="333333"/>
          <w:kern w:val="0"/>
          <w:szCs w:val="36"/>
        </w:rPr>
        <w:t>信托公司公开募集股份和上市交易股份的，应当符合国务院及监管部门有关规定，向中国证监会申请之前，应向银保监会派出机构申请并获得批准。</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信托公司公开募集股份和上市交易股份的，由银保监分局或所在地银保监局受理并初步审查，银保监局审查并决定。银保监局自受理之日起３个月内作出批准或不批准的书面决定，并抄报银保监会。</w:t>
      </w:r>
    </w:p>
    <w:p>
      <w:pPr>
        <w:widowControl/>
        <w:shd w:val="clear" w:color="auto" w:fill="FEFEFE"/>
        <w:adjustRightInd w:val="0"/>
        <w:snapToGrid w:val="0"/>
        <w:spacing w:line="312" w:lineRule="auto"/>
        <w:ind w:firstLine="422" w:firstLineChars="200"/>
        <w:jc w:val="left"/>
        <w:rPr>
          <w:rFonts w:hint="eastAsia" w:ascii="仿宋" w:hAnsi="仿宋" w:eastAsia="仿宋" w:cs="Calibri"/>
          <w:color w:val="333333"/>
          <w:kern w:val="0"/>
          <w:szCs w:val="21"/>
        </w:rPr>
      </w:pPr>
      <w:r>
        <w:rPr>
          <w:rFonts w:hint="eastAsia" w:ascii="仿宋" w:hAnsi="仿宋" w:eastAsia="仿宋" w:cs="Calibri"/>
          <w:b/>
          <w:color w:val="333333"/>
          <w:kern w:val="0"/>
          <w:szCs w:val="36"/>
        </w:rPr>
        <w:t xml:space="preserve">第二十六条  </w:t>
      </w:r>
      <w:r>
        <w:rPr>
          <w:rFonts w:hint="eastAsia" w:ascii="仿宋" w:hAnsi="仿宋" w:eastAsia="仿宋" w:cs="Calibri"/>
          <w:color w:val="333333"/>
          <w:kern w:val="0"/>
          <w:szCs w:val="36"/>
        </w:rPr>
        <w:t>信托公司变更住所，应当有与业务发展相符合的营业场所、安全防范措施和其他设施。</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信托公司因行政区划调整等原因而引起的行政区划、街道、门牌号等发生变化而实际位置未变化的，不需申请变更住所，但应当于变更后15日内报告其金融许可证发证机关，并换领金融许可证。</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信托公司因房屋维修、增扩建等原因临时变更住所6个月以内的，不需申请变更住所，但应当在原住所、临时住所公告，并提前10日向其金融许可证发证机关报告。临时住所应当符合公安、消防部门的相关要求。信托公司回迁原住所，应当在原住所、临时住所公告，并提前10日将公安消防部门出具的消防证明文件等材料抄报其金融许可证发证机关。</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信托公司变更住所，由银保监分局或所在地银保监局受理、审查并决定。决定机关自受理之日起2个月内作出批准或不批准的书面决定，并抄报银保监会。</w:t>
      </w:r>
    </w:p>
    <w:p>
      <w:pPr>
        <w:widowControl/>
        <w:shd w:val="clear" w:color="auto" w:fill="FEFEFE"/>
        <w:adjustRightInd w:val="0"/>
        <w:snapToGrid w:val="0"/>
        <w:spacing w:line="312" w:lineRule="auto"/>
        <w:ind w:firstLine="422" w:firstLineChars="200"/>
        <w:jc w:val="left"/>
        <w:rPr>
          <w:rFonts w:hint="eastAsia" w:ascii="仿宋" w:hAnsi="仿宋" w:eastAsia="仿宋" w:cs="Calibri"/>
          <w:color w:val="333333"/>
          <w:kern w:val="0"/>
          <w:szCs w:val="21"/>
        </w:rPr>
      </w:pPr>
      <w:r>
        <w:rPr>
          <w:rFonts w:hint="eastAsia" w:ascii="仿宋" w:hAnsi="仿宋" w:eastAsia="仿宋" w:cs="Calibri"/>
          <w:b/>
          <w:color w:val="333333"/>
          <w:kern w:val="0"/>
          <w:szCs w:val="36"/>
        </w:rPr>
        <w:t xml:space="preserve">第二十七条  </w:t>
      </w:r>
      <w:r>
        <w:rPr>
          <w:rFonts w:hint="eastAsia" w:ascii="仿宋" w:hAnsi="仿宋" w:eastAsia="仿宋" w:cs="Calibri"/>
          <w:color w:val="333333"/>
          <w:kern w:val="0"/>
          <w:szCs w:val="36"/>
        </w:rPr>
        <w:t>信托公司修改公司章程应当符合《中华人民共和国公司法》《信托公司管理办法》《信托公司股权管理暂行办法》及其他有关法律法规的规定。</w:t>
      </w:r>
    </w:p>
    <w:p>
      <w:pPr>
        <w:widowControl/>
        <w:shd w:val="clear" w:color="auto" w:fill="FEFEFE"/>
        <w:adjustRightInd w:val="0"/>
        <w:snapToGrid w:val="0"/>
        <w:spacing w:line="312" w:lineRule="auto"/>
        <w:ind w:firstLine="422" w:firstLineChars="200"/>
        <w:jc w:val="left"/>
        <w:rPr>
          <w:rFonts w:hint="eastAsia" w:ascii="仿宋" w:hAnsi="仿宋" w:eastAsia="仿宋" w:cs="Calibri"/>
          <w:color w:val="333333"/>
          <w:kern w:val="0"/>
          <w:szCs w:val="21"/>
        </w:rPr>
      </w:pPr>
      <w:r>
        <w:rPr>
          <w:rFonts w:hint="eastAsia" w:ascii="仿宋" w:hAnsi="仿宋" w:eastAsia="仿宋" w:cs="Calibri"/>
          <w:b/>
          <w:color w:val="333333"/>
          <w:kern w:val="0"/>
          <w:szCs w:val="36"/>
        </w:rPr>
        <w:t xml:space="preserve">第二十八条  </w:t>
      </w:r>
      <w:r>
        <w:rPr>
          <w:rFonts w:hint="eastAsia" w:ascii="仿宋" w:hAnsi="仿宋" w:eastAsia="仿宋" w:cs="Calibri"/>
          <w:color w:val="333333"/>
          <w:kern w:val="0"/>
          <w:szCs w:val="36"/>
        </w:rPr>
        <w:t>信托公司申请修改公司章程的许可程序适用本办法</w:t>
      </w:r>
      <w:r>
        <w:rPr>
          <w:rFonts w:hint="eastAsia" w:ascii="仿宋" w:hAnsi="仿宋" w:eastAsia="仿宋" w:cs="Calibri"/>
          <w:bCs/>
          <w:color w:val="333333"/>
          <w:kern w:val="0"/>
          <w:szCs w:val="36"/>
        </w:rPr>
        <w:t>第十九条</w:t>
      </w:r>
      <w:r>
        <w:rPr>
          <w:rFonts w:hint="eastAsia" w:ascii="仿宋" w:hAnsi="仿宋" w:eastAsia="仿宋" w:cs="Calibri"/>
          <w:color w:val="333333"/>
          <w:kern w:val="0"/>
          <w:szCs w:val="36"/>
        </w:rPr>
        <w:t>的规定。</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信托公司因发生变更名称、住所、股权、注册资本、业务范围等前置审批事项以及因行政区划调整、股东名称变更等原因而引起公司章程内容变更的，不需申请修改章程，应当在决定机关作出批准决定或发生相关变更事项之日起６个月内修改章程相应条款并报告银保监局。</w:t>
      </w:r>
    </w:p>
    <w:p>
      <w:pPr>
        <w:widowControl/>
        <w:shd w:val="clear" w:color="auto" w:fill="FEFEFE"/>
        <w:adjustRightInd w:val="0"/>
        <w:snapToGrid w:val="0"/>
        <w:spacing w:line="312" w:lineRule="auto"/>
        <w:ind w:firstLine="422" w:firstLineChars="200"/>
        <w:jc w:val="left"/>
        <w:rPr>
          <w:rFonts w:hint="eastAsia" w:ascii="仿宋" w:hAnsi="仿宋" w:eastAsia="仿宋" w:cs="Calibri"/>
          <w:color w:val="333333"/>
          <w:kern w:val="0"/>
          <w:szCs w:val="21"/>
        </w:rPr>
      </w:pPr>
      <w:r>
        <w:rPr>
          <w:rFonts w:hint="eastAsia" w:ascii="仿宋" w:hAnsi="仿宋" w:eastAsia="仿宋" w:cs="Calibri"/>
          <w:b/>
          <w:color w:val="333333"/>
          <w:kern w:val="0"/>
          <w:szCs w:val="36"/>
        </w:rPr>
        <w:t xml:space="preserve">第二十九条  </w:t>
      </w:r>
      <w:r>
        <w:rPr>
          <w:rFonts w:hint="eastAsia" w:ascii="仿宋" w:hAnsi="仿宋" w:eastAsia="仿宋" w:cs="Calibri"/>
          <w:color w:val="333333"/>
          <w:kern w:val="0"/>
          <w:szCs w:val="36"/>
        </w:rPr>
        <w:t>信托公司分立应当符合有关法律、行政法规和规章的规定。</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信托公司分立，应当向所在地银保监局提交申请，由银保监局受理并初步审查，银保监会审查并决定。决定机关自受理之日起3个月内作出批准或不批准的书面决定。</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存续分立的，在分立公告期限届满后，存续方应当按照变更事项的条件和程序取得行政许可；新设方应当按照法人机构开业的条件和程序取得行政许可。</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新设分立的，在分立公告期限届满后，新设方应当按照法人机构开业的条件和程序取得行政许可；原法人机构应当按照法人机构解散的条件和程序取得行政许可。</w:t>
      </w:r>
    </w:p>
    <w:p>
      <w:pPr>
        <w:widowControl/>
        <w:shd w:val="clear" w:color="auto" w:fill="FEFEFE"/>
        <w:adjustRightInd w:val="0"/>
        <w:snapToGrid w:val="0"/>
        <w:spacing w:line="312" w:lineRule="auto"/>
        <w:ind w:firstLine="422" w:firstLineChars="200"/>
        <w:jc w:val="left"/>
        <w:rPr>
          <w:rFonts w:hint="eastAsia" w:ascii="仿宋" w:hAnsi="仿宋" w:eastAsia="仿宋" w:cs="Calibri"/>
          <w:color w:val="333333"/>
          <w:kern w:val="0"/>
          <w:szCs w:val="21"/>
        </w:rPr>
      </w:pPr>
      <w:r>
        <w:rPr>
          <w:rFonts w:hint="eastAsia" w:ascii="仿宋" w:hAnsi="仿宋" w:eastAsia="仿宋" w:cs="Calibri"/>
          <w:b/>
          <w:color w:val="333333"/>
          <w:kern w:val="0"/>
          <w:szCs w:val="36"/>
        </w:rPr>
        <w:t xml:space="preserve">第三十条  </w:t>
      </w:r>
      <w:r>
        <w:rPr>
          <w:rFonts w:hint="eastAsia" w:ascii="仿宋" w:hAnsi="仿宋" w:eastAsia="仿宋" w:cs="Calibri"/>
          <w:color w:val="333333"/>
          <w:kern w:val="0"/>
          <w:szCs w:val="36"/>
        </w:rPr>
        <w:t>信托公司合并应当符合有关法律、行政法规和规章的规定。</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吸收合并的，由吸收合并方向其所在地银保监局提出申请，并抄报被吸收合并方所在地银保监局，由吸收合并方所在地银保监局受理并初步审查，银保监会审查并决定。决定机关自受理之日起3个月内作出批准或不批准的书面决定。吸收合并方所在地银保监局在将初审意见上报银保监会之前应当征求被吸收合并方所在地银保监局的意见。吸收合并公告期限届满后，吸收合并方应按照变更事项的条件和程序取得行政许可；被吸收合并方应当按照法人机构解散的条件和程序取得行政许可。</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新设合并的，由其中一方作为主报机构向其所在地银保监局提交申请，同时抄报另一方所在地银保监局，由主报机构所在地银保监局受理并初步审查，银保监会审查并决定。决定机关自受理之日起3个月内作出批准或不批准的书面决定。主报机构所在地银保监局在将初审意见上报银保监会之前应征求另一方所在地银保监局的意见。新设合并公告期限届满后，新设机构应按照法人机构开业的条件和程序取得行政许可；原法人机构应按照法人机构解散的条件和程序取得行政许可。</w:t>
      </w:r>
    </w:p>
    <w:p>
      <w:pPr>
        <w:widowControl/>
        <w:shd w:val="clear" w:color="auto" w:fill="FEFEFE"/>
        <w:adjustRightInd w:val="0"/>
        <w:snapToGrid w:val="0"/>
        <w:spacing w:line="312" w:lineRule="auto"/>
        <w:ind w:firstLine="422" w:firstLineChars="200"/>
        <w:jc w:val="center"/>
        <w:rPr>
          <w:rFonts w:hint="eastAsia" w:ascii="仿宋" w:hAnsi="仿宋" w:eastAsia="仿宋" w:cs="Calibri"/>
          <w:b/>
          <w:color w:val="333333"/>
          <w:kern w:val="0"/>
          <w:szCs w:val="21"/>
        </w:rPr>
      </w:pPr>
      <w:r>
        <w:rPr>
          <w:rFonts w:hint="eastAsia" w:ascii="仿宋" w:hAnsi="仿宋" w:eastAsia="仿宋" w:cs="Calibri"/>
          <w:b/>
          <w:color w:val="333333"/>
          <w:kern w:val="0"/>
          <w:szCs w:val="36"/>
        </w:rPr>
        <w:t>第四章  机构终止</w:t>
      </w:r>
    </w:p>
    <w:p>
      <w:pPr>
        <w:widowControl/>
        <w:shd w:val="clear" w:color="auto" w:fill="FEFEFE"/>
        <w:adjustRightInd w:val="0"/>
        <w:snapToGrid w:val="0"/>
        <w:spacing w:line="312" w:lineRule="auto"/>
        <w:ind w:firstLine="422" w:firstLineChars="200"/>
        <w:jc w:val="left"/>
        <w:rPr>
          <w:rFonts w:hint="eastAsia" w:ascii="仿宋" w:hAnsi="仿宋" w:eastAsia="仿宋" w:cs="Calibri"/>
          <w:color w:val="333333"/>
          <w:kern w:val="0"/>
          <w:szCs w:val="21"/>
        </w:rPr>
      </w:pPr>
      <w:r>
        <w:rPr>
          <w:rFonts w:hint="eastAsia" w:ascii="仿宋" w:hAnsi="仿宋" w:eastAsia="仿宋" w:cs="Calibri"/>
          <w:b/>
          <w:color w:val="333333"/>
          <w:kern w:val="0"/>
          <w:szCs w:val="36"/>
        </w:rPr>
        <w:t xml:space="preserve">第三十一条  </w:t>
      </w:r>
      <w:r>
        <w:rPr>
          <w:rFonts w:hint="eastAsia" w:ascii="仿宋" w:hAnsi="仿宋" w:eastAsia="仿宋" w:cs="Calibri"/>
          <w:color w:val="333333"/>
          <w:kern w:val="0"/>
          <w:szCs w:val="36"/>
        </w:rPr>
        <w:t>信托公司法人机构满足以下情形之一的，可以申请解散：</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（一）公司章程规定的营业期限届满或者其他应当解散的情形；</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（二）股东会议决定解散；</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（三）因公司合并或者分立需要解散；</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（四）其他法定事由。</w:t>
      </w:r>
    </w:p>
    <w:p>
      <w:pPr>
        <w:widowControl/>
        <w:shd w:val="clear" w:color="auto" w:fill="FEFEFE"/>
        <w:adjustRightInd w:val="0"/>
        <w:snapToGrid w:val="0"/>
        <w:spacing w:line="312" w:lineRule="auto"/>
        <w:ind w:firstLine="422" w:firstLineChars="200"/>
        <w:jc w:val="left"/>
        <w:rPr>
          <w:rFonts w:hint="eastAsia" w:ascii="仿宋" w:hAnsi="仿宋" w:eastAsia="仿宋" w:cs="Calibri"/>
          <w:color w:val="333333"/>
          <w:kern w:val="0"/>
          <w:szCs w:val="21"/>
        </w:rPr>
      </w:pPr>
      <w:r>
        <w:rPr>
          <w:rFonts w:hint="eastAsia" w:ascii="仿宋" w:hAnsi="仿宋" w:eastAsia="仿宋" w:cs="Calibri"/>
          <w:b/>
          <w:color w:val="333333"/>
          <w:kern w:val="0"/>
          <w:szCs w:val="36"/>
        </w:rPr>
        <w:t xml:space="preserve">第三十二条  </w:t>
      </w:r>
      <w:r>
        <w:rPr>
          <w:rFonts w:hint="eastAsia" w:ascii="仿宋" w:hAnsi="仿宋" w:eastAsia="仿宋" w:cs="Calibri"/>
          <w:color w:val="333333"/>
          <w:kern w:val="0"/>
          <w:szCs w:val="36"/>
        </w:rPr>
        <w:t>信托公司解散，应当向所在地银保监局提交申请，由银保监局受理并初步审查，银保监会审查并决定。决定机关自受理之日起３个月内作出批准或不批准的书面决定。</w:t>
      </w:r>
    </w:p>
    <w:p>
      <w:pPr>
        <w:widowControl/>
        <w:shd w:val="clear" w:color="auto" w:fill="FEFEFE"/>
        <w:adjustRightInd w:val="0"/>
        <w:snapToGrid w:val="0"/>
        <w:spacing w:line="312" w:lineRule="auto"/>
        <w:ind w:firstLine="422" w:firstLineChars="200"/>
        <w:jc w:val="left"/>
        <w:rPr>
          <w:rFonts w:hint="eastAsia" w:ascii="仿宋" w:hAnsi="仿宋" w:eastAsia="仿宋" w:cs="Calibri"/>
          <w:color w:val="333333"/>
          <w:kern w:val="0"/>
          <w:szCs w:val="21"/>
        </w:rPr>
      </w:pPr>
      <w:r>
        <w:rPr>
          <w:rFonts w:hint="eastAsia" w:ascii="仿宋" w:hAnsi="仿宋" w:eastAsia="仿宋" w:cs="Calibri"/>
          <w:b/>
          <w:color w:val="333333"/>
          <w:kern w:val="0"/>
          <w:szCs w:val="36"/>
        </w:rPr>
        <w:t xml:space="preserve">第三十三条  </w:t>
      </w:r>
      <w:r>
        <w:rPr>
          <w:rFonts w:hint="eastAsia" w:ascii="仿宋" w:hAnsi="仿宋" w:eastAsia="仿宋" w:cs="Calibri"/>
          <w:color w:val="333333"/>
          <w:kern w:val="0"/>
          <w:szCs w:val="36"/>
        </w:rPr>
        <w:t>信托公司因分立、合并出现解散情形的，与分立、合并一并进行审批。</w:t>
      </w:r>
    </w:p>
    <w:p>
      <w:pPr>
        <w:widowControl/>
        <w:shd w:val="clear" w:color="auto" w:fill="FEFEFE"/>
        <w:adjustRightInd w:val="0"/>
        <w:snapToGrid w:val="0"/>
        <w:spacing w:line="312" w:lineRule="auto"/>
        <w:ind w:firstLine="422" w:firstLineChars="200"/>
        <w:jc w:val="left"/>
        <w:rPr>
          <w:rFonts w:hint="eastAsia" w:ascii="仿宋" w:hAnsi="仿宋" w:eastAsia="仿宋" w:cs="Calibri"/>
          <w:color w:val="333333"/>
          <w:kern w:val="0"/>
          <w:szCs w:val="21"/>
        </w:rPr>
      </w:pPr>
      <w:r>
        <w:rPr>
          <w:rFonts w:hint="eastAsia" w:ascii="仿宋" w:hAnsi="仿宋" w:eastAsia="仿宋" w:cs="Calibri"/>
          <w:b/>
          <w:color w:val="333333"/>
          <w:kern w:val="0"/>
          <w:szCs w:val="36"/>
        </w:rPr>
        <w:t xml:space="preserve">第三十四条  </w:t>
      </w:r>
      <w:r>
        <w:rPr>
          <w:rFonts w:hint="eastAsia" w:ascii="仿宋" w:hAnsi="仿宋" w:eastAsia="仿宋" w:cs="Calibri"/>
          <w:color w:val="333333"/>
          <w:kern w:val="0"/>
          <w:szCs w:val="36"/>
        </w:rPr>
        <w:t>信托公司有以下情形之一的，向法院申请破产前，应当向银保监会申请并获得批准：</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（一）不能清偿到期债务，并且资产不足以清偿全部债务或者明显缺乏清偿能力，自愿或应其债权人要求申请破产的；</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（二）已解散但未清算或者未清算完毕，依法负有清算责任的人发现该机构资产不足以清偿债务，应当申请破产的。</w:t>
      </w:r>
    </w:p>
    <w:p>
      <w:pPr>
        <w:widowControl/>
        <w:shd w:val="clear" w:color="auto" w:fill="FEFEFE"/>
        <w:adjustRightInd w:val="0"/>
        <w:snapToGrid w:val="0"/>
        <w:spacing w:line="312" w:lineRule="auto"/>
        <w:ind w:firstLine="422" w:firstLineChars="200"/>
        <w:jc w:val="left"/>
        <w:rPr>
          <w:rFonts w:hint="eastAsia" w:ascii="仿宋" w:hAnsi="仿宋" w:eastAsia="仿宋" w:cs="Calibri"/>
          <w:color w:val="333333"/>
          <w:kern w:val="0"/>
          <w:szCs w:val="21"/>
        </w:rPr>
      </w:pPr>
      <w:r>
        <w:rPr>
          <w:rFonts w:hint="eastAsia" w:ascii="仿宋" w:hAnsi="仿宋" w:eastAsia="仿宋" w:cs="Calibri"/>
          <w:b/>
          <w:color w:val="333333"/>
          <w:kern w:val="0"/>
          <w:szCs w:val="36"/>
        </w:rPr>
        <w:t xml:space="preserve">第三十五条  </w:t>
      </w:r>
      <w:r>
        <w:rPr>
          <w:rFonts w:hint="eastAsia" w:ascii="仿宋" w:hAnsi="仿宋" w:eastAsia="仿宋" w:cs="Calibri"/>
          <w:color w:val="333333"/>
          <w:kern w:val="0"/>
          <w:szCs w:val="36"/>
        </w:rPr>
        <w:t>信托公司向法院申请破产前，应当向所在地银保监局提交申请，由银保监局受理并初步审查，银保监会审查并决定。决定机关自受理之日起３个月内作出批准或不批准的书面决定。</w:t>
      </w:r>
    </w:p>
    <w:p>
      <w:pPr>
        <w:widowControl/>
        <w:shd w:val="clear" w:color="auto" w:fill="FEFEFE"/>
        <w:adjustRightInd w:val="0"/>
        <w:snapToGrid w:val="0"/>
        <w:spacing w:line="312" w:lineRule="auto"/>
        <w:ind w:firstLine="422" w:firstLineChars="200"/>
        <w:jc w:val="center"/>
        <w:rPr>
          <w:rFonts w:hint="eastAsia" w:ascii="仿宋" w:hAnsi="仿宋" w:eastAsia="仿宋" w:cs="Calibri"/>
          <w:b/>
          <w:color w:val="333333"/>
          <w:kern w:val="0"/>
          <w:szCs w:val="21"/>
        </w:rPr>
      </w:pPr>
      <w:r>
        <w:rPr>
          <w:rFonts w:hint="eastAsia" w:ascii="仿宋" w:hAnsi="仿宋" w:eastAsia="仿宋" w:cs="Calibri"/>
          <w:b/>
          <w:color w:val="333333"/>
          <w:kern w:val="0"/>
          <w:szCs w:val="36"/>
        </w:rPr>
        <w:t>第五章  调整业务范围和增加业务品种</w:t>
      </w:r>
    </w:p>
    <w:p>
      <w:pPr>
        <w:widowControl/>
        <w:shd w:val="clear" w:color="auto" w:fill="FEFEFE"/>
        <w:adjustRightInd w:val="0"/>
        <w:snapToGrid w:val="0"/>
        <w:spacing w:line="312" w:lineRule="auto"/>
        <w:ind w:firstLine="422" w:firstLineChars="200"/>
        <w:jc w:val="left"/>
        <w:rPr>
          <w:rFonts w:hint="eastAsia" w:ascii="仿宋" w:hAnsi="仿宋" w:eastAsia="仿宋" w:cs="Calibri"/>
          <w:color w:val="333333"/>
          <w:kern w:val="0"/>
          <w:szCs w:val="21"/>
        </w:rPr>
      </w:pPr>
      <w:r>
        <w:rPr>
          <w:rFonts w:hint="eastAsia" w:ascii="仿宋" w:hAnsi="仿宋" w:eastAsia="仿宋" w:cs="Calibri"/>
          <w:b/>
          <w:color w:val="333333"/>
          <w:kern w:val="0"/>
          <w:szCs w:val="36"/>
        </w:rPr>
        <w:t xml:space="preserve">第三十六条  </w:t>
      </w:r>
      <w:r>
        <w:rPr>
          <w:rFonts w:hint="eastAsia" w:ascii="仿宋" w:hAnsi="仿宋" w:eastAsia="仿宋" w:cs="Calibri"/>
          <w:color w:val="333333"/>
          <w:kern w:val="0"/>
          <w:szCs w:val="36"/>
        </w:rPr>
        <w:t>信托公司依据本办法可申请开办的业务范围和业务品种包括：企业年金基金管理业务资格、特定目的信托受托机构资格、受托境外理财业务资格、股指期货交易等衍生产品交易业务资格、以固有资产从事股权投资业务资格。</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信托公司申请开办前款明确的业务范围和业务品种之外的其他业务，相关许可条件和程序由银保监会另行规定。</w:t>
      </w:r>
    </w:p>
    <w:p>
      <w:pPr>
        <w:widowControl/>
        <w:shd w:val="clear" w:color="auto" w:fill="FEFEFE"/>
        <w:adjustRightInd w:val="0"/>
        <w:snapToGrid w:val="0"/>
        <w:spacing w:line="312" w:lineRule="auto"/>
        <w:ind w:firstLine="422" w:firstLineChars="200"/>
        <w:jc w:val="center"/>
        <w:rPr>
          <w:rFonts w:hint="eastAsia" w:ascii="仿宋" w:hAnsi="仿宋" w:eastAsia="仿宋" w:cs="Calibri"/>
          <w:b/>
          <w:color w:val="333333"/>
          <w:kern w:val="0"/>
          <w:szCs w:val="21"/>
        </w:rPr>
      </w:pPr>
      <w:r>
        <w:rPr>
          <w:rFonts w:hint="eastAsia" w:ascii="仿宋" w:hAnsi="仿宋" w:eastAsia="仿宋" w:cs="Calibri"/>
          <w:b/>
          <w:color w:val="333333"/>
          <w:kern w:val="0"/>
          <w:szCs w:val="36"/>
        </w:rPr>
        <w:t>第一节  信托公司企业年金基金管理业务资格</w:t>
      </w:r>
    </w:p>
    <w:p>
      <w:pPr>
        <w:widowControl/>
        <w:shd w:val="clear" w:color="auto" w:fill="FEFEFE"/>
        <w:adjustRightInd w:val="0"/>
        <w:snapToGrid w:val="0"/>
        <w:spacing w:line="312" w:lineRule="auto"/>
        <w:ind w:firstLine="422" w:firstLineChars="200"/>
        <w:jc w:val="left"/>
        <w:rPr>
          <w:rFonts w:hint="eastAsia" w:ascii="仿宋" w:hAnsi="仿宋" w:eastAsia="仿宋" w:cs="Calibri"/>
          <w:color w:val="333333"/>
          <w:kern w:val="0"/>
          <w:szCs w:val="21"/>
        </w:rPr>
      </w:pPr>
      <w:r>
        <w:rPr>
          <w:rFonts w:hint="eastAsia" w:ascii="仿宋" w:hAnsi="仿宋" w:eastAsia="仿宋" w:cs="Calibri"/>
          <w:b/>
          <w:color w:val="333333"/>
          <w:kern w:val="0"/>
          <w:szCs w:val="36"/>
        </w:rPr>
        <w:t xml:space="preserve">第三十七条  </w:t>
      </w:r>
      <w:r>
        <w:rPr>
          <w:rFonts w:hint="eastAsia" w:ascii="仿宋" w:hAnsi="仿宋" w:eastAsia="仿宋" w:cs="Calibri"/>
          <w:color w:val="333333"/>
          <w:kern w:val="0"/>
          <w:szCs w:val="36"/>
        </w:rPr>
        <w:t>信托公司申请企业年金基金管理业务资格，应当具备以下条件：</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（一）具有良好的公司治理和内部控制体系；</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（二）符合审慎监管指标要求；</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（三）监管评级良好；</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（四）最近２年无重大违法违规经营记录；</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（五）具有与开办企业年金基金管理业务相适应的内部控制制度及风险管理制度；</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（六）具有与开办企业年金基金管理业务相适应的合格专业人员；</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（七）具有与业务经营相适应的安全且合规的信息系统，具备保障业务持续运营的技术与措施；</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（八）银保监会规章规定的其他审慎性条件。</w:t>
      </w:r>
    </w:p>
    <w:p>
      <w:pPr>
        <w:widowControl/>
        <w:shd w:val="clear" w:color="auto" w:fill="FEFEFE"/>
        <w:adjustRightInd w:val="0"/>
        <w:snapToGrid w:val="0"/>
        <w:spacing w:line="312" w:lineRule="auto"/>
        <w:ind w:firstLine="422" w:firstLineChars="200"/>
        <w:jc w:val="left"/>
        <w:rPr>
          <w:rFonts w:hint="eastAsia" w:ascii="仿宋" w:hAnsi="仿宋" w:eastAsia="仿宋" w:cs="Calibri"/>
          <w:color w:val="333333"/>
          <w:kern w:val="0"/>
          <w:szCs w:val="21"/>
        </w:rPr>
      </w:pPr>
      <w:r>
        <w:rPr>
          <w:rFonts w:hint="eastAsia" w:ascii="仿宋" w:hAnsi="仿宋" w:eastAsia="仿宋" w:cs="Calibri"/>
          <w:b/>
          <w:color w:val="333333"/>
          <w:kern w:val="0"/>
          <w:szCs w:val="36"/>
        </w:rPr>
        <w:t xml:space="preserve">第三十八条  </w:t>
      </w:r>
      <w:r>
        <w:rPr>
          <w:rFonts w:hint="eastAsia" w:ascii="仿宋" w:hAnsi="仿宋" w:eastAsia="仿宋" w:cs="Calibri"/>
          <w:color w:val="333333"/>
          <w:kern w:val="0"/>
          <w:szCs w:val="36"/>
        </w:rPr>
        <w:t>信托公司申请企业年金基金管理业务资格，应当向银保监分局或所在地银保监局提交申请，由银保监分局或银保监局受理并初步审查，银保监局审查并决定。决定机关自受理之日起３个月内作出批准或不批准的书面决定，并抄报银保监会。</w:t>
      </w:r>
    </w:p>
    <w:p>
      <w:pPr>
        <w:widowControl/>
        <w:shd w:val="clear" w:color="auto" w:fill="FEFEFE"/>
        <w:adjustRightInd w:val="0"/>
        <w:snapToGrid w:val="0"/>
        <w:spacing w:line="312" w:lineRule="auto"/>
        <w:ind w:firstLine="422" w:firstLineChars="200"/>
        <w:jc w:val="center"/>
        <w:rPr>
          <w:rFonts w:hint="eastAsia" w:ascii="仿宋" w:hAnsi="仿宋" w:eastAsia="仿宋" w:cs="Calibri"/>
          <w:b/>
          <w:color w:val="333333"/>
          <w:kern w:val="0"/>
          <w:szCs w:val="21"/>
        </w:rPr>
      </w:pPr>
      <w:r>
        <w:rPr>
          <w:rFonts w:hint="eastAsia" w:ascii="仿宋" w:hAnsi="仿宋" w:eastAsia="仿宋" w:cs="Calibri"/>
          <w:b/>
          <w:color w:val="333333"/>
          <w:kern w:val="0"/>
          <w:szCs w:val="36"/>
        </w:rPr>
        <w:t>第二节  信托公司特定目的信托受托机构资格</w:t>
      </w:r>
    </w:p>
    <w:p>
      <w:pPr>
        <w:widowControl/>
        <w:shd w:val="clear" w:color="auto" w:fill="FEFEFE"/>
        <w:adjustRightInd w:val="0"/>
        <w:snapToGrid w:val="0"/>
        <w:spacing w:line="312" w:lineRule="auto"/>
        <w:ind w:firstLine="422" w:firstLineChars="200"/>
        <w:jc w:val="left"/>
        <w:rPr>
          <w:rFonts w:hint="eastAsia" w:ascii="仿宋" w:hAnsi="仿宋" w:eastAsia="仿宋" w:cs="Calibri"/>
          <w:color w:val="333333"/>
          <w:kern w:val="0"/>
          <w:szCs w:val="21"/>
        </w:rPr>
      </w:pPr>
      <w:r>
        <w:rPr>
          <w:rFonts w:hint="eastAsia" w:ascii="仿宋" w:hAnsi="仿宋" w:eastAsia="仿宋" w:cs="Calibri"/>
          <w:b/>
          <w:color w:val="333333"/>
          <w:kern w:val="0"/>
          <w:szCs w:val="36"/>
        </w:rPr>
        <w:t xml:space="preserve">第三十九条  </w:t>
      </w:r>
      <w:r>
        <w:rPr>
          <w:rFonts w:hint="eastAsia" w:ascii="仿宋" w:hAnsi="仿宋" w:eastAsia="仿宋" w:cs="Calibri"/>
          <w:color w:val="333333"/>
          <w:kern w:val="0"/>
          <w:szCs w:val="36"/>
        </w:rPr>
        <w:t>信托公司申请特定目的信托受托机构资格，应当具备以下条件：</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（一）注册资本不低于5亿元人民币或等值的可自由兑换货币，且最近2年年末按要求提足全部准备金后，净资产不低于5亿元人民币或等值的可自由兑换货币；</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（二）自营业务资产状况和流动性良好，符合有关监管要求；</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（三）具有良好的社会声誉和经营业绩；</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（四）符合审慎监管指标要求；</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（五）最近2年无重大违法违规经营记录；</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（六）具有良好的公司治理和内部控制制度，完善的信托业务操作流程和风险管理体系；</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（七）具有履行特定目的信托受托机构职责所需要的专业人员；</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（八）具有与业务经营相适应的安全且合规的信息系统，具备保障业务持续运营的技术与措施；</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（九）已按照规定披露公司年度报告；</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（十）银保监会规章规定的其他审慎性条件。</w:t>
      </w:r>
    </w:p>
    <w:p>
      <w:pPr>
        <w:widowControl/>
        <w:shd w:val="clear" w:color="auto" w:fill="FEFEFE"/>
        <w:adjustRightInd w:val="0"/>
        <w:snapToGrid w:val="0"/>
        <w:spacing w:line="312" w:lineRule="auto"/>
        <w:ind w:firstLine="422" w:firstLineChars="200"/>
        <w:jc w:val="left"/>
        <w:rPr>
          <w:rFonts w:hint="eastAsia" w:ascii="仿宋" w:hAnsi="仿宋" w:eastAsia="仿宋" w:cs="Calibri"/>
          <w:color w:val="333333"/>
          <w:kern w:val="0"/>
          <w:szCs w:val="21"/>
        </w:rPr>
      </w:pPr>
      <w:r>
        <w:rPr>
          <w:rFonts w:hint="eastAsia" w:ascii="仿宋" w:hAnsi="仿宋" w:eastAsia="仿宋" w:cs="Calibri"/>
          <w:b/>
          <w:color w:val="333333"/>
          <w:kern w:val="0"/>
          <w:szCs w:val="36"/>
        </w:rPr>
        <w:t xml:space="preserve">第四十条  </w:t>
      </w:r>
      <w:r>
        <w:rPr>
          <w:rFonts w:hint="eastAsia" w:ascii="仿宋" w:hAnsi="仿宋" w:eastAsia="仿宋" w:cs="Calibri"/>
          <w:color w:val="333333"/>
          <w:kern w:val="0"/>
          <w:szCs w:val="36"/>
        </w:rPr>
        <w:t>信托公司申请特定目的信托受托机构资格，应当向银保监分局或所在地银保监局提交申请，由银保监分局或银保监局受理并初步审查，银保监局审查并决定。决定机关自受理之日起3个月内作出批准或不批准的书面决定，并抄报银保监会。</w:t>
      </w:r>
    </w:p>
    <w:p>
      <w:pPr>
        <w:widowControl/>
        <w:shd w:val="clear" w:color="auto" w:fill="FEFEFE"/>
        <w:adjustRightInd w:val="0"/>
        <w:snapToGrid w:val="0"/>
        <w:spacing w:line="312" w:lineRule="auto"/>
        <w:ind w:firstLine="422" w:firstLineChars="200"/>
        <w:jc w:val="center"/>
        <w:rPr>
          <w:rFonts w:hint="eastAsia" w:ascii="仿宋" w:hAnsi="仿宋" w:eastAsia="仿宋" w:cs="Calibri"/>
          <w:b/>
          <w:color w:val="333333"/>
          <w:kern w:val="0"/>
          <w:szCs w:val="21"/>
        </w:rPr>
      </w:pPr>
      <w:r>
        <w:rPr>
          <w:rFonts w:hint="eastAsia" w:ascii="仿宋" w:hAnsi="仿宋" w:eastAsia="仿宋" w:cs="Calibri"/>
          <w:b/>
          <w:color w:val="333333"/>
          <w:kern w:val="0"/>
          <w:szCs w:val="36"/>
        </w:rPr>
        <w:t>第三节  信托公司受托境外理财业务资格</w:t>
      </w:r>
    </w:p>
    <w:p>
      <w:pPr>
        <w:widowControl/>
        <w:shd w:val="clear" w:color="auto" w:fill="FEFEFE"/>
        <w:adjustRightInd w:val="0"/>
        <w:snapToGrid w:val="0"/>
        <w:spacing w:line="312" w:lineRule="auto"/>
        <w:ind w:firstLine="422" w:firstLineChars="200"/>
        <w:jc w:val="left"/>
        <w:rPr>
          <w:rFonts w:hint="eastAsia" w:ascii="仿宋" w:hAnsi="仿宋" w:eastAsia="仿宋" w:cs="Calibri"/>
          <w:color w:val="333333"/>
          <w:kern w:val="0"/>
          <w:szCs w:val="21"/>
        </w:rPr>
      </w:pPr>
      <w:r>
        <w:rPr>
          <w:rFonts w:hint="eastAsia" w:ascii="仿宋" w:hAnsi="仿宋" w:eastAsia="仿宋" w:cs="Calibri"/>
          <w:b/>
          <w:color w:val="333333"/>
          <w:kern w:val="0"/>
          <w:szCs w:val="36"/>
        </w:rPr>
        <w:t xml:space="preserve">第四十一条  </w:t>
      </w:r>
      <w:r>
        <w:rPr>
          <w:rFonts w:hint="eastAsia" w:ascii="仿宋" w:hAnsi="仿宋" w:eastAsia="仿宋" w:cs="Calibri"/>
          <w:color w:val="333333"/>
          <w:kern w:val="0"/>
          <w:szCs w:val="36"/>
        </w:rPr>
        <w:t>信托公司申请受托境外理财业务资格，应当具备以下条件：</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（一）具有良好的公司治理、风险管理体系和内部控制；</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（二）注册资本不低于10亿元人民币或等值的可自由兑换货币；</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（三）经批准具备经营外汇业务资格，且具有良好的开展外汇业务的经历；</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（四）符合审慎监管指标要求；</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（五）监管评级良好；</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（六）最近2年无重大违法违规经营记录；</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（七）最近2个会计年度连续盈利；</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八）配备能够满足受托境外理财业务需要且具有境外投资管理能力和经验的专业人才（从事外币有价证券买卖业务２年以上的专业管理人员不少于２人）；设有独立开展受托境外理财业务的部门，对受托境外理财业务集中受理、统一运作、分账管理；</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（九）具备满足受托境外理财业务需要的风险分析技术和风险控制系统；具有满足受托境外理财业务需要的营业场所、安全防范设施和其他相关设施；在信托业务与固有业务之间建立了有效的隔离机制；</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（十）具有与业务经营相适应的安全且合规的信息系统，具备保障业务持续运营的技术与措施；</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（十一）银保监会规章规定的其他审慎性条件。</w:t>
      </w:r>
    </w:p>
    <w:p>
      <w:pPr>
        <w:widowControl/>
        <w:shd w:val="clear" w:color="auto" w:fill="FEFEFE"/>
        <w:adjustRightInd w:val="0"/>
        <w:snapToGrid w:val="0"/>
        <w:spacing w:line="312" w:lineRule="auto"/>
        <w:ind w:firstLine="422" w:firstLineChars="200"/>
        <w:jc w:val="left"/>
        <w:rPr>
          <w:rFonts w:hint="eastAsia" w:ascii="仿宋" w:hAnsi="仿宋" w:eastAsia="仿宋" w:cs="Calibri"/>
          <w:color w:val="333333"/>
          <w:kern w:val="0"/>
          <w:szCs w:val="21"/>
        </w:rPr>
      </w:pPr>
      <w:r>
        <w:rPr>
          <w:rFonts w:hint="eastAsia" w:ascii="仿宋" w:hAnsi="仿宋" w:eastAsia="仿宋" w:cs="Calibri"/>
          <w:b/>
          <w:color w:val="333333"/>
          <w:kern w:val="0"/>
          <w:szCs w:val="36"/>
        </w:rPr>
        <w:t xml:space="preserve">第四十二条  </w:t>
      </w:r>
      <w:r>
        <w:rPr>
          <w:rFonts w:hint="eastAsia" w:ascii="仿宋" w:hAnsi="仿宋" w:eastAsia="仿宋" w:cs="Calibri"/>
          <w:color w:val="333333"/>
          <w:kern w:val="0"/>
          <w:szCs w:val="36"/>
        </w:rPr>
        <w:t>信托公司申请受托境外理财业务资格，应当向银保监分局或所在地银保监局提交申请，由银保监分局或银保监局受理并初步审查，银保监局审查并决定。决定机关自受理之日起3个月内作出批准或不批准的书面决定，并抄报银保监会。</w:t>
      </w:r>
    </w:p>
    <w:p>
      <w:pPr>
        <w:widowControl/>
        <w:shd w:val="clear" w:color="auto" w:fill="FEFEFE"/>
        <w:adjustRightInd w:val="0"/>
        <w:snapToGrid w:val="0"/>
        <w:spacing w:line="312" w:lineRule="auto"/>
        <w:ind w:firstLine="422" w:firstLineChars="200"/>
        <w:jc w:val="center"/>
        <w:rPr>
          <w:rFonts w:hint="eastAsia" w:ascii="仿宋" w:hAnsi="仿宋" w:eastAsia="仿宋" w:cs="Calibri"/>
          <w:b/>
          <w:color w:val="333333"/>
          <w:kern w:val="0"/>
          <w:szCs w:val="21"/>
        </w:rPr>
      </w:pPr>
      <w:r>
        <w:rPr>
          <w:rFonts w:hint="eastAsia" w:ascii="仿宋" w:hAnsi="仿宋" w:eastAsia="仿宋" w:cs="Calibri"/>
          <w:b/>
          <w:color w:val="333333"/>
          <w:kern w:val="0"/>
          <w:szCs w:val="36"/>
        </w:rPr>
        <w:t>第四节  信托公司股指期货交易等衍生产品交易业务资格</w:t>
      </w:r>
    </w:p>
    <w:p>
      <w:pPr>
        <w:widowControl/>
        <w:shd w:val="clear" w:color="auto" w:fill="FEFEFE"/>
        <w:adjustRightInd w:val="0"/>
        <w:snapToGrid w:val="0"/>
        <w:spacing w:line="312" w:lineRule="auto"/>
        <w:ind w:firstLine="422" w:firstLineChars="200"/>
        <w:jc w:val="left"/>
        <w:rPr>
          <w:rFonts w:hint="eastAsia" w:ascii="仿宋" w:hAnsi="仿宋" w:eastAsia="仿宋" w:cs="Calibri"/>
          <w:color w:val="333333"/>
          <w:kern w:val="0"/>
          <w:szCs w:val="21"/>
        </w:rPr>
      </w:pPr>
      <w:r>
        <w:rPr>
          <w:rFonts w:hint="eastAsia" w:ascii="仿宋" w:hAnsi="仿宋" w:eastAsia="仿宋" w:cs="Calibri"/>
          <w:b/>
          <w:color w:val="333333"/>
          <w:kern w:val="0"/>
          <w:szCs w:val="36"/>
        </w:rPr>
        <w:t xml:space="preserve">第四十三条  </w:t>
      </w:r>
      <w:r>
        <w:rPr>
          <w:rFonts w:hint="eastAsia" w:ascii="仿宋" w:hAnsi="仿宋" w:eastAsia="仿宋" w:cs="Calibri"/>
          <w:color w:val="333333"/>
          <w:kern w:val="0"/>
          <w:szCs w:val="36"/>
        </w:rPr>
        <w:t>信托公司申请股指期货交易业务资格，应当具备以下条件：</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（一）符合审慎监管指标要求；</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（二）监管评级良好；</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（三）最近2年无重大违法违规经营记录；</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（四）具有完善有效的股指期货交易内部控制制度和风险管理制度；</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五）具有接受相关期货交易技能专门培训半年以上、通过期货从业资格考试、从事相关期货交易1年以上的交易人员至少2名，相关风险分析和管理人员至少1名，熟悉套期会计操作程序和制度规范的人员至少1名，以上人员相互不得兼任，且无不良记录；期货交易业务主管人员应当具备2年以上直接参与期货交易活动或风险管理的经验，且无不良记录；</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（六）具有符合本办法</w:t>
      </w:r>
      <w:r>
        <w:rPr>
          <w:rFonts w:hint="eastAsia" w:ascii="仿宋" w:hAnsi="仿宋" w:eastAsia="仿宋" w:cs="Calibri"/>
          <w:bCs/>
          <w:color w:val="333333"/>
          <w:kern w:val="0"/>
          <w:szCs w:val="36"/>
        </w:rPr>
        <w:t>第四十四条</w:t>
      </w:r>
      <w:r>
        <w:rPr>
          <w:rFonts w:hint="eastAsia" w:ascii="仿宋" w:hAnsi="仿宋" w:eastAsia="仿宋" w:cs="Calibri"/>
          <w:color w:val="333333"/>
          <w:kern w:val="0"/>
          <w:szCs w:val="36"/>
        </w:rPr>
        <w:t>要求的信息系统；</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（七）具有从事交易所需要的营业场所、安全防范设施和其他相关设施；</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（八）具有严格的业务分离制度，确保套期保值类业务与非套期保值类业务的市场信息、风险管理、损益核算有效隔离；</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（九）申请开办以投机为目的的股指期货交易，应当已开展套期保值或套利业务一年以上；</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（十）银保监会规章规定的其他审慎性条件。</w:t>
      </w:r>
    </w:p>
    <w:p>
      <w:pPr>
        <w:widowControl/>
        <w:shd w:val="clear" w:color="auto" w:fill="FEFEFE"/>
        <w:adjustRightInd w:val="0"/>
        <w:snapToGrid w:val="0"/>
        <w:spacing w:line="312" w:lineRule="auto"/>
        <w:ind w:firstLine="422" w:firstLineChars="200"/>
        <w:jc w:val="left"/>
        <w:rPr>
          <w:rFonts w:hint="eastAsia" w:ascii="仿宋" w:hAnsi="仿宋" w:eastAsia="仿宋" w:cs="Calibri"/>
          <w:color w:val="333333"/>
          <w:kern w:val="0"/>
          <w:szCs w:val="21"/>
        </w:rPr>
      </w:pPr>
      <w:r>
        <w:rPr>
          <w:rFonts w:hint="eastAsia" w:ascii="仿宋" w:hAnsi="仿宋" w:eastAsia="仿宋" w:cs="Calibri"/>
          <w:b/>
          <w:color w:val="333333"/>
          <w:kern w:val="0"/>
          <w:szCs w:val="36"/>
        </w:rPr>
        <w:t xml:space="preserve">第四十四条  </w:t>
      </w:r>
      <w:r>
        <w:rPr>
          <w:rFonts w:hint="eastAsia" w:ascii="仿宋" w:hAnsi="仿宋" w:eastAsia="仿宋" w:cs="Calibri"/>
          <w:color w:val="333333"/>
          <w:kern w:val="0"/>
          <w:szCs w:val="36"/>
        </w:rPr>
        <w:t>信托公司开办股指期货信托业务，信息系统应当符合以下要求：</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（一）具备可靠、稳定、高效的股指期货交易管理系统及股指期货估值系统，能够满足股指期货交易及估值的需要；</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（二）具备风险控制系统和风险控制模块，能够实现对股指期货交易的实时监控；</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（三）将股指期货交易系统纳入风险控制指标动态监控系统，确保各项风险控制指标符合规定标准；</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（四）信托公司与其合作的期货公司信息系统至少铺设一条专线连接，并建立备份通道。</w:t>
      </w:r>
    </w:p>
    <w:p>
      <w:pPr>
        <w:widowControl/>
        <w:shd w:val="clear" w:color="auto" w:fill="FEFEFE"/>
        <w:adjustRightInd w:val="0"/>
        <w:snapToGrid w:val="0"/>
        <w:spacing w:line="312" w:lineRule="auto"/>
        <w:ind w:firstLine="422" w:firstLineChars="200"/>
        <w:jc w:val="left"/>
        <w:rPr>
          <w:rFonts w:hint="eastAsia" w:ascii="仿宋" w:hAnsi="仿宋" w:eastAsia="仿宋" w:cs="Calibri"/>
          <w:color w:val="333333"/>
          <w:kern w:val="0"/>
          <w:szCs w:val="21"/>
        </w:rPr>
      </w:pPr>
      <w:r>
        <w:rPr>
          <w:rFonts w:hint="eastAsia" w:ascii="仿宋" w:hAnsi="仿宋" w:eastAsia="仿宋" w:cs="Calibri"/>
          <w:b/>
          <w:color w:val="333333"/>
          <w:kern w:val="0"/>
          <w:szCs w:val="36"/>
        </w:rPr>
        <w:t xml:space="preserve">第四十五条  </w:t>
      </w:r>
      <w:r>
        <w:rPr>
          <w:rFonts w:hint="eastAsia" w:ascii="仿宋" w:hAnsi="仿宋" w:eastAsia="仿宋" w:cs="Calibri"/>
          <w:color w:val="333333"/>
          <w:kern w:val="0"/>
          <w:szCs w:val="36"/>
        </w:rPr>
        <w:t>信托公司申请股指期货交易等衍生产品交易业务资格应当向银保监分局或所在地银保监局提交申请，由银保监分局或银保监局受理并初步审查，银保监局审查并决定。决定机关自受理之日起3个月内作出批准或不批准的书面决定，并抄报银保监会。</w:t>
      </w:r>
    </w:p>
    <w:p>
      <w:pPr>
        <w:widowControl/>
        <w:shd w:val="clear" w:color="auto" w:fill="FEFEFE"/>
        <w:adjustRightInd w:val="0"/>
        <w:snapToGrid w:val="0"/>
        <w:spacing w:line="312" w:lineRule="auto"/>
        <w:ind w:firstLine="422" w:firstLineChars="200"/>
        <w:jc w:val="left"/>
        <w:rPr>
          <w:rFonts w:hint="eastAsia" w:ascii="仿宋" w:hAnsi="仿宋" w:eastAsia="仿宋" w:cs="Calibri"/>
          <w:color w:val="333333"/>
          <w:kern w:val="0"/>
          <w:szCs w:val="21"/>
        </w:rPr>
      </w:pPr>
      <w:r>
        <w:rPr>
          <w:rFonts w:hint="eastAsia" w:ascii="仿宋" w:hAnsi="仿宋" w:eastAsia="仿宋" w:cs="Calibri"/>
          <w:b/>
          <w:color w:val="333333"/>
          <w:kern w:val="0"/>
          <w:szCs w:val="36"/>
        </w:rPr>
        <w:t xml:space="preserve">第四十六条  </w:t>
      </w:r>
      <w:r>
        <w:rPr>
          <w:rFonts w:hint="eastAsia" w:ascii="仿宋" w:hAnsi="仿宋" w:eastAsia="仿宋" w:cs="Calibri"/>
          <w:color w:val="333333"/>
          <w:kern w:val="0"/>
          <w:szCs w:val="36"/>
        </w:rPr>
        <w:t>信托公司申请除股指期货交易业务资格外的其他衍生产品交易业务资格，应当符合银保监会相关业务管理规定。</w:t>
      </w:r>
    </w:p>
    <w:p>
      <w:pPr>
        <w:widowControl/>
        <w:shd w:val="clear" w:color="auto" w:fill="FEFEFE"/>
        <w:adjustRightInd w:val="0"/>
        <w:snapToGrid w:val="0"/>
        <w:spacing w:line="312" w:lineRule="auto"/>
        <w:ind w:firstLine="422" w:firstLineChars="200"/>
        <w:jc w:val="center"/>
        <w:rPr>
          <w:rFonts w:hint="eastAsia" w:ascii="仿宋" w:hAnsi="仿宋" w:eastAsia="仿宋" w:cs="Calibri"/>
          <w:b/>
          <w:color w:val="333333"/>
          <w:kern w:val="0"/>
          <w:szCs w:val="21"/>
        </w:rPr>
      </w:pPr>
      <w:r>
        <w:rPr>
          <w:rFonts w:hint="eastAsia" w:ascii="仿宋" w:hAnsi="仿宋" w:eastAsia="仿宋" w:cs="Calibri"/>
          <w:b/>
          <w:color w:val="333333"/>
          <w:kern w:val="0"/>
          <w:szCs w:val="36"/>
        </w:rPr>
        <w:t>第五节  信托公司以固有资产从事股权投资业务资格</w:t>
      </w:r>
    </w:p>
    <w:p>
      <w:pPr>
        <w:widowControl/>
        <w:shd w:val="clear" w:color="auto" w:fill="FEFEFE"/>
        <w:adjustRightInd w:val="0"/>
        <w:snapToGrid w:val="0"/>
        <w:spacing w:line="312" w:lineRule="auto"/>
        <w:ind w:firstLine="422" w:firstLineChars="200"/>
        <w:jc w:val="left"/>
        <w:rPr>
          <w:rFonts w:hint="eastAsia" w:ascii="仿宋" w:hAnsi="仿宋" w:eastAsia="仿宋" w:cs="Calibri"/>
          <w:color w:val="333333"/>
          <w:kern w:val="0"/>
          <w:szCs w:val="21"/>
        </w:rPr>
      </w:pPr>
      <w:r>
        <w:rPr>
          <w:rFonts w:hint="eastAsia" w:ascii="仿宋" w:hAnsi="仿宋" w:eastAsia="仿宋" w:cs="Calibri"/>
          <w:b/>
          <w:color w:val="333333"/>
          <w:kern w:val="0"/>
          <w:szCs w:val="36"/>
        </w:rPr>
        <w:t xml:space="preserve">第四十七条  </w:t>
      </w:r>
      <w:r>
        <w:rPr>
          <w:rFonts w:hint="eastAsia" w:ascii="仿宋" w:hAnsi="仿宋" w:eastAsia="仿宋" w:cs="Calibri"/>
          <w:color w:val="333333"/>
          <w:kern w:val="0"/>
          <w:szCs w:val="36"/>
        </w:rPr>
        <w:t>本节所指以固有资产从事股权投资业务，是指信托公司以其固有资产投资于未上市企业股权、上市公司限售流通股或中国银保监会批准可以投资的其他股权的投资业务，不包括以固有资产参与私人股权投资信托、以固有资产投资金融机构股权和上市公司流通股。</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前款所称私人股权投资信托，是指信托公司将信托计划项下资金投资于未上市企业股权、上市公司限售流通股或经批准可以投资的其他股权的信托业务。</w:t>
      </w:r>
    </w:p>
    <w:p>
      <w:pPr>
        <w:widowControl/>
        <w:shd w:val="clear" w:color="auto" w:fill="FEFEFE"/>
        <w:adjustRightInd w:val="0"/>
        <w:snapToGrid w:val="0"/>
        <w:spacing w:line="312" w:lineRule="auto"/>
        <w:ind w:firstLine="422" w:firstLineChars="200"/>
        <w:jc w:val="left"/>
        <w:rPr>
          <w:rFonts w:hint="eastAsia" w:ascii="仿宋" w:hAnsi="仿宋" w:eastAsia="仿宋" w:cs="Calibri"/>
          <w:color w:val="333333"/>
          <w:kern w:val="0"/>
          <w:szCs w:val="21"/>
        </w:rPr>
      </w:pPr>
      <w:r>
        <w:rPr>
          <w:rFonts w:hint="eastAsia" w:ascii="仿宋" w:hAnsi="仿宋" w:eastAsia="仿宋" w:cs="Calibri"/>
          <w:b/>
          <w:color w:val="333333"/>
          <w:kern w:val="0"/>
          <w:szCs w:val="36"/>
        </w:rPr>
        <w:t xml:space="preserve">第四十八条  </w:t>
      </w:r>
      <w:r>
        <w:rPr>
          <w:rFonts w:hint="eastAsia" w:ascii="仿宋" w:hAnsi="仿宋" w:eastAsia="仿宋" w:cs="Calibri"/>
          <w:color w:val="333333"/>
          <w:kern w:val="0"/>
          <w:szCs w:val="36"/>
        </w:rPr>
        <w:t>信托公司以固有资产从事股权投资业务，应遵守以下规定：</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（一）不得投资于关联方，但按规定事前报告并进行信息披露的除外；</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（二）不得控制、共同控制或实质性影响被投资企业，不得参与被投资企业的日常经营；</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（三）持有被投资企业股权不得超过5年。</w:t>
      </w:r>
    </w:p>
    <w:p>
      <w:pPr>
        <w:widowControl/>
        <w:shd w:val="clear" w:color="auto" w:fill="FEFEFE"/>
        <w:adjustRightInd w:val="0"/>
        <w:snapToGrid w:val="0"/>
        <w:spacing w:line="312" w:lineRule="auto"/>
        <w:ind w:firstLine="422" w:firstLineChars="200"/>
        <w:jc w:val="left"/>
        <w:rPr>
          <w:rFonts w:hint="eastAsia" w:ascii="仿宋" w:hAnsi="仿宋" w:eastAsia="仿宋" w:cs="Calibri"/>
          <w:color w:val="333333"/>
          <w:kern w:val="0"/>
          <w:szCs w:val="21"/>
        </w:rPr>
      </w:pPr>
      <w:r>
        <w:rPr>
          <w:rFonts w:hint="eastAsia" w:ascii="仿宋" w:hAnsi="仿宋" w:eastAsia="仿宋" w:cs="Calibri"/>
          <w:b/>
          <w:color w:val="333333"/>
          <w:kern w:val="0"/>
          <w:szCs w:val="36"/>
        </w:rPr>
        <w:t xml:space="preserve">第四十九条  </w:t>
      </w:r>
      <w:r>
        <w:rPr>
          <w:rFonts w:hint="eastAsia" w:ascii="仿宋" w:hAnsi="仿宋" w:eastAsia="仿宋" w:cs="Calibri"/>
          <w:color w:val="333333"/>
          <w:kern w:val="0"/>
          <w:szCs w:val="36"/>
        </w:rPr>
        <w:t>信托公司应当审慎开展以固有资产从事股权投资业务，加强资本、流动性等管理，确保业务开展过程中相关监管指标满足要求。</w:t>
      </w:r>
    </w:p>
    <w:p>
      <w:pPr>
        <w:widowControl/>
        <w:shd w:val="clear" w:color="auto" w:fill="FEFEFE"/>
        <w:adjustRightInd w:val="0"/>
        <w:snapToGrid w:val="0"/>
        <w:spacing w:line="312" w:lineRule="auto"/>
        <w:ind w:firstLine="422" w:firstLineChars="200"/>
        <w:jc w:val="left"/>
        <w:rPr>
          <w:rFonts w:hint="eastAsia" w:ascii="仿宋" w:hAnsi="仿宋" w:eastAsia="仿宋" w:cs="Calibri"/>
          <w:color w:val="333333"/>
          <w:kern w:val="0"/>
          <w:szCs w:val="21"/>
        </w:rPr>
      </w:pPr>
      <w:r>
        <w:rPr>
          <w:rFonts w:hint="eastAsia" w:ascii="仿宋" w:hAnsi="仿宋" w:eastAsia="仿宋" w:cs="Calibri"/>
          <w:b/>
          <w:color w:val="333333"/>
          <w:kern w:val="0"/>
          <w:szCs w:val="36"/>
        </w:rPr>
        <w:t xml:space="preserve">第五十条  </w:t>
      </w:r>
      <w:r>
        <w:rPr>
          <w:rFonts w:hint="eastAsia" w:ascii="仿宋" w:hAnsi="仿宋" w:eastAsia="仿宋" w:cs="Calibri"/>
          <w:color w:val="333333"/>
          <w:kern w:val="0"/>
          <w:szCs w:val="36"/>
        </w:rPr>
        <w:t>信托公司以固有资产从事股权投资业务和以固有资产参与私人股权投资信托等的投资总额不得超过其上年末净资产的20%，经银保监会批准的除外。</w:t>
      </w:r>
    </w:p>
    <w:p>
      <w:pPr>
        <w:widowControl/>
        <w:shd w:val="clear" w:color="auto" w:fill="FEFEFE"/>
        <w:adjustRightInd w:val="0"/>
        <w:snapToGrid w:val="0"/>
        <w:spacing w:line="312" w:lineRule="auto"/>
        <w:ind w:firstLine="422" w:firstLineChars="200"/>
        <w:jc w:val="left"/>
        <w:rPr>
          <w:rFonts w:hint="eastAsia" w:ascii="仿宋" w:hAnsi="仿宋" w:eastAsia="仿宋" w:cs="Calibri"/>
          <w:color w:val="333333"/>
          <w:kern w:val="0"/>
          <w:szCs w:val="21"/>
        </w:rPr>
      </w:pPr>
      <w:r>
        <w:rPr>
          <w:rFonts w:hint="eastAsia" w:ascii="仿宋" w:hAnsi="仿宋" w:eastAsia="仿宋" w:cs="Calibri"/>
          <w:b/>
          <w:color w:val="333333"/>
          <w:kern w:val="0"/>
          <w:szCs w:val="36"/>
        </w:rPr>
        <w:t xml:space="preserve">第五十一条  </w:t>
      </w:r>
      <w:r>
        <w:rPr>
          <w:rFonts w:hint="eastAsia" w:ascii="仿宋" w:hAnsi="仿宋" w:eastAsia="仿宋" w:cs="Calibri"/>
          <w:color w:val="333333"/>
          <w:kern w:val="0"/>
          <w:szCs w:val="36"/>
        </w:rPr>
        <w:t>信托公司申请以固有资产从事股权投资业务资格，应当具备以下条件：</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（一）具有良好的公司治理、内部控制及审计、合规和风险管理机制；</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（二）符合审慎监管指标要求；</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（三）具有良好的社会信誉、业绩和及时、规范的信息披露；</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（四）最近3年无重大违法违规经营记录；</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（五）监管评级良好；</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（六）固有业务资产状况和流动性良好，符合有关监管要求；</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（七）具有从事股权投资业务所需的专业团队。负责股权投资业务的人员达到3人以上，其中至少2名具备2年以上股权投资或相关业务经验；</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（八）具有能支持股权投资业务的业务处理系统、会计核算系统、风险管理系统及管理信息系统；</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（九）银保监会规章规定的其他审慎性条件。</w:t>
      </w:r>
    </w:p>
    <w:p>
      <w:pPr>
        <w:widowControl/>
        <w:shd w:val="clear" w:color="auto" w:fill="FEFEFE"/>
        <w:adjustRightInd w:val="0"/>
        <w:snapToGrid w:val="0"/>
        <w:spacing w:line="312" w:lineRule="auto"/>
        <w:ind w:firstLine="422" w:firstLineChars="200"/>
        <w:jc w:val="left"/>
        <w:rPr>
          <w:rFonts w:hint="eastAsia" w:ascii="仿宋" w:hAnsi="仿宋" w:eastAsia="仿宋" w:cs="Calibri"/>
          <w:color w:val="333333"/>
          <w:kern w:val="0"/>
          <w:szCs w:val="21"/>
        </w:rPr>
      </w:pPr>
      <w:r>
        <w:rPr>
          <w:rFonts w:hint="eastAsia" w:ascii="仿宋" w:hAnsi="仿宋" w:eastAsia="仿宋" w:cs="Calibri"/>
          <w:b/>
          <w:color w:val="333333"/>
          <w:kern w:val="0"/>
          <w:szCs w:val="36"/>
        </w:rPr>
        <w:t xml:space="preserve">第五十二条  </w:t>
      </w:r>
      <w:r>
        <w:rPr>
          <w:rFonts w:hint="eastAsia" w:ascii="仿宋" w:hAnsi="仿宋" w:eastAsia="仿宋" w:cs="Calibri"/>
          <w:color w:val="333333"/>
          <w:kern w:val="0"/>
          <w:szCs w:val="36"/>
        </w:rPr>
        <w:t>信托公司申请以固有资产从事股权投资业务资格，应当向银保监分局或所在地银保监局提交申请，由银保监分局或银保监局受理并初步审查，银保监局审查并决定。决定机关自受理之日起3个月内作出批准或不批准的书面决定，并抄报银保监会。</w:t>
      </w:r>
    </w:p>
    <w:p>
      <w:pPr>
        <w:widowControl/>
        <w:shd w:val="clear" w:color="auto" w:fill="FEFEFE"/>
        <w:adjustRightInd w:val="0"/>
        <w:snapToGrid w:val="0"/>
        <w:spacing w:line="312" w:lineRule="auto"/>
        <w:ind w:firstLine="422" w:firstLineChars="200"/>
        <w:jc w:val="left"/>
        <w:rPr>
          <w:rFonts w:hint="eastAsia" w:ascii="仿宋" w:hAnsi="仿宋" w:eastAsia="仿宋" w:cs="Calibri"/>
          <w:color w:val="333333"/>
          <w:kern w:val="0"/>
          <w:szCs w:val="21"/>
        </w:rPr>
      </w:pPr>
      <w:r>
        <w:rPr>
          <w:rFonts w:hint="eastAsia" w:ascii="仿宋" w:hAnsi="仿宋" w:eastAsia="仿宋" w:cs="Calibri"/>
          <w:b/>
          <w:color w:val="333333"/>
          <w:kern w:val="0"/>
          <w:szCs w:val="36"/>
        </w:rPr>
        <w:t xml:space="preserve">第五十三条  </w:t>
      </w:r>
      <w:r>
        <w:rPr>
          <w:rFonts w:hint="eastAsia" w:ascii="仿宋" w:hAnsi="仿宋" w:eastAsia="仿宋" w:cs="Calibri"/>
          <w:color w:val="333333"/>
          <w:kern w:val="0"/>
          <w:szCs w:val="36"/>
        </w:rPr>
        <w:t>信托公司以固有资产从事股权投资业务，应当在签署股权投资协议后10个工作日内向银保监分局、银保监局报告，报告应当包括但不限于项目基本情况及可行性分析、投资运用范围和方案、项目面临主要风险及风险管理说明、股权投资项目管理团队及人员等内容。</w:t>
      </w:r>
    </w:p>
    <w:p>
      <w:pPr>
        <w:widowControl/>
        <w:shd w:val="clear" w:color="auto" w:fill="FEFEFE"/>
        <w:adjustRightInd w:val="0"/>
        <w:snapToGrid w:val="0"/>
        <w:spacing w:line="312" w:lineRule="auto"/>
        <w:ind w:firstLine="422" w:firstLineChars="200"/>
        <w:jc w:val="center"/>
        <w:rPr>
          <w:rFonts w:hint="eastAsia" w:ascii="仿宋" w:hAnsi="仿宋" w:eastAsia="仿宋" w:cs="Calibri"/>
          <w:b/>
          <w:color w:val="333333"/>
          <w:kern w:val="0"/>
          <w:szCs w:val="21"/>
        </w:rPr>
      </w:pPr>
      <w:r>
        <w:rPr>
          <w:rFonts w:hint="eastAsia" w:ascii="仿宋" w:hAnsi="仿宋" w:eastAsia="仿宋" w:cs="Calibri"/>
          <w:b/>
          <w:color w:val="333333"/>
          <w:kern w:val="0"/>
          <w:szCs w:val="36"/>
        </w:rPr>
        <w:t>第六章  董事和高级管理人员任职资格</w:t>
      </w:r>
    </w:p>
    <w:p>
      <w:pPr>
        <w:widowControl/>
        <w:shd w:val="clear" w:color="auto" w:fill="FEFEFE"/>
        <w:adjustRightInd w:val="0"/>
        <w:snapToGrid w:val="0"/>
        <w:spacing w:line="312" w:lineRule="auto"/>
        <w:ind w:firstLine="422" w:firstLineChars="200"/>
        <w:jc w:val="center"/>
        <w:rPr>
          <w:rFonts w:hint="eastAsia" w:ascii="仿宋" w:hAnsi="仿宋" w:eastAsia="仿宋" w:cs="Calibri"/>
          <w:b/>
          <w:color w:val="333333"/>
          <w:kern w:val="0"/>
          <w:szCs w:val="21"/>
        </w:rPr>
      </w:pPr>
      <w:r>
        <w:rPr>
          <w:rFonts w:hint="eastAsia" w:ascii="仿宋" w:hAnsi="仿宋" w:eastAsia="仿宋" w:cs="Calibri"/>
          <w:b/>
          <w:color w:val="333333"/>
          <w:kern w:val="0"/>
          <w:szCs w:val="36"/>
        </w:rPr>
        <w:t>第一节  任职资格条件</w:t>
      </w:r>
    </w:p>
    <w:p>
      <w:pPr>
        <w:widowControl/>
        <w:shd w:val="clear" w:color="auto" w:fill="FEFEFE"/>
        <w:adjustRightInd w:val="0"/>
        <w:snapToGrid w:val="0"/>
        <w:spacing w:line="312" w:lineRule="auto"/>
        <w:ind w:firstLine="422" w:firstLineChars="200"/>
        <w:jc w:val="left"/>
        <w:rPr>
          <w:rFonts w:hint="eastAsia" w:ascii="仿宋" w:hAnsi="仿宋" w:eastAsia="仿宋" w:cs="Calibri"/>
          <w:color w:val="333333"/>
          <w:kern w:val="0"/>
          <w:szCs w:val="21"/>
        </w:rPr>
      </w:pPr>
      <w:r>
        <w:rPr>
          <w:rFonts w:hint="eastAsia" w:ascii="仿宋" w:hAnsi="仿宋" w:eastAsia="仿宋" w:cs="Calibri"/>
          <w:b/>
          <w:color w:val="333333"/>
          <w:kern w:val="0"/>
          <w:szCs w:val="36"/>
        </w:rPr>
        <w:t xml:space="preserve">第五十四条  </w:t>
      </w:r>
      <w:r>
        <w:rPr>
          <w:rFonts w:hint="eastAsia" w:ascii="仿宋" w:hAnsi="仿宋" w:eastAsia="仿宋" w:cs="Calibri"/>
          <w:color w:val="333333"/>
          <w:kern w:val="0"/>
          <w:szCs w:val="36"/>
        </w:rPr>
        <w:t>信托公司董事长、副董事长、独立董事、其他董事会成员以及董事会秘书，须经任职资格许可。</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信托公司总经理（首席执行官、总裁）、副总经理（副总裁）、风险总监（首席风险官）、合规总监（首席合规官）、财务总监（首席财务官）、总会计师、总审计师（总稽核）、运营总监（首席运营官）、信息总监（首席信息官）、总经理助理（总裁助理）等高级管理人员，须经任职资格许可。</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其他虽未担任上述职务，但实际履行前两款所列董事和高级管理人员职责的人员，须经任职资格许可。</w:t>
      </w:r>
    </w:p>
    <w:p>
      <w:pPr>
        <w:widowControl/>
        <w:shd w:val="clear" w:color="auto" w:fill="FEFEFE"/>
        <w:adjustRightInd w:val="0"/>
        <w:snapToGrid w:val="0"/>
        <w:spacing w:line="312" w:lineRule="auto"/>
        <w:ind w:firstLine="422" w:firstLineChars="200"/>
        <w:jc w:val="left"/>
        <w:rPr>
          <w:rFonts w:hint="eastAsia" w:ascii="仿宋" w:hAnsi="仿宋" w:eastAsia="仿宋" w:cs="Calibri"/>
          <w:color w:val="333333"/>
          <w:kern w:val="0"/>
          <w:szCs w:val="21"/>
        </w:rPr>
      </w:pPr>
      <w:r>
        <w:rPr>
          <w:rFonts w:hint="eastAsia" w:ascii="仿宋" w:hAnsi="仿宋" w:eastAsia="仿宋" w:cs="Calibri"/>
          <w:b/>
          <w:color w:val="333333"/>
          <w:kern w:val="0"/>
          <w:szCs w:val="36"/>
        </w:rPr>
        <w:t xml:space="preserve">第五十五条  </w:t>
      </w:r>
      <w:r>
        <w:rPr>
          <w:rFonts w:hint="eastAsia" w:ascii="仿宋" w:hAnsi="仿宋" w:eastAsia="仿宋" w:cs="Calibri"/>
          <w:color w:val="333333"/>
          <w:kern w:val="0"/>
          <w:szCs w:val="36"/>
        </w:rPr>
        <w:t>申请信托公司董事和高级管理人员任职资格，拟任人应当具备以下基本条件：</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（一）具有完全民事行为能力；</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（二）具有良好的守法合规记录；</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（三）具有良好的品行、声誉；</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（四）具有担任拟任职务所需的相关知识、经验及能力；</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（五）具有良好的经济、金融等从业记录；</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（六）个人及家庭财务稳健；</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（七）具有担任拟任职务所需的独立性；</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（八）能够履行对金融机构的忠实与勤勉义务。</w:t>
      </w:r>
    </w:p>
    <w:p>
      <w:pPr>
        <w:widowControl/>
        <w:shd w:val="clear" w:color="auto" w:fill="FEFEFE"/>
        <w:adjustRightInd w:val="0"/>
        <w:snapToGrid w:val="0"/>
        <w:spacing w:line="312" w:lineRule="auto"/>
        <w:ind w:firstLine="422" w:firstLineChars="200"/>
        <w:jc w:val="left"/>
        <w:rPr>
          <w:rFonts w:hint="eastAsia" w:ascii="仿宋" w:hAnsi="仿宋" w:eastAsia="仿宋" w:cs="Calibri"/>
          <w:color w:val="333333"/>
          <w:kern w:val="0"/>
          <w:szCs w:val="21"/>
        </w:rPr>
      </w:pPr>
      <w:r>
        <w:rPr>
          <w:rFonts w:hint="eastAsia" w:ascii="仿宋" w:hAnsi="仿宋" w:eastAsia="仿宋" w:cs="Calibri"/>
          <w:b/>
          <w:color w:val="333333"/>
          <w:kern w:val="0"/>
          <w:szCs w:val="36"/>
        </w:rPr>
        <w:t xml:space="preserve">第五十六条  </w:t>
      </w:r>
      <w:r>
        <w:rPr>
          <w:rFonts w:hint="eastAsia" w:ascii="仿宋" w:hAnsi="仿宋" w:eastAsia="仿宋" w:cs="Calibri"/>
          <w:color w:val="333333"/>
          <w:kern w:val="0"/>
          <w:szCs w:val="36"/>
        </w:rPr>
        <w:t>拟任人有以下情形之一的，视为不符合本办法</w:t>
      </w:r>
      <w:r>
        <w:rPr>
          <w:rFonts w:hint="eastAsia" w:ascii="仿宋" w:hAnsi="仿宋" w:eastAsia="仿宋" w:cs="Calibri"/>
          <w:bCs/>
          <w:color w:val="333333"/>
          <w:kern w:val="0"/>
          <w:szCs w:val="36"/>
        </w:rPr>
        <w:t>第五十五条</w:t>
      </w:r>
      <w:r>
        <w:rPr>
          <w:rFonts w:hint="eastAsia" w:ascii="仿宋" w:hAnsi="仿宋" w:eastAsia="仿宋" w:cs="Calibri"/>
          <w:color w:val="333333"/>
          <w:kern w:val="0"/>
          <w:szCs w:val="36"/>
        </w:rPr>
        <w:t>第（二）项、第（三）项、第（五）项规定的条件，不得担任信托公司董事和高级管理人员：</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（一）有故意或重大过失犯罪记录的；</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（二）有违反社会公德的不良行为，造成恶劣影响的；</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（三）对曾任职机构违法违规经营活动或重大损失负有个人责任或直接领导责任，情节严重的；</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（四）担任或曾任被接管、撤销、宣告破产或吊销营业执照机构董事或高级管理人员的，但能够证明本人对曾任职机构被接管、撤销、宣告破产或吊销营业执照不负有个人责任的除外；</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（五）因违反职业道德、操守或者工作严重失职，造成重大损失或恶劣影响的；</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（六）指使、参与所任职机构不配合依法监管或案件查处的；</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（七）被取消终身的董事和高级管理人员任职资格，或者受到监管机构或其他金融管理部门处罚累计达到2次以上的；</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（八）不具备本办法规定的任职资格条件，采取不正当手段以获得任职资格核准的。</w:t>
      </w:r>
    </w:p>
    <w:p>
      <w:pPr>
        <w:widowControl/>
        <w:shd w:val="clear" w:color="auto" w:fill="FEFEFE"/>
        <w:adjustRightInd w:val="0"/>
        <w:snapToGrid w:val="0"/>
        <w:spacing w:line="312" w:lineRule="auto"/>
        <w:ind w:firstLine="422" w:firstLineChars="200"/>
        <w:jc w:val="left"/>
        <w:rPr>
          <w:rFonts w:hint="eastAsia" w:ascii="仿宋" w:hAnsi="仿宋" w:eastAsia="仿宋" w:cs="Calibri"/>
          <w:color w:val="333333"/>
          <w:kern w:val="0"/>
          <w:szCs w:val="21"/>
        </w:rPr>
      </w:pPr>
      <w:r>
        <w:rPr>
          <w:rFonts w:hint="eastAsia" w:ascii="仿宋" w:hAnsi="仿宋" w:eastAsia="仿宋" w:cs="Calibri"/>
          <w:b/>
          <w:color w:val="333333"/>
          <w:kern w:val="0"/>
          <w:szCs w:val="36"/>
        </w:rPr>
        <w:t xml:space="preserve">第五十七条  </w:t>
      </w:r>
      <w:r>
        <w:rPr>
          <w:rFonts w:hint="eastAsia" w:ascii="仿宋" w:hAnsi="仿宋" w:eastAsia="仿宋" w:cs="Calibri"/>
          <w:color w:val="333333"/>
          <w:kern w:val="0"/>
          <w:szCs w:val="36"/>
        </w:rPr>
        <w:t>拟任人有以下情形之一的，视为不符合本办法</w:t>
      </w:r>
      <w:r>
        <w:rPr>
          <w:rFonts w:hint="eastAsia" w:ascii="仿宋" w:hAnsi="仿宋" w:eastAsia="仿宋" w:cs="Calibri"/>
          <w:bCs/>
          <w:color w:val="333333"/>
          <w:kern w:val="0"/>
          <w:szCs w:val="36"/>
        </w:rPr>
        <w:t>第五十五条</w:t>
      </w:r>
      <w:r>
        <w:rPr>
          <w:rFonts w:hint="eastAsia" w:ascii="仿宋" w:hAnsi="仿宋" w:eastAsia="仿宋" w:cs="Calibri"/>
          <w:color w:val="333333"/>
          <w:kern w:val="0"/>
          <w:szCs w:val="36"/>
        </w:rPr>
        <w:t>第（六）项、第（七）项、第（八）项规定的条件，不得担任信托公司董事和高级管理人员：</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（一）截至申请任职资格时，本人或其配偶仍有数额较大的逾期债务未能偿还，包括但不限于在该信托公司的逾期债务；</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（二）本人及其近亲属合并持有该信托公司5%以上股份，且从该信托公司获得的授信总额明显超过其持有的该信托公司股权净值；</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（三）本人及其所控股的信托公司股东单位合并持有该信托公司5%以上股份，且从该信托公司获得的授信总额明显超过其持有的该信托公司股权净值；</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（四）本人或其配偶在持有该信托公司5%以上股份的股东单位任职，且该股东单位从该信托公司获得的授信总额明显超过其持有的该信托公司股权净值，但能够证明授信与本人及其配偶没有关系的除外；</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（五）存在其他所任职务与其在该信托公司拟任、现任职务有明显利益冲突，或明显分散其在该信托公司履职时间和精力的情形。</w:t>
      </w:r>
    </w:p>
    <w:p>
      <w:pPr>
        <w:widowControl/>
        <w:shd w:val="clear" w:color="auto" w:fill="FEFEFE"/>
        <w:adjustRightInd w:val="0"/>
        <w:snapToGrid w:val="0"/>
        <w:spacing w:line="312" w:lineRule="auto"/>
        <w:ind w:firstLine="422" w:firstLineChars="200"/>
        <w:jc w:val="left"/>
        <w:rPr>
          <w:rFonts w:hint="eastAsia" w:ascii="仿宋" w:hAnsi="仿宋" w:eastAsia="仿宋" w:cs="Calibri"/>
          <w:color w:val="333333"/>
          <w:kern w:val="0"/>
          <w:szCs w:val="21"/>
        </w:rPr>
      </w:pPr>
      <w:r>
        <w:rPr>
          <w:rFonts w:hint="eastAsia" w:ascii="仿宋" w:hAnsi="仿宋" w:eastAsia="仿宋" w:cs="Calibri"/>
          <w:b/>
          <w:color w:val="333333"/>
          <w:kern w:val="0"/>
          <w:szCs w:val="36"/>
        </w:rPr>
        <w:t xml:space="preserve">第五十八条  </w:t>
      </w:r>
      <w:r>
        <w:rPr>
          <w:rFonts w:hint="eastAsia" w:ascii="仿宋" w:hAnsi="仿宋" w:eastAsia="仿宋" w:cs="Calibri"/>
          <w:color w:val="333333"/>
          <w:kern w:val="0"/>
          <w:szCs w:val="36"/>
        </w:rPr>
        <w:t>申请信托公司董事任职资格，拟任人除应符合</w:t>
      </w:r>
      <w:r>
        <w:rPr>
          <w:rFonts w:hint="eastAsia" w:ascii="仿宋" w:hAnsi="仿宋" w:eastAsia="仿宋" w:cs="Calibri"/>
          <w:bCs/>
          <w:color w:val="333333"/>
          <w:kern w:val="0"/>
          <w:szCs w:val="36"/>
        </w:rPr>
        <w:t>第五十五条至第五十七条</w:t>
      </w:r>
      <w:r>
        <w:rPr>
          <w:rFonts w:hint="eastAsia" w:ascii="仿宋" w:hAnsi="仿宋" w:eastAsia="仿宋" w:cs="Calibri"/>
          <w:color w:val="333333"/>
          <w:kern w:val="0"/>
          <w:szCs w:val="36"/>
        </w:rPr>
        <w:t>的规定外，还应当具备以下条件：</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（一）具有5年以上的经济、金融、法律、财会或其他有利于履行董事职责的工作经历，其中拟担任独立董事的还应是经济、金融、法律、财会等方面的专业人士；</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（二）能够运用信托公司的财务报表和统计报表判断信托公司的经营管理和风险状况；</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（三）了解拟任职信托公司的公司治理结构、公司章程以及董事会职责，并熟知董事的权利和义务。</w:t>
      </w:r>
    </w:p>
    <w:p>
      <w:pPr>
        <w:widowControl/>
        <w:shd w:val="clear" w:color="auto" w:fill="FEFEFE"/>
        <w:adjustRightInd w:val="0"/>
        <w:snapToGrid w:val="0"/>
        <w:spacing w:line="312" w:lineRule="auto"/>
        <w:ind w:firstLine="422" w:firstLineChars="200"/>
        <w:jc w:val="left"/>
        <w:rPr>
          <w:rFonts w:hint="eastAsia" w:ascii="仿宋" w:hAnsi="仿宋" w:eastAsia="仿宋" w:cs="Calibri"/>
          <w:color w:val="333333"/>
          <w:kern w:val="0"/>
          <w:szCs w:val="21"/>
        </w:rPr>
      </w:pPr>
      <w:r>
        <w:rPr>
          <w:rFonts w:hint="eastAsia" w:ascii="仿宋" w:hAnsi="仿宋" w:eastAsia="仿宋" w:cs="Calibri"/>
          <w:b/>
          <w:color w:val="333333"/>
          <w:kern w:val="0"/>
          <w:szCs w:val="36"/>
        </w:rPr>
        <w:t xml:space="preserve">第五十九条  </w:t>
      </w:r>
      <w:r>
        <w:rPr>
          <w:rFonts w:hint="eastAsia" w:ascii="仿宋" w:hAnsi="仿宋" w:eastAsia="仿宋" w:cs="Calibri"/>
          <w:color w:val="333333"/>
          <w:kern w:val="0"/>
          <w:szCs w:val="36"/>
        </w:rPr>
        <w:t>除不得存在</w:t>
      </w:r>
      <w:r>
        <w:rPr>
          <w:rFonts w:hint="eastAsia" w:ascii="仿宋" w:hAnsi="仿宋" w:eastAsia="仿宋" w:cs="Calibri"/>
          <w:bCs/>
          <w:color w:val="333333"/>
          <w:kern w:val="0"/>
          <w:szCs w:val="36"/>
        </w:rPr>
        <w:t>第五十六条、第五十七条</w:t>
      </w:r>
      <w:r>
        <w:rPr>
          <w:rFonts w:hint="eastAsia" w:ascii="仿宋" w:hAnsi="仿宋" w:eastAsia="仿宋" w:cs="Calibri"/>
          <w:color w:val="333333"/>
          <w:kern w:val="0"/>
          <w:szCs w:val="36"/>
        </w:rPr>
        <w:t>所列情形外，信托公司独立董事拟任人还不得存在下列情形：</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（一）本人及其近亲属合并持有该信托公司1%以上股份或股权；</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（二）本人或其近亲属在持有该信托公司1%以上股份或股权的股东单位任职；</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（三）本人或其近亲属在该信托公司、该信托公司控股或者实际控制的机构任职；</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（四）本人或其近亲属在不能按期偿还该信托公司债务的机构任职；</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（五）本人或其近亲属任职的机构与本人拟任职信托公司之间存在法律、会计、审计、管理咨询、担保合作等方面的业务联系或债权债务等方面的利益关系，以致妨碍其履职独立性的情形；</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（六）本人或其近亲属可能被拟任职信托公司大股东、高管层控制或施加重大影响，以致妨碍其履职独立性的其他情形；</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（七）本人已在其他信托公司任职。</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独立董事在同一家信托公司任职时间累计不得超过6年。</w:t>
      </w:r>
    </w:p>
    <w:p>
      <w:pPr>
        <w:widowControl/>
        <w:shd w:val="clear" w:color="auto" w:fill="FEFEFE"/>
        <w:adjustRightInd w:val="0"/>
        <w:snapToGrid w:val="0"/>
        <w:spacing w:line="312" w:lineRule="auto"/>
        <w:ind w:firstLine="422" w:firstLineChars="200"/>
        <w:jc w:val="left"/>
        <w:rPr>
          <w:rFonts w:hint="eastAsia" w:ascii="仿宋" w:hAnsi="仿宋" w:eastAsia="仿宋" w:cs="Calibri"/>
          <w:color w:val="333333"/>
          <w:kern w:val="0"/>
          <w:szCs w:val="21"/>
        </w:rPr>
      </w:pPr>
      <w:r>
        <w:rPr>
          <w:rFonts w:hint="eastAsia" w:ascii="仿宋" w:hAnsi="仿宋" w:eastAsia="仿宋" w:cs="Calibri"/>
          <w:b/>
          <w:color w:val="333333"/>
          <w:kern w:val="0"/>
          <w:szCs w:val="36"/>
        </w:rPr>
        <w:t xml:space="preserve">第六十条  </w:t>
      </w:r>
      <w:r>
        <w:rPr>
          <w:rFonts w:hint="eastAsia" w:ascii="仿宋" w:hAnsi="仿宋" w:eastAsia="仿宋" w:cs="Calibri"/>
          <w:color w:val="333333"/>
          <w:kern w:val="0"/>
          <w:szCs w:val="36"/>
        </w:rPr>
        <w:t>申请信托公司董事长、副董事长和董事会秘书任职资格，拟任人除应当符合</w:t>
      </w:r>
      <w:r>
        <w:rPr>
          <w:rFonts w:hint="eastAsia" w:ascii="仿宋" w:hAnsi="仿宋" w:eastAsia="仿宋" w:cs="Calibri"/>
          <w:bCs/>
          <w:color w:val="333333"/>
          <w:kern w:val="0"/>
          <w:szCs w:val="36"/>
        </w:rPr>
        <w:t>第五十五条至第五十八条</w:t>
      </w:r>
      <w:r>
        <w:rPr>
          <w:rFonts w:hint="eastAsia" w:ascii="仿宋" w:hAnsi="仿宋" w:eastAsia="仿宋" w:cs="Calibri"/>
          <w:color w:val="333333"/>
          <w:kern w:val="0"/>
          <w:szCs w:val="36"/>
        </w:rPr>
        <w:t>的规定外，还应当分别符合以下条件：</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（一）拟任信托公司董事长、副董事长，应当具备本科以上学历，从事金融工作5年以上，或从事相关经济工作10年以上（其中从事金融工作３年以上）；</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（二）拟任信托公司董事会秘书，应当具备本科以上学历，从事信托业务5年以上，或从事其他金融工作8年以上。</w:t>
      </w:r>
    </w:p>
    <w:p>
      <w:pPr>
        <w:widowControl/>
        <w:shd w:val="clear" w:color="auto" w:fill="FEFEFE"/>
        <w:adjustRightInd w:val="0"/>
        <w:snapToGrid w:val="0"/>
        <w:spacing w:line="312" w:lineRule="auto"/>
        <w:ind w:firstLine="422" w:firstLineChars="200"/>
        <w:jc w:val="left"/>
        <w:rPr>
          <w:rFonts w:hint="eastAsia" w:ascii="仿宋" w:hAnsi="仿宋" w:eastAsia="仿宋" w:cs="Calibri"/>
          <w:color w:val="333333"/>
          <w:kern w:val="0"/>
          <w:szCs w:val="21"/>
        </w:rPr>
      </w:pPr>
      <w:r>
        <w:rPr>
          <w:rFonts w:hint="eastAsia" w:ascii="仿宋" w:hAnsi="仿宋" w:eastAsia="仿宋" w:cs="Calibri"/>
          <w:b/>
          <w:color w:val="333333"/>
          <w:kern w:val="0"/>
          <w:szCs w:val="36"/>
        </w:rPr>
        <w:t xml:space="preserve">第六十一条  </w:t>
      </w:r>
      <w:r>
        <w:rPr>
          <w:rFonts w:hint="eastAsia" w:ascii="仿宋" w:hAnsi="仿宋" w:eastAsia="仿宋" w:cs="Calibri"/>
          <w:color w:val="333333"/>
          <w:kern w:val="0"/>
          <w:szCs w:val="36"/>
        </w:rPr>
        <w:t>申请信托公司高级管理人员任职资格，拟任人除应当符合第五十五条至</w:t>
      </w:r>
      <w:r>
        <w:rPr>
          <w:rFonts w:hint="eastAsia" w:ascii="仿宋" w:hAnsi="仿宋" w:eastAsia="仿宋" w:cs="Calibri"/>
          <w:b/>
          <w:color w:val="333333"/>
          <w:kern w:val="0"/>
          <w:szCs w:val="36"/>
        </w:rPr>
        <w:t xml:space="preserve">第五十七条  </w:t>
      </w:r>
      <w:r>
        <w:rPr>
          <w:rFonts w:hint="eastAsia" w:ascii="仿宋" w:hAnsi="仿宋" w:eastAsia="仿宋" w:cs="Calibri"/>
          <w:color w:val="333333"/>
          <w:kern w:val="0"/>
          <w:szCs w:val="36"/>
        </w:rPr>
        <w:t>的规定外，还应当符合以下条件：</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（一）担任总经理（首席执行官、总裁）、副总经理（副总裁），应当具备本科以上学历，从事信托业务5年以上，或从事其他金融工作8年以上；</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（二）担任运营总监（首席运营官）和总经理助理（总裁助理）以及实际履行高级管理人员职责的人员，任职资格条件比照总经理（首席执行官、总裁）、副总经理（副总裁）的任职资格条件执行；</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（三）担任财务总监（首席财务官）、总会计师、总审计师（总稽核），应当具备本科以上学历，从事财务、会计或审计工作６年以上；</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（四）担任风险总监（首席风险官），应当具备本科以上学历，从事金融机构风险管理工作３年以上，或从事其他金融工作６年以上；</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（五）担任合规总监（首席合规官），应当具备本科以上学历，从事金融工作6年以上，其中从事法律合规工作2年以上；</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（六）担任信息总监（首席信息官），应当具备本科以上学历，从事信息科技工作６年以上。</w:t>
      </w:r>
    </w:p>
    <w:p>
      <w:pPr>
        <w:widowControl/>
        <w:shd w:val="clear" w:color="auto" w:fill="FEFEFE"/>
        <w:adjustRightInd w:val="0"/>
        <w:snapToGrid w:val="0"/>
        <w:spacing w:line="312" w:lineRule="auto"/>
        <w:ind w:firstLine="422" w:firstLineChars="200"/>
        <w:jc w:val="left"/>
        <w:rPr>
          <w:rFonts w:hint="eastAsia" w:ascii="仿宋" w:hAnsi="仿宋" w:eastAsia="仿宋" w:cs="Calibri"/>
          <w:color w:val="333333"/>
          <w:kern w:val="0"/>
          <w:szCs w:val="21"/>
        </w:rPr>
      </w:pPr>
      <w:r>
        <w:rPr>
          <w:rFonts w:hint="eastAsia" w:ascii="仿宋" w:hAnsi="仿宋" w:eastAsia="仿宋" w:cs="Calibri"/>
          <w:b/>
          <w:color w:val="333333"/>
          <w:kern w:val="0"/>
          <w:szCs w:val="36"/>
        </w:rPr>
        <w:t xml:space="preserve">第六十二条  </w:t>
      </w:r>
      <w:r>
        <w:rPr>
          <w:rFonts w:hint="eastAsia" w:ascii="仿宋" w:hAnsi="仿宋" w:eastAsia="仿宋" w:cs="Calibri"/>
          <w:color w:val="333333"/>
          <w:kern w:val="0"/>
          <w:szCs w:val="36"/>
        </w:rPr>
        <w:t>拟任人未达到</w:t>
      </w:r>
      <w:r>
        <w:rPr>
          <w:rFonts w:hint="eastAsia" w:ascii="仿宋" w:hAnsi="仿宋" w:eastAsia="仿宋" w:cs="Calibri"/>
          <w:bCs/>
          <w:color w:val="333333"/>
          <w:kern w:val="0"/>
          <w:szCs w:val="36"/>
        </w:rPr>
        <w:t>第六十条、第六十一条</w:t>
      </w:r>
      <w:r>
        <w:rPr>
          <w:rFonts w:hint="eastAsia" w:ascii="仿宋" w:hAnsi="仿宋" w:eastAsia="仿宋" w:cs="Calibri"/>
          <w:color w:val="333333"/>
          <w:kern w:val="0"/>
          <w:szCs w:val="36"/>
        </w:rPr>
        <w:t>规定的学历要求，但具备以下条件之一的，视同达到规定的学历：</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（一）取得国家教育行政主管部门认可院校授予的学士以上学位；</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（二）取得注册会计师、注册审计师或与拟（现）任职务相关的高级专业技术职务资格，且相关从业年限超过相应规定4年以上。</w:t>
      </w:r>
    </w:p>
    <w:p>
      <w:pPr>
        <w:widowControl/>
        <w:shd w:val="clear" w:color="auto" w:fill="FEFEFE"/>
        <w:adjustRightInd w:val="0"/>
        <w:snapToGrid w:val="0"/>
        <w:spacing w:line="312" w:lineRule="auto"/>
        <w:ind w:firstLine="422" w:firstLineChars="200"/>
        <w:jc w:val="center"/>
        <w:rPr>
          <w:rFonts w:hint="eastAsia" w:ascii="仿宋" w:hAnsi="仿宋" w:eastAsia="仿宋" w:cs="Calibri"/>
          <w:b/>
          <w:color w:val="333333"/>
          <w:kern w:val="0"/>
          <w:szCs w:val="21"/>
        </w:rPr>
      </w:pPr>
      <w:r>
        <w:rPr>
          <w:rFonts w:hint="eastAsia" w:ascii="仿宋" w:hAnsi="仿宋" w:eastAsia="仿宋" w:cs="Calibri"/>
          <w:b/>
          <w:color w:val="333333"/>
          <w:kern w:val="0"/>
          <w:szCs w:val="36"/>
        </w:rPr>
        <w:t>第二节  任职资格许可程序</w:t>
      </w:r>
    </w:p>
    <w:p>
      <w:pPr>
        <w:widowControl/>
        <w:shd w:val="clear" w:color="auto" w:fill="FEFEFE"/>
        <w:adjustRightInd w:val="0"/>
        <w:snapToGrid w:val="0"/>
        <w:spacing w:line="312" w:lineRule="auto"/>
        <w:ind w:firstLine="422" w:firstLineChars="200"/>
        <w:jc w:val="left"/>
        <w:rPr>
          <w:rFonts w:hint="eastAsia" w:ascii="仿宋" w:hAnsi="仿宋" w:eastAsia="仿宋" w:cs="Calibri"/>
          <w:color w:val="333333"/>
          <w:kern w:val="0"/>
          <w:szCs w:val="21"/>
        </w:rPr>
      </w:pPr>
      <w:r>
        <w:rPr>
          <w:rFonts w:hint="eastAsia" w:ascii="仿宋" w:hAnsi="仿宋" w:eastAsia="仿宋" w:cs="Calibri"/>
          <w:b/>
          <w:color w:val="333333"/>
          <w:kern w:val="0"/>
          <w:szCs w:val="36"/>
        </w:rPr>
        <w:t xml:space="preserve">第六十三条  </w:t>
      </w:r>
      <w:r>
        <w:rPr>
          <w:rFonts w:hint="eastAsia" w:ascii="仿宋" w:hAnsi="仿宋" w:eastAsia="仿宋" w:cs="Calibri"/>
          <w:color w:val="333333"/>
          <w:kern w:val="0"/>
          <w:szCs w:val="36"/>
        </w:rPr>
        <w:t>信托公司申请核准董事和高级管理人员任职资格，应当向银保监分局或所在地银保监局提交申请，由银保监分局或银保监局受理并初步审核，银保监局审查并决定。决定机关自受理之日起30日内作出核准或不予核准的书面决定，并抄报银保监会。其中，关于董事长、总经理（首席执行官、总裁）的任职资格许可应在征求银保监会意见后作出决定。</w:t>
      </w:r>
    </w:p>
    <w:p>
      <w:pPr>
        <w:widowControl/>
        <w:shd w:val="clear" w:color="auto" w:fill="FEFEFE"/>
        <w:adjustRightInd w:val="0"/>
        <w:snapToGrid w:val="0"/>
        <w:spacing w:line="312" w:lineRule="auto"/>
        <w:ind w:firstLine="422" w:firstLineChars="200"/>
        <w:jc w:val="left"/>
        <w:rPr>
          <w:rFonts w:hint="eastAsia" w:ascii="仿宋" w:hAnsi="仿宋" w:eastAsia="仿宋" w:cs="Calibri"/>
          <w:color w:val="333333"/>
          <w:kern w:val="0"/>
          <w:szCs w:val="21"/>
        </w:rPr>
      </w:pPr>
      <w:r>
        <w:rPr>
          <w:rFonts w:hint="eastAsia" w:ascii="仿宋" w:hAnsi="仿宋" w:eastAsia="仿宋" w:cs="Calibri"/>
          <w:b/>
          <w:color w:val="333333"/>
          <w:kern w:val="0"/>
          <w:szCs w:val="36"/>
        </w:rPr>
        <w:t xml:space="preserve">第六十四条  </w:t>
      </w:r>
      <w:r>
        <w:rPr>
          <w:rFonts w:hint="eastAsia" w:ascii="仿宋" w:hAnsi="仿宋" w:eastAsia="仿宋" w:cs="Calibri"/>
          <w:color w:val="333333"/>
          <w:kern w:val="0"/>
          <w:szCs w:val="36"/>
        </w:rPr>
        <w:t>信托公司新设立时，董事和高级管理人员任职资格申请，按照该机构开业的许可程序一并受理、审查并决定。</w:t>
      </w:r>
    </w:p>
    <w:p>
      <w:pPr>
        <w:widowControl/>
        <w:shd w:val="clear" w:color="auto" w:fill="FEFEFE"/>
        <w:adjustRightInd w:val="0"/>
        <w:snapToGrid w:val="0"/>
        <w:spacing w:line="312" w:lineRule="auto"/>
        <w:ind w:firstLine="422" w:firstLineChars="200"/>
        <w:jc w:val="left"/>
        <w:rPr>
          <w:rFonts w:hint="eastAsia" w:ascii="仿宋" w:hAnsi="仿宋" w:eastAsia="仿宋" w:cs="Calibri"/>
          <w:color w:val="333333"/>
          <w:kern w:val="0"/>
          <w:szCs w:val="21"/>
        </w:rPr>
      </w:pPr>
      <w:r>
        <w:rPr>
          <w:rFonts w:hint="eastAsia" w:ascii="仿宋" w:hAnsi="仿宋" w:eastAsia="仿宋" w:cs="Calibri"/>
          <w:b/>
          <w:color w:val="333333"/>
          <w:kern w:val="0"/>
          <w:szCs w:val="36"/>
        </w:rPr>
        <w:t xml:space="preserve">第六十五条  </w:t>
      </w:r>
      <w:r>
        <w:rPr>
          <w:rFonts w:hint="eastAsia" w:ascii="仿宋" w:hAnsi="仿宋" w:eastAsia="仿宋" w:cs="Calibri"/>
          <w:color w:val="333333"/>
          <w:kern w:val="0"/>
          <w:szCs w:val="36"/>
        </w:rPr>
        <w:t>具有高级管理人员任职资格且未连续中断任职１年以上的拟任人在同一信托公司内及不同信托公司间平级调动职务（平级兼任）或改任（兼任）较低职务的，不需重新申请任职资格。拟任人应当在任职后5日内向任职机构所在地银保监会派出机构报告。拟任人担任董事长、总经理（首席执行官、总裁）的，还应同时向银保监会报告。</w:t>
      </w:r>
    </w:p>
    <w:p>
      <w:pPr>
        <w:widowControl/>
        <w:shd w:val="clear" w:color="auto" w:fill="FEFEFE"/>
        <w:adjustRightInd w:val="0"/>
        <w:snapToGrid w:val="0"/>
        <w:spacing w:line="312" w:lineRule="auto"/>
        <w:ind w:firstLine="422" w:firstLineChars="200"/>
        <w:jc w:val="left"/>
        <w:rPr>
          <w:rFonts w:hint="eastAsia" w:ascii="仿宋" w:hAnsi="仿宋" w:eastAsia="仿宋" w:cs="Calibri"/>
          <w:color w:val="333333"/>
          <w:kern w:val="0"/>
          <w:szCs w:val="21"/>
        </w:rPr>
      </w:pPr>
      <w:r>
        <w:rPr>
          <w:rFonts w:hint="eastAsia" w:ascii="仿宋" w:hAnsi="仿宋" w:eastAsia="仿宋" w:cs="Calibri"/>
          <w:b/>
          <w:color w:val="333333"/>
          <w:kern w:val="0"/>
          <w:szCs w:val="36"/>
        </w:rPr>
        <w:t xml:space="preserve">第六十六条  </w:t>
      </w:r>
      <w:r>
        <w:rPr>
          <w:rFonts w:hint="eastAsia" w:ascii="仿宋" w:hAnsi="仿宋" w:eastAsia="仿宋" w:cs="Calibri"/>
          <w:color w:val="333333"/>
          <w:kern w:val="0"/>
          <w:szCs w:val="36"/>
        </w:rPr>
        <w:t>信托公司拟任董事长、总经理任职资格未获许可前，信托公司应当在现有董事和高级管理人员中指定符合相应任职资格条件的人员代为履职，并自作出指定决定之日起3日内向任职资格许可决定机关报告并抄报银保监会。代为履职的人员不符合任职资格条件的，监管机构可以责令信托公司限期调整代为履职的人员。</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代为履职的时间不得超过６个月。信托公司应当在６个月内选聘具有任职资格的人员正式任职。</w:t>
      </w:r>
    </w:p>
    <w:p>
      <w:pPr>
        <w:widowControl/>
        <w:shd w:val="clear" w:color="auto" w:fill="FEFEFE"/>
        <w:adjustRightInd w:val="0"/>
        <w:snapToGrid w:val="0"/>
        <w:spacing w:line="312" w:lineRule="auto"/>
        <w:ind w:firstLine="422" w:firstLineChars="200"/>
        <w:jc w:val="center"/>
        <w:rPr>
          <w:rFonts w:hint="eastAsia" w:ascii="仿宋" w:hAnsi="仿宋" w:eastAsia="仿宋" w:cs="Calibri"/>
          <w:b/>
          <w:color w:val="333333"/>
          <w:kern w:val="0"/>
          <w:szCs w:val="21"/>
        </w:rPr>
      </w:pPr>
      <w:r>
        <w:rPr>
          <w:rFonts w:hint="eastAsia" w:ascii="仿宋" w:hAnsi="仿宋" w:eastAsia="仿宋" w:cs="Calibri"/>
          <w:b/>
          <w:color w:val="333333"/>
          <w:kern w:val="0"/>
          <w:szCs w:val="36"/>
        </w:rPr>
        <w:t>第七章  附则</w:t>
      </w:r>
    </w:p>
    <w:p>
      <w:pPr>
        <w:widowControl/>
        <w:shd w:val="clear" w:color="auto" w:fill="FEFEFE"/>
        <w:adjustRightInd w:val="0"/>
        <w:snapToGrid w:val="0"/>
        <w:spacing w:line="312" w:lineRule="auto"/>
        <w:ind w:firstLine="422" w:firstLineChars="200"/>
        <w:jc w:val="left"/>
        <w:rPr>
          <w:rFonts w:hint="eastAsia" w:ascii="仿宋" w:hAnsi="仿宋" w:eastAsia="仿宋" w:cs="Calibri"/>
          <w:color w:val="333333"/>
          <w:kern w:val="0"/>
          <w:szCs w:val="21"/>
        </w:rPr>
      </w:pPr>
      <w:r>
        <w:rPr>
          <w:rFonts w:hint="eastAsia" w:ascii="仿宋" w:hAnsi="仿宋" w:eastAsia="仿宋" w:cs="Calibri"/>
          <w:b/>
          <w:color w:val="333333"/>
          <w:kern w:val="0"/>
          <w:szCs w:val="36"/>
        </w:rPr>
        <w:t xml:space="preserve">第六十七条  </w:t>
      </w:r>
      <w:r>
        <w:rPr>
          <w:rFonts w:hint="eastAsia" w:ascii="仿宋" w:hAnsi="仿宋" w:eastAsia="仿宋" w:cs="Calibri"/>
          <w:color w:val="333333"/>
          <w:kern w:val="0"/>
          <w:szCs w:val="36"/>
        </w:rPr>
        <w:t>获准机构变更事项的，信托公司应当自许可决定之日起6个月内完成有关法定变更手续，并向所在地银保监会派出机构报告。获准董事和高级管理人员任职资格的，拟任人应当自许可决定之日起３个月内正式到任，并向所在地银保监会派出机构报告。</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未在前款规定期限内完成变更或到任的，行政许可决定文件失效，由决定机关注销行政许可。</w:t>
      </w:r>
    </w:p>
    <w:p>
      <w:pPr>
        <w:widowControl/>
        <w:shd w:val="clear" w:color="auto" w:fill="FEFEFE"/>
        <w:adjustRightInd w:val="0"/>
        <w:snapToGrid w:val="0"/>
        <w:spacing w:line="312" w:lineRule="auto"/>
        <w:ind w:firstLine="422" w:firstLineChars="200"/>
        <w:jc w:val="left"/>
        <w:rPr>
          <w:rFonts w:hint="eastAsia" w:ascii="仿宋" w:hAnsi="仿宋" w:eastAsia="仿宋" w:cs="Calibri"/>
          <w:color w:val="333333"/>
          <w:kern w:val="0"/>
          <w:szCs w:val="21"/>
        </w:rPr>
      </w:pPr>
      <w:r>
        <w:rPr>
          <w:rFonts w:hint="eastAsia" w:ascii="仿宋" w:hAnsi="仿宋" w:eastAsia="仿宋" w:cs="Calibri"/>
          <w:b/>
          <w:color w:val="333333"/>
          <w:kern w:val="0"/>
          <w:szCs w:val="36"/>
        </w:rPr>
        <w:t xml:space="preserve">第六十八条  </w:t>
      </w:r>
      <w:r>
        <w:rPr>
          <w:rFonts w:hint="eastAsia" w:ascii="仿宋" w:hAnsi="仿宋" w:eastAsia="仿宋" w:cs="Calibri"/>
          <w:color w:val="333333"/>
          <w:kern w:val="0"/>
          <w:szCs w:val="36"/>
        </w:rPr>
        <w:t>信托公司设立、终止事项，涉及工商、税务登记变更等法定程序的，应当在完成有关法定手续后1个月内向银保监会和所在地银保监会派出机构报告。</w:t>
      </w:r>
    </w:p>
    <w:p>
      <w:pPr>
        <w:widowControl/>
        <w:shd w:val="clear" w:color="auto" w:fill="FEFEFE"/>
        <w:adjustRightInd w:val="0"/>
        <w:snapToGrid w:val="0"/>
        <w:spacing w:line="312" w:lineRule="auto"/>
        <w:ind w:firstLine="422" w:firstLineChars="200"/>
        <w:jc w:val="left"/>
        <w:rPr>
          <w:rFonts w:hint="eastAsia" w:ascii="仿宋" w:hAnsi="仿宋" w:eastAsia="仿宋" w:cs="Calibri"/>
          <w:color w:val="333333"/>
          <w:kern w:val="0"/>
          <w:szCs w:val="21"/>
        </w:rPr>
      </w:pPr>
      <w:r>
        <w:rPr>
          <w:rFonts w:hint="eastAsia" w:ascii="仿宋" w:hAnsi="仿宋" w:eastAsia="仿宋" w:cs="Calibri"/>
          <w:b/>
          <w:color w:val="333333"/>
          <w:kern w:val="0"/>
          <w:szCs w:val="36"/>
        </w:rPr>
        <w:t xml:space="preserve">第六十九条  </w:t>
      </w:r>
      <w:r>
        <w:rPr>
          <w:rFonts w:hint="eastAsia" w:ascii="仿宋" w:hAnsi="仿宋" w:eastAsia="仿宋" w:cs="Calibri"/>
          <w:color w:val="333333"/>
          <w:kern w:val="0"/>
          <w:szCs w:val="36"/>
        </w:rPr>
        <w:t>发生本办法规定事项但未按要求取得行政许可或进行报告的，银保监会或其派出机构依据《中华人民共和国银行业监督管理法》《信托公司管理办法》等法律法规，采取相应处罚措施。</w:t>
      </w:r>
    </w:p>
    <w:p>
      <w:pPr>
        <w:widowControl/>
        <w:shd w:val="clear" w:color="auto" w:fill="FEFEFE"/>
        <w:adjustRightInd w:val="0"/>
        <w:snapToGrid w:val="0"/>
        <w:spacing w:line="312" w:lineRule="auto"/>
        <w:ind w:firstLine="422" w:firstLineChars="200"/>
        <w:jc w:val="left"/>
        <w:rPr>
          <w:rFonts w:hint="eastAsia" w:ascii="仿宋" w:hAnsi="仿宋" w:eastAsia="仿宋" w:cs="Calibri"/>
          <w:color w:val="333333"/>
          <w:kern w:val="0"/>
          <w:szCs w:val="21"/>
        </w:rPr>
      </w:pPr>
      <w:r>
        <w:rPr>
          <w:rFonts w:hint="eastAsia" w:ascii="仿宋" w:hAnsi="仿宋" w:eastAsia="仿宋" w:cs="Calibri"/>
          <w:b/>
          <w:color w:val="333333"/>
          <w:kern w:val="0"/>
          <w:szCs w:val="36"/>
        </w:rPr>
        <w:t xml:space="preserve">第七十条  </w:t>
      </w:r>
      <w:r>
        <w:rPr>
          <w:rFonts w:hint="eastAsia" w:ascii="仿宋" w:hAnsi="仿宋" w:eastAsia="仿宋" w:cs="Calibri"/>
          <w:color w:val="333333"/>
          <w:kern w:val="0"/>
          <w:szCs w:val="36"/>
        </w:rPr>
        <w:t>本办法所称境外含香港、澳门和台湾地区。</w:t>
      </w:r>
    </w:p>
    <w:p>
      <w:pPr>
        <w:widowControl/>
        <w:shd w:val="clear" w:color="auto" w:fill="FEFEFE"/>
        <w:adjustRightInd w:val="0"/>
        <w:snapToGrid w:val="0"/>
        <w:spacing w:line="312" w:lineRule="auto"/>
        <w:ind w:firstLine="422" w:firstLineChars="200"/>
        <w:jc w:val="left"/>
        <w:rPr>
          <w:rFonts w:hint="eastAsia" w:ascii="仿宋" w:hAnsi="仿宋" w:eastAsia="仿宋" w:cs="Calibri"/>
          <w:color w:val="333333"/>
          <w:kern w:val="0"/>
          <w:szCs w:val="21"/>
        </w:rPr>
      </w:pPr>
      <w:r>
        <w:rPr>
          <w:rFonts w:hint="eastAsia" w:ascii="仿宋" w:hAnsi="仿宋" w:eastAsia="仿宋" w:cs="Calibri"/>
          <w:b/>
          <w:color w:val="333333"/>
          <w:kern w:val="0"/>
          <w:szCs w:val="36"/>
        </w:rPr>
        <w:t xml:space="preserve">第七十一条  </w:t>
      </w:r>
      <w:r>
        <w:rPr>
          <w:rFonts w:hint="eastAsia" w:ascii="仿宋" w:hAnsi="仿宋" w:eastAsia="仿宋" w:cs="Calibri"/>
          <w:color w:val="333333"/>
          <w:kern w:val="0"/>
          <w:szCs w:val="36"/>
        </w:rPr>
        <w:t>本办法中的“日”均为工作日，“以上”均含本数或本级。</w:t>
      </w:r>
    </w:p>
    <w:p>
      <w:pPr>
        <w:widowControl/>
        <w:shd w:val="clear" w:color="auto" w:fill="FEFEFE"/>
        <w:adjustRightInd w:val="0"/>
        <w:snapToGrid w:val="0"/>
        <w:spacing w:line="312" w:lineRule="auto"/>
        <w:ind w:firstLine="422" w:firstLineChars="200"/>
        <w:jc w:val="left"/>
        <w:rPr>
          <w:rFonts w:hint="eastAsia" w:ascii="仿宋" w:hAnsi="仿宋" w:eastAsia="仿宋" w:cs="Calibri"/>
          <w:color w:val="333333"/>
          <w:kern w:val="0"/>
          <w:szCs w:val="21"/>
        </w:rPr>
      </w:pPr>
      <w:r>
        <w:rPr>
          <w:rFonts w:hint="eastAsia" w:ascii="仿宋" w:hAnsi="仿宋" w:eastAsia="仿宋" w:cs="Calibri"/>
          <w:b/>
          <w:color w:val="333333"/>
          <w:kern w:val="0"/>
          <w:szCs w:val="36"/>
        </w:rPr>
        <w:t xml:space="preserve">第七十二条  </w:t>
      </w:r>
      <w:r>
        <w:rPr>
          <w:rFonts w:hint="eastAsia" w:ascii="仿宋" w:hAnsi="仿宋" w:eastAsia="仿宋" w:cs="Calibri"/>
          <w:color w:val="333333"/>
          <w:kern w:val="0"/>
          <w:szCs w:val="36"/>
        </w:rPr>
        <w:t>本办法中下列用语的含义：</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（一）实际控制人，是指根据《中华人民共和国公司法》</w:t>
      </w:r>
      <w:r>
        <w:rPr>
          <w:rFonts w:hint="eastAsia" w:ascii="仿宋" w:hAnsi="仿宋" w:eastAsia="仿宋" w:cs="Calibri"/>
          <w:bCs/>
          <w:color w:val="333333"/>
          <w:kern w:val="0"/>
          <w:szCs w:val="36"/>
        </w:rPr>
        <w:t>第二百一十六条</w:t>
      </w:r>
      <w:r>
        <w:rPr>
          <w:rFonts w:hint="eastAsia" w:ascii="仿宋" w:hAnsi="仿宋" w:eastAsia="仿宋" w:cs="Calibri"/>
          <w:color w:val="333333"/>
          <w:kern w:val="0"/>
          <w:szCs w:val="36"/>
        </w:rPr>
        <w:t>规定，虽不是公司的股东，但通过投资关系、协议或者其他安排，能够实际支配公司行为的人。</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二）关联方，是指根据《企业会计准则第36号关联方披露》规定，一方控制、共同控制另一方或对另一方施加重大影响，以及两方或两方以上同受一方控制、共同控制或重大影响的。但国家控制的企业之间不因为同受国家控股而具有关联关系。银保监会另有规定的从其规定。</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（三）一致行动，是指投资者通过协议、其他安排，与其他投资者共同扩大其所能够支配的一个公司股份表决权数量的行为或者事实。达成一致行动的相关投资者，为一致行动人。</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（四）个别财务报表，是相对于合并财务报表而言，指由公司或子公司编制的，仅反映母公司或子公司自身财务状况、经营成果和现金流量的财务报表。</w:t>
      </w:r>
    </w:p>
    <w:p>
      <w:pPr>
        <w:widowControl/>
        <w:shd w:val="clear" w:color="auto" w:fill="FEFEFE"/>
        <w:adjustRightInd w:val="0"/>
        <w:snapToGrid w:val="0"/>
        <w:spacing w:line="312" w:lineRule="auto"/>
        <w:ind w:firstLine="422" w:firstLineChars="200"/>
        <w:jc w:val="left"/>
        <w:rPr>
          <w:rFonts w:hint="eastAsia" w:ascii="仿宋" w:hAnsi="仿宋" w:eastAsia="仿宋" w:cs="Calibri"/>
          <w:color w:val="333333"/>
          <w:kern w:val="0"/>
          <w:szCs w:val="21"/>
        </w:rPr>
      </w:pPr>
      <w:r>
        <w:rPr>
          <w:rFonts w:hint="eastAsia" w:ascii="仿宋" w:hAnsi="仿宋" w:eastAsia="仿宋" w:cs="Calibri"/>
          <w:b/>
          <w:color w:val="333333"/>
          <w:kern w:val="0"/>
          <w:szCs w:val="36"/>
        </w:rPr>
        <w:t xml:space="preserve">第七十三条  </w:t>
      </w:r>
      <w:r>
        <w:rPr>
          <w:rFonts w:hint="eastAsia" w:ascii="仿宋" w:hAnsi="仿宋" w:eastAsia="仿宋" w:cs="Calibri"/>
          <w:color w:val="333333"/>
          <w:kern w:val="0"/>
          <w:szCs w:val="36"/>
        </w:rPr>
        <w:t>除特别说明外，本办法中各项财务指标要求均为合并会计报表口径。</w:t>
      </w:r>
    </w:p>
    <w:p>
      <w:pPr>
        <w:widowControl/>
        <w:shd w:val="clear" w:color="auto" w:fill="FEFEFE"/>
        <w:adjustRightInd w:val="0"/>
        <w:snapToGrid w:val="0"/>
        <w:spacing w:line="312" w:lineRule="auto"/>
        <w:ind w:firstLine="422" w:firstLineChars="200"/>
        <w:jc w:val="left"/>
        <w:rPr>
          <w:rFonts w:hint="eastAsia" w:ascii="仿宋" w:hAnsi="仿宋" w:eastAsia="仿宋" w:cs="Calibri"/>
          <w:color w:val="333333"/>
          <w:kern w:val="0"/>
          <w:szCs w:val="21"/>
        </w:rPr>
      </w:pPr>
      <w:r>
        <w:rPr>
          <w:rFonts w:hint="eastAsia" w:ascii="仿宋" w:hAnsi="仿宋" w:eastAsia="仿宋" w:cs="Calibri"/>
          <w:b/>
          <w:color w:val="333333"/>
          <w:kern w:val="0"/>
          <w:szCs w:val="36"/>
        </w:rPr>
        <w:t xml:space="preserve">第七十四条  </w:t>
      </w:r>
      <w:r>
        <w:rPr>
          <w:rFonts w:hint="eastAsia" w:ascii="仿宋" w:hAnsi="仿宋" w:eastAsia="仿宋" w:cs="Calibri"/>
          <w:color w:val="333333"/>
          <w:kern w:val="0"/>
          <w:szCs w:val="36"/>
        </w:rPr>
        <w:t>中国信托业保障基金有限责任公司、中国信托登记有限责任公司参照本办法执行。</w:t>
      </w:r>
    </w:p>
    <w:p>
      <w:pPr>
        <w:widowControl/>
        <w:shd w:val="clear" w:color="auto" w:fill="FEFEFE"/>
        <w:adjustRightInd w:val="0"/>
        <w:snapToGrid w:val="0"/>
        <w:spacing w:line="312" w:lineRule="auto"/>
        <w:ind w:firstLine="422" w:firstLineChars="200"/>
        <w:jc w:val="left"/>
        <w:rPr>
          <w:rFonts w:hint="eastAsia" w:ascii="仿宋" w:hAnsi="仿宋" w:eastAsia="仿宋" w:cs="Calibri"/>
          <w:b/>
          <w:color w:val="333333"/>
          <w:kern w:val="0"/>
          <w:szCs w:val="36"/>
        </w:rPr>
      </w:pPr>
      <w:r>
        <w:rPr>
          <w:rFonts w:hint="eastAsia" w:ascii="仿宋" w:hAnsi="仿宋" w:eastAsia="仿宋" w:cs="Calibri"/>
          <w:b/>
          <w:color w:val="333333"/>
          <w:kern w:val="0"/>
          <w:szCs w:val="36"/>
        </w:rPr>
        <w:t xml:space="preserve">第七十五条  </w:t>
      </w:r>
      <w:r>
        <w:rPr>
          <w:rFonts w:hint="eastAsia" w:ascii="仿宋" w:hAnsi="仿宋" w:eastAsia="仿宋" w:cs="Calibri"/>
          <w:bCs/>
          <w:color w:val="333333"/>
          <w:kern w:val="0"/>
          <w:szCs w:val="36"/>
        </w:rPr>
        <w:t>本办法由银保监会负责解释。银保监会根据法律法规和监管需要，有权对行政许可事项中受理、审查和决定等事权的划分进行动态调整。</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根据国务院或地方政府授权，履行国有金融资本出资人职责的各级财政部门及受财政部门委托管理国有金融资本的其他部门、机构，发起设立、投资入股信托公司的资质条件和监管要求等参照本办法有关规定执行，国家另有规定的从其规定。</w:t>
      </w:r>
    </w:p>
    <w:p>
      <w:pPr>
        <w:widowControl/>
        <w:shd w:val="clear" w:color="auto" w:fill="FEFEFE"/>
        <w:adjustRightInd w:val="0"/>
        <w:snapToGrid w:val="0"/>
        <w:spacing w:line="312" w:lineRule="auto"/>
        <w:ind w:firstLine="422" w:firstLineChars="200"/>
        <w:jc w:val="left"/>
        <w:rPr>
          <w:rFonts w:hint="eastAsia" w:ascii="仿宋" w:hAnsi="仿宋" w:eastAsia="仿宋" w:cs="Calibri"/>
          <w:color w:val="333333"/>
          <w:kern w:val="0"/>
          <w:szCs w:val="36"/>
        </w:rPr>
      </w:pPr>
      <w:r>
        <w:rPr>
          <w:rFonts w:hint="eastAsia" w:ascii="仿宋" w:hAnsi="仿宋" w:eastAsia="仿宋" w:cs="Calibri"/>
          <w:b/>
          <w:color w:val="333333"/>
          <w:kern w:val="0"/>
          <w:szCs w:val="36"/>
        </w:rPr>
        <w:t xml:space="preserve">第七十六条  </w:t>
      </w:r>
      <w:r>
        <w:rPr>
          <w:rFonts w:hint="eastAsia" w:ascii="仿宋" w:hAnsi="仿宋" w:eastAsia="仿宋" w:cs="Calibri"/>
          <w:color w:val="333333"/>
          <w:kern w:val="0"/>
          <w:szCs w:val="36"/>
        </w:rPr>
        <w:t>本办法自2021年1月1日起施行,《中国银监会信托公司行政许可事项实施办法》（中国银监会令2015年第5号）同时废止。</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36"/>
        </w:rPr>
      </w:pP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附：</w:t>
      </w:r>
    </w:p>
    <w:p>
      <w:pPr>
        <w:widowControl/>
        <w:shd w:val="clear" w:color="auto" w:fill="FEFEFE"/>
        <w:adjustRightInd w:val="0"/>
        <w:snapToGrid w:val="0"/>
        <w:spacing w:line="312" w:lineRule="auto"/>
        <w:ind w:firstLine="420" w:firstLineChars="200"/>
        <w:jc w:val="left"/>
        <w:rPr>
          <w:rFonts w:hint="eastAsia" w:ascii="仿宋" w:hAnsi="仿宋" w:eastAsia="仿宋" w:cs="Calibri"/>
          <w:color w:val="333333"/>
          <w:kern w:val="0"/>
          <w:szCs w:val="21"/>
        </w:rPr>
      </w:pPr>
      <w:r>
        <w:rPr>
          <w:rFonts w:hint="eastAsia" w:ascii="仿宋" w:hAnsi="仿宋" w:eastAsia="仿宋" w:cs="Calibri"/>
          <w:color w:val="333333"/>
          <w:kern w:val="0"/>
          <w:szCs w:val="36"/>
        </w:rPr>
        <w:t>中国银保监会有关部门负责人就《中国银保监会信托公司行政许可事项实施办法》答记者问</w:t>
      </w:r>
    </w:p>
    <w:p>
      <w:pPr>
        <w:widowControl/>
        <w:adjustRightInd w:val="0"/>
        <w:snapToGrid w:val="0"/>
        <w:spacing w:line="312" w:lineRule="auto"/>
        <w:ind w:firstLine="420" w:firstLineChars="200"/>
        <w:jc w:val="center"/>
        <w:rPr>
          <w:rFonts w:hint="eastAsia" w:ascii="仿宋" w:hAnsi="仿宋" w:eastAsia="仿宋" w:cs="宋体"/>
          <w:b/>
          <w:bCs/>
          <w:color w:val="333333"/>
          <w:kern w:val="0"/>
          <w:szCs w:val="39"/>
        </w:rPr>
      </w:pPr>
      <w:r>
        <w:rPr>
          <w:rFonts w:ascii="仿宋" w:hAnsi="仿宋" w:eastAsia="仿宋"/>
        </w:rPr>
        <w:br w:type="page"/>
      </w:r>
      <w:r>
        <w:rPr>
          <w:rFonts w:hint="eastAsia" w:ascii="仿宋" w:hAnsi="仿宋" w:eastAsia="仿宋" w:cs="宋体"/>
          <w:b/>
          <w:bCs/>
          <w:color w:val="333333"/>
          <w:kern w:val="0"/>
          <w:szCs w:val="39"/>
        </w:rPr>
        <w:t>中国银保监会有关部门负责人</w:t>
      </w:r>
    </w:p>
    <w:p>
      <w:pPr>
        <w:widowControl/>
        <w:shd w:val="clear" w:color="auto" w:fill="FEFEFE"/>
        <w:adjustRightInd w:val="0"/>
        <w:snapToGrid w:val="0"/>
        <w:spacing w:line="312" w:lineRule="auto"/>
        <w:ind w:firstLine="422" w:firstLineChars="200"/>
        <w:jc w:val="center"/>
        <w:rPr>
          <w:rFonts w:hint="eastAsia" w:ascii="仿宋" w:hAnsi="仿宋" w:eastAsia="仿宋" w:cs="宋体"/>
          <w:b/>
          <w:bCs/>
          <w:color w:val="333333"/>
          <w:kern w:val="0"/>
          <w:szCs w:val="39"/>
        </w:rPr>
      </w:pPr>
      <w:r>
        <w:rPr>
          <w:rFonts w:hint="eastAsia" w:ascii="仿宋" w:hAnsi="仿宋" w:eastAsia="仿宋" w:cs="宋体"/>
          <w:b/>
          <w:bCs/>
          <w:color w:val="333333"/>
          <w:kern w:val="0"/>
          <w:szCs w:val="39"/>
        </w:rPr>
        <w:t>就《中国银保监会信托公司行政许可事项实施办法》答记者问</w:t>
      </w:r>
    </w:p>
    <w:p>
      <w:pPr>
        <w:widowControl/>
        <w:shd w:val="clear" w:color="auto" w:fill="FEFEFE"/>
        <w:adjustRightInd w:val="0"/>
        <w:snapToGrid w:val="0"/>
        <w:spacing w:line="312" w:lineRule="auto"/>
        <w:ind w:firstLine="420" w:firstLineChars="200"/>
        <w:jc w:val="left"/>
        <w:rPr>
          <w:rFonts w:hint="eastAsia" w:ascii="仿宋" w:hAnsi="仿宋" w:eastAsia="仿宋" w:cs="Times New Roman"/>
          <w:b/>
          <w:color w:val="333333"/>
          <w:kern w:val="0"/>
          <w:szCs w:val="21"/>
        </w:rPr>
      </w:pPr>
      <w:r>
        <w:rPr>
          <w:rFonts w:hint="eastAsia" w:ascii="仿宋" w:hAnsi="仿宋" w:eastAsia="仿宋" w:cs="Times New Roman"/>
          <w:color w:val="333333"/>
          <w:kern w:val="0"/>
          <w:szCs w:val="30"/>
        </w:rPr>
        <w:t>为进一步加强信托公司市场准入工作管理，中国银保监会发布了《中国银保监会信托公司行政许可事项实施办法》（以下简称《办法》），有关部门负责人回答了记者提问。</w:t>
      </w:r>
    </w:p>
    <w:p>
      <w:pPr>
        <w:widowControl/>
        <w:shd w:val="clear" w:color="auto" w:fill="FEFEFE"/>
        <w:adjustRightInd w:val="0"/>
        <w:snapToGrid w:val="0"/>
        <w:spacing w:line="312" w:lineRule="auto"/>
        <w:ind w:firstLine="422" w:firstLineChars="200"/>
        <w:jc w:val="left"/>
        <w:rPr>
          <w:rFonts w:hint="eastAsia" w:ascii="仿宋" w:hAnsi="仿宋" w:eastAsia="仿宋" w:cs="Times New Roman"/>
          <w:b/>
          <w:color w:val="333333"/>
          <w:kern w:val="0"/>
          <w:szCs w:val="21"/>
        </w:rPr>
      </w:pPr>
      <w:r>
        <w:rPr>
          <w:rFonts w:hint="eastAsia" w:ascii="仿宋" w:hAnsi="仿宋" w:eastAsia="仿宋" w:cs="Times New Roman"/>
          <w:b/>
          <w:color w:val="333333"/>
          <w:kern w:val="0"/>
          <w:szCs w:val="30"/>
        </w:rPr>
        <w:t>一、《办法》的出台背景是什么？</w:t>
      </w:r>
    </w:p>
    <w:p>
      <w:pPr>
        <w:widowControl/>
        <w:shd w:val="clear" w:color="auto" w:fill="FEFEFE"/>
        <w:adjustRightInd w:val="0"/>
        <w:snapToGrid w:val="0"/>
        <w:spacing w:line="312" w:lineRule="auto"/>
        <w:ind w:firstLine="420" w:firstLineChars="200"/>
        <w:jc w:val="left"/>
        <w:rPr>
          <w:rFonts w:hint="eastAsia" w:ascii="仿宋" w:hAnsi="仿宋" w:eastAsia="仿宋" w:cs="Times New Roman"/>
          <w:b/>
          <w:color w:val="333333"/>
          <w:kern w:val="0"/>
          <w:szCs w:val="21"/>
        </w:rPr>
      </w:pPr>
      <w:r>
        <w:rPr>
          <w:rFonts w:hint="eastAsia" w:ascii="仿宋" w:hAnsi="仿宋" w:eastAsia="仿宋" w:cs="Times New Roman"/>
          <w:color w:val="333333"/>
          <w:kern w:val="0"/>
          <w:szCs w:val="30"/>
        </w:rPr>
        <w:t>2015年，原银监会出台《中国银监会信托公司行政许可事项实施办法》，对规范信托业市场准入工作起到了重要的作用。近年来，随着信托行业的不断发展、国务院“放管服”改革的不断深入和进一步扩大开放政策的持续推进，为适应当前监管要求和行业新发展阶段需要，银保监会结合前期市场准入工作实践，对《中国银监会信托公司行政许可事项实施办法》进行了修订，出台了本《办法》，着力于进一步强化监管引领，提升准入监管工作有效性。</w:t>
      </w:r>
    </w:p>
    <w:p>
      <w:pPr>
        <w:widowControl/>
        <w:shd w:val="clear" w:color="auto" w:fill="FEFEFE"/>
        <w:adjustRightInd w:val="0"/>
        <w:snapToGrid w:val="0"/>
        <w:spacing w:line="312" w:lineRule="auto"/>
        <w:ind w:firstLine="422" w:firstLineChars="200"/>
        <w:jc w:val="left"/>
        <w:rPr>
          <w:rFonts w:hint="eastAsia" w:ascii="仿宋" w:hAnsi="仿宋" w:eastAsia="仿宋" w:cs="Times New Roman"/>
          <w:b/>
          <w:color w:val="333333"/>
          <w:kern w:val="0"/>
          <w:szCs w:val="21"/>
        </w:rPr>
      </w:pPr>
      <w:r>
        <w:rPr>
          <w:rFonts w:hint="eastAsia" w:ascii="仿宋" w:hAnsi="仿宋" w:eastAsia="仿宋" w:cs="Times New Roman"/>
          <w:b/>
          <w:color w:val="333333"/>
          <w:kern w:val="0"/>
          <w:szCs w:val="30"/>
        </w:rPr>
        <w:t>二、本次修订《办法》在强化股东监管方面提出哪些要求？</w:t>
      </w:r>
    </w:p>
    <w:p>
      <w:pPr>
        <w:widowControl/>
        <w:shd w:val="clear" w:color="auto" w:fill="FEFEFE"/>
        <w:adjustRightInd w:val="0"/>
        <w:snapToGrid w:val="0"/>
        <w:spacing w:line="312" w:lineRule="auto"/>
        <w:ind w:firstLine="420" w:firstLineChars="200"/>
        <w:jc w:val="left"/>
        <w:rPr>
          <w:rFonts w:hint="eastAsia" w:ascii="仿宋" w:hAnsi="仿宋" w:eastAsia="仿宋" w:cs="Times New Roman"/>
          <w:b/>
          <w:color w:val="333333"/>
          <w:kern w:val="0"/>
          <w:szCs w:val="21"/>
        </w:rPr>
      </w:pPr>
      <w:r>
        <w:rPr>
          <w:rFonts w:hint="eastAsia" w:ascii="仿宋" w:hAnsi="仿宋" w:eastAsia="仿宋" w:cs="Times New Roman"/>
          <w:color w:val="333333"/>
          <w:kern w:val="0"/>
          <w:szCs w:val="30"/>
        </w:rPr>
        <w:t>结合前期出台的《关于加强非金融企业投资金融机构监管的指导意见》《信托公司股权管理暂行办法》等相关制度文件，本次办法修订在强化股东监管方面明确了以下要求：一是强化非金融企业入股信托公司资质要求，对拟成为信托公司控股股东的非金融企业，在权益性投资余额比例、</w:t>
      </w:r>
      <w:r>
        <w:rPr>
          <w:rFonts w:hint="eastAsia" w:ascii="仿宋" w:hAnsi="仿宋" w:eastAsia="仿宋" w:cs="Times New Roman"/>
          <w:color w:val="000000"/>
          <w:kern w:val="0"/>
          <w:szCs w:val="30"/>
        </w:rPr>
        <w:t>盈利能力、净资产比例等方面提出更严格的准入标准。二是强化股东入股资金来源审查要求，严格要求自有资金出资。三是严格规范信托公司股权质押，进一步要求股东承诺不以所持有信托公司股权的受（收）益权等形式设立信托等金融产品。四是明确信托公司股东管理、股东的权利义务等相关内容应按照有关规定纳入信托公司章程。</w:t>
      </w:r>
    </w:p>
    <w:p>
      <w:pPr>
        <w:widowControl/>
        <w:shd w:val="clear" w:color="auto" w:fill="FEFEFE"/>
        <w:adjustRightInd w:val="0"/>
        <w:snapToGrid w:val="0"/>
        <w:spacing w:line="312" w:lineRule="auto"/>
        <w:ind w:firstLine="422" w:firstLineChars="200"/>
        <w:jc w:val="left"/>
        <w:rPr>
          <w:rFonts w:hint="eastAsia" w:ascii="仿宋" w:hAnsi="仿宋" w:eastAsia="仿宋" w:cs="Times New Roman"/>
          <w:b/>
          <w:color w:val="333333"/>
          <w:kern w:val="0"/>
          <w:szCs w:val="21"/>
        </w:rPr>
      </w:pPr>
      <w:r>
        <w:rPr>
          <w:rFonts w:hint="eastAsia" w:ascii="仿宋" w:hAnsi="仿宋" w:eastAsia="仿宋" w:cs="Times New Roman"/>
          <w:b/>
          <w:color w:val="333333"/>
          <w:kern w:val="0"/>
          <w:szCs w:val="30"/>
        </w:rPr>
        <w:t>三、本次修订《办法》在引导信托公司转型发展方面有哪些举措？</w:t>
      </w:r>
    </w:p>
    <w:p>
      <w:pPr>
        <w:widowControl/>
        <w:shd w:val="clear" w:color="auto" w:fill="FEFEFE"/>
        <w:adjustRightInd w:val="0"/>
        <w:snapToGrid w:val="0"/>
        <w:spacing w:line="312" w:lineRule="auto"/>
        <w:ind w:firstLine="420" w:firstLineChars="200"/>
        <w:jc w:val="left"/>
        <w:rPr>
          <w:rFonts w:hint="eastAsia" w:ascii="仿宋" w:hAnsi="仿宋" w:eastAsia="仿宋" w:cs="Times New Roman"/>
          <w:b/>
          <w:color w:val="333333"/>
          <w:kern w:val="0"/>
          <w:szCs w:val="21"/>
        </w:rPr>
      </w:pPr>
      <w:r>
        <w:rPr>
          <w:rFonts w:hint="eastAsia" w:ascii="仿宋" w:hAnsi="仿宋" w:eastAsia="仿宋" w:cs="Times New Roman"/>
          <w:color w:val="000000"/>
          <w:kern w:val="0"/>
          <w:szCs w:val="30"/>
        </w:rPr>
        <w:t>一是鼓励信托公司开展本源业务，调整“信托公司特定目的信托受托机构资格”准入条件，适当放宽对信托公司经营年限和监管评级的要求。二是引导信托公司强化合规经营理念，新增信托公司合规总监任职资格条件及许可程序内容。三是优化信托公司公司治理机制，强化独立董事监管，提高独立董事履职的独立性，明确要求独立董事在同一家信托公司任职时间累计不得超过6年。</w:t>
      </w:r>
    </w:p>
    <w:p>
      <w:pPr>
        <w:widowControl/>
        <w:shd w:val="clear" w:color="auto" w:fill="FEFEFE"/>
        <w:adjustRightInd w:val="0"/>
        <w:snapToGrid w:val="0"/>
        <w:spacing w:line="312" w:lineRule="auto"/>
        <w:ind w:firstLine="422" w:firstLineChars="200"/>
        <w:jc w:val="left"/>
        <w:rPr>
          <w:rFonts w:hint="eastAsia" w:ascii="仿宋" w:hAnsi="仿宋" w:eastAsia="仿宋" w:cs="Times New Roman"/>
          <w:b/>
          <w:color w:val="333333"/>
          <w:kern w:val="0"/>
          <w:szCs w:val="21"/>
        </w:rPr>
      </w:pPr>
      <w:r>
        <w:rPr>
          <w:rFonts w:hint="eastAsia" w:ascii="仿宋" w:hAnsi="仿宋" w:eastAsia="仿宋" w:cs="Times New Roman"/>
          <w:b/>
          <w:color w:val="333333"/>
          <w:kern w:val="0"/>
          <w:szCs w:val="30"/>
        </w:rPr>
        <w:t>四、《办法》公开征求意见的情况如何？</w:t>
      </w:r>
    </w:p>
    <w:p>
      <w:pPr>
        <w:widowControl/>
        <w:shd w:val="clear" w:color="auto" w:fill="FEFEFE"/>
        <w:adjustRightInd w:val="0"/>
        <w:snapToGrid w:val="0"/>
        <w:spacing w:line="312" w:lineRule="auto"/>
        <w:ind w:firstLine="420" w:firstLineChars="200"/>
        <w:jc w:val="left"/>
        <w:rPr>
          <w:rFonts w:hint="eastAsia" w:ascii="仿宋" w:hAnsi="仿宋" w:eastAsia="仿宋" w:cs="Times New Roman"/>
          <w:color w:val="333333"/>
          <w:kern w:val="0"/>
          <w:szCs w:val="21"/>
        </w:rPr>
      </w:pPr>
      <w:r>
        <w:rPr>
          <w:rFonts w:hint="eastAsia" w:ascii="仿宋" w:hAnsi="仿宋" w:eastAsia="仿宋" w:cs="Times New Roman"/>
          <w:color w:val="333333"/>
          <w:kern w:val="0"/>
          <w:szCs w:val="30"/>
        </w:rPr>
        <w:t>2020年4月14日至5月14日，银保监会就《办法》面向社会公开征求意见，社会各方给予了广泛关注并提供了宝贵意见。银保监会对反馈意见逐条进行了认真研究，对其中符合监管导向和行业发展实际的意见建议进行了吸收采纳，主要对相关高管任职资格条件进行了修改。下一步，银保监会将会继续指导信托公司坚定受托人定位，努力探索转型，坚持回归本源，充分发挥制度优势，提升服务实体经济质效。</w:t>
      </w:r>
    </w:p>
    <w:p>
      <w:pPr>
        <w:adjustRightInd w:val="0"/>
        <w:snapToGrid w:val="0"/>
        <w:spacing w:line="312" w:lineRule="auto"/>
        <w:ind w:firstLine="420" w:firstLineChars="200"/>
        <w:jc w:val="left"/>
        <w:rPr>
          <w:rFonts w:hint="eastAsia" w:ascii="仿宋" w:hAnsi="仿宋" w:eastAsia="仿宋"/>
        </w:rPr>
      </w:pPr>
    </w:p>
    <w:p>
      <w:pPr>
        <w:widowControl/>
        <w:jc w:val="left"/>
        <w:rPr>
          <w:rFonts w:hint="eastAsia" w:ascii="仿宋" w:hAnsi="仿宋" w:eastAsia="仿宋"/>
        </w:rPr>
      </w:pPr>
      <w:r>
        <w:rPr>
          <w:rFonts w:ascii="仿宋" w:hAnsi="仿宋" w:eastAsia="仿宋"/>
        </w:rPr>
        <w:br w:type="page"/>
      </w:r>
    </w:p>
    <w:p>
      <w:pPr>
        <w:rPr>
          <w:rFonts w:hint="eastAsia" w:ascii="仿宋" w:hAnsi="仿宋" w:eastAsia="仿宋"/>
        </w:rPr>
      </w:pP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