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981" w:name="_Toc26841"/>
      <w:r>
        <w:rPr>
          <w:rFonts w:hint="eastAsia"/>
        </w:rPr>
        <w:t>6</w:t>
      </w:r>
      <w:r>
        <w:t>12--中国银监会关于进一步规范银行业金融机构吸收公款存款行为的通知</w:t>
      </w:r>
      <w:r>
        <w:br w:type="textWrapping"/>
      </w:r>
      <w:r>
        <w:t>（银监发〔2017〕30号）</w:t>
      </w:r>
      <w:bookmarkEnd w:id="1981"/>
    </w:p>
    <w:p>
      <w:pPr>
        <w:adjustRightInd w:val="0"/>
        <w:snapToGrid w:val="0"/>
        <w:spacing w:line="312" w:lineRule="auto"/>
        <w:rPr>
          <w:rFonts w:hint="eastAsia" w:ascii="仿宋" w:hAnsi="仿宋" w:eastAsia="仿宋"/>
        </w:rPr>
      </w:pPr>
      <w:r>
        <w:rPr>
          <w:rFonts w:ascii="仿宋" w:hAnsi="仿宋" w:eastAsia="仿宋"/>
        </w:rPr>
        <w:t>各银监局，各大型银行、股份制银行，邮储银行，外资银行，中国银行业协会：</w:t>
      </w:r>
    </w:p>
    <w:p>
      <w:pPr>
        <w:adjustRightInd w:val="0"/>
        <w:snapToGrid w:val="0"/>
        <w:spacing w:line="312" w:lineRule="auto"/>
        <w:ind w:firstLine="420" w:firstLineChars="200"/>
        <w:rPr>
          <w:rFonts w:hint="eastAsia" w:ascii="仿宋" w:hAnsi="仿宋" w:eastAsia="仿宋"/>
        </w:rPr>
      </w:pPr>
      <w:r>
        <w:rPr>
          <w:rFonts w:ascii="仿宋" w:hAnsi="仿宋" w:eastAsia="仿宋"/>
        </w:rPr>
        <w:t>为整顿规范银行业金融机构吸收公款存款行为，强化廉洁从业，严禁利益输送，防范道德风险，提升服务水平，现就有关事项作出通知。</w:t>
      </w:r>
    </w:p>
    <w:p>
      <w:pPr>
        <w:adjustRightInd w:val="0"/>
        <w:snapToGrid w:val="0"/>
        <w:spacing w:line="312" w:lineRule="auto"/>
        <w:ind w:firstLine="420" w:firstLineChars="200"/>
        <w:rPr>
          <w:rFonts w:hint="eastAsia" w:ascii="仿宋" w:hAnsi="仿宋" w:eastAsia="仿宋"/>
          <w:b/>
        </w:rPr>
      </w:pPr>
      <w:r>
        <w:rPr>
          <w:rFonts w:ascii="仿宋" w:hAnsi="仿宋" w:eastAsia="仿宋"/>
        </w:rPr>
        <w:t>本通知所指公款是指财政专户资金、预算单位银行账户资金和国有企事业单位银行账户资金。</w:t>
      </w:r>
    </w:p>
    <w:p>
      <w:pPr>
        <w:adjustRightInd w:val="0"/>
        <w:snapToGrid w:val="0"/>
        <w:spacing w:line="312" w:lineRule="auto"/>
        <w:ind w:firstLine="422" w:firstLineChars="200"/>
        <w:rPr>
          <w:rFonts w:hint="eastAsia" w:ascii="仿宋" w:hAnsi="仿宋" w:eastAsia="仿宋"/>
          <w:b/>
        </w:rPr>
      </w:pPr>
      <w:r>
        <w:rPr>
          <w:rFonts w:ascii="仿宋" w:hAnsi="仿宋" w:eastAsia="仿宋"/>
          <w:b/>
        </w:rPr>
        <w:t>一、加强业务管理</w:t>
      </w:r>
    </w:p>
    <w:p>
      <w:pPr>
        <w:adjustRightInd w:val="0"/>
        <w:snapToGrid w:val="0"/>
        <w:spacing w:line="312" w:lineRule="auto"/>
        <w:ind w:firstLine="420" w:firstLineChars="200"/>
        <w:rPr>
          <w:rFonts w:hint="eastAsia" w:ascii="仿宋" w:hAnsi="仿宋" w:eastAsia="仿宋"/>
        </w:rPr>
      </w:pPr>
      <w:r>
        <w:rPr>
          <w:rFonts w:ascii="仿宋" w:hAnsi="仿宋" w:eastAsia="仿宋"/>
        </w:rPr>
        <w:t>银行业金融机构应明确规定吸收公款存款的具体形式、费用标准和管理流程，加强相关费用支出的财务管理。</w:t>
      </w:r>
    </w:p>
    <w:p>
      <w:pPr>
        <w:adjustRightInd w:val="0"/>
        <w:snapToGrid w:val="0"/>
        <w:spacing w:line="312" w:lineRule="auto"/>
        <w:ind w:firstLine="420" w:firstLineChars="200"/>
        <w:rPr>
          <w:rFonts w:hint="eastAsia" w:ascii="仿宋" w:hAnsi="仿宋" w:eastAsia="仿宋"/>
        </w:rPr>
      </w:pPr>
      <w:r>
        <w:rPr>
          <w:rFonts w:ascii="仿宋" w:hAnsi="仿宋" w:eastAsia="仿宋"/>
        </w:rPr>
        <w:t>银行业金融机构应完善薪酬管理制度，改进绩效考评体系，不得设立时点性存款规模、市场份额或排名等指标。</w:t>
      </w:r>
    </w:p>
    <w:p>
      <w:pPr>
        <w:adjustRightInd w:val="0"/>
        <w:snapToGrid w:val="0"/>
        <w:spacing w:line="312" w:lineRule="auto"/>
        <w:ind w:firstLine="420" w:firstLineChars="200"/>
        <w:rPr>
          <w:rFonts w:hint="eastAsia" w:ascii="仿宋" w:hAnsi="仿宋" w:eastAsia="仿宋"/>
          <w:b/>
        </w:rPr>
      </w:pPr>
      <w:r>
        <w:rPr>
          <w:rFonts w:ascii="仿宋" w:hAnsi="仿宋" w:eastAsia="仿宋"/>
        </w:rPr>
        <w:t>银行业金融机构应强化吸收公款存款行为的审计监督，对违规问题严格问责和整改，涉嫌违纪违法的，应移交有关部门处理。</w:t>
      </w:r>
    </w:p>
    <w:p>
      <w:pPr>
        <w:adjustRightInd w:val="0"/>
        <w:snapToGrid w:val="0"/>
        <w:spacing w:line="312" w:lineRule="auto"/>
        <w:ind w:firstLine="422" w:firstLineChars="200"/>
        <w:rPr>
          <w:rFonts w:hint="eastAsia" w:ascii="仿宋" w:hAnsi="仿宋" w:eastAsia="仿宋"/>
          <w:b/>
        </w:rPr>
      </w:pPr>
      <w:r>
        <w:rPr>
          <w:rFonts w:ascii="仿宋" w:hAnsi="仿宋" w:eastAsia="仿宋"/>
          <w:b/>
        </w:rPr>
        <w:t>二、严禁利益输送</w:t>
      </w:r>
    </w:p>
    <w:p>
      <w:pPr>
        <w:adjustRightInd w:val="0"/>
        <w:snapToGrid w:val="0"/>
        <w:spacing w:line="312" w:lineRule="auto"/>
        <w:ind w:firstLine="420" w:firstLineChars="200"/>
        <w:rPr>
          <w:rFonts w:hint="eastAsia" w:ascii="仿宋" w:hAnsi="仿宋" w:eastAsia="仿宋"/>
        </w:rPr>
      </w:pPr>
      <w:r>
        <w:rPr>
          <w:rFonts w:ascii="仿宋" w:hAnsi="仿宋" w:eastAsia="仿宋"/>
        </w:rPr>
        <w:t>银行业金融机构应督促员工遵守行业行为规范，恪守职业道德操守，廉洁从业。</w:t>
      </w:r>
    </w:p>
    <w:p>
      <w:pPr>
        <w:adjustRightInd w:val="0"/>
        <w:snapToGrid w:val="0"/>
        <w:spacing w:line="312" w:lineRule="auto"/>
        <w:ind w:firstLine="420" w:firstLineChars="200"/>
        <w:rPr>
          <w:rFonts w:hint="eastAsia" w:ascii="仿宋" w:hAnsi="仿宋" w:eastAsia="仿宋"/>
        </w:rPr>
      </w:pPr>
      <w:r>
        <w:rPr>
          <w:rFonts w:ascii="仿宋" w:hAnsi="仿宋" w:eastAsia="仿宋"/>
        </w:rPr>
        <w:t>银行业金融机构办理公款存款业务，不得向公款存放主体相关负责人员赠送现金、有价证券与实物等；不得通过安排公款存放主体相关负责人员的配偶、子女及其配偶和其他直接利益相关人员就业、升职，或向上述人员发放奖酬等方式进行利益输送。若公款存放主体相关负责人员的配偶、子女及其配偶和其他直接利益相关人员为银行业金融机构员工，该员工应实行回避，对不按规定回避的，所在机构要作出严肃处理。</w:t>
      </w:r>
    </w:p>
    <w:p>
      <w:pPr>
        <w:adjustRightInd w:val="0"/>
        <w:snapToGrid w:val="0"/>
        <w:spacing w:line="312" w:lineRule="auto"/>
        <w:ind w:firstLine="420" w:firstLineChars="200"/>
        <w:rPr>
          <w:rFonts w:hint="eastAsia" w:ascii="仿宋" w:hAnsi="仿宋" w:eastAsia="仿宋"/>
          <w:b/>
        </w:rPr>
      </w:pPr>
      <w:r>
        <w:rPr>
          <w:rFonts w:ascii="仿宋" w:hAnsi="仿宋" w:eastAsia="仿宋"/>
        </w:rPr>
        <w:t>银行业金融机构应根据《关于进一步加强财政部门和预算单位资金存放管理的指导意见》（财库〔2017〕76号）有关规定，按照公款存放主体的要求出具廉政承诺书。</w:t>
      </w:r>
    </w:p>
    <w:p>
      <w:pPr>
        <w:adjustRightInd w:val="0"/>
        <w:snapToGrid w:val="0"/>
        <w:spacing w:line="312" w:lineRule="auto"/>
        <w:ind w:firstLine="422" w:firstLineChars="200"/>
        <w:rPr>
          <w:rFonts w:hint="eastAsia" w:ascii="仿宋" w:hAnsi="仿宋" w:eastAsia="仿宋"/>
          <w:b/>
        </w:rPr>
      </w:pPr>
      <w:r>
        <w:rPr>
          <w:rFonts w:ascii="仿宋" w:hAnsi="仿宋" w:eastAsia="仿宋"/>
          <w:b/>
        </w:rPr>
        <w:t>三、提升服务水平</w:t>
      </w:r>
    </w:p>
    <w:p>
      <w:pPr>
        <w:adjustRightInd w:val="0"/>
        <w:snapToGrid w:val="0"/>
        <w:spacing w:line="312" w:lineRule="auto"/>
        <w:ind w:firstLine="420" w:firstLineChars="200"/>
        <w:rPr>
          <w:rFonts w:hint="eastAsia" w:ascii="仿宋" w:hAnsi="仿宋" w:eastAsia="仿宋"/>
        </w:rPr>
      </w:pPr>
      <w:r>
        <w:rPr>
          <w:rFonts w:ascii="仿宋" w:hAnsi="仿宋" w:eastAsia="仿宋"/>
        </w:rPr>
        <w:t>银行业金融机构应充分尊重公款存放主体的意愿和服务需求，按照公开、公平、公正原则与公款存放主体开展业务合作。银行业金融机构应积极主动参加公款存放银行的评选，持续优化业务流程，丰富产品种类，不断提升存款综合服务水平。要尽可能减少额外的手续和费用，尽可能避免不必要的公款存款大规模搬家。</w:t>
      </w:r>
    </w:p>
    <w:p>
      <w:pPr>
        <w:adjustRightInd w:val="0"/>
        <w:snapToGrid w:val="0"/>
        <w:spacing w:line="312" w:lineRule="auto"/>
        <w:ind w:firstLine="420" w:firstLineChars="200"/>
        <w:rPr>
          <w:rFonts w:hint="eastAsia" w:ascii="仿宋" w:hAnsi="仿宋" w:eastAsia="仿宋"/>
          <w:b/>
        </w:rPr>
      </w:pPr>
      <w:r>
        <w:rPr>
          <w:rFonts w:ascii="仿宋" w:hAnsi="仿宋" w:eastAsia="仿宋"/>
        </w:rPr>
        <w:t>银行业金融机构应通过质量优、效益好、安全性高的服务，盘活相关银行账户存量资金，增加资金存放综合效益，提高客户资金的保值增值水平。</w:t>
      </w:r>
    </w:p>
    <w:p>
      <w:pPr>
        <w:adjustRightInd w:val="0"/>
        <w:snapToGrid w:val="0"/>
        <w:spacing w:line="312" w:lineRule="auto"/>
        <w:ind w:firstLine="422" w:firstLineChars="200"/>
        <w:rPr>
          <w:rFonts w:hint="eastAsia" w:ascii="仿宋" w:hAnsi="仿宋" w:eastAsia="仿宋"/>
          <w:b/>
        </w:rPr>
      </w:pPr>
      <w:r>
        <w:rPr>
          <w:rFonts w:ascii="仿宋" w:hAnsi="仿宋" w:eastAsia="仿宋"/>
          <w:b/>
        </w:rPr>
        <w:t>四、强化行业自律</w:t>
      </w:r>
    </w:p>
    <w:p>
      <w:pPr>
        <w:adjustRightInd w:val="0"/>
        <w:snapToGrid w:val="0"/>
        <w:spacing w:line="312" w:lineRule="auto"/>
        <w:ind w:firstLine="420" w:firstLineChars="200"/>
        <w:rPr>
          <w:rFonts w:hint="eastAsia" w:ascii="仿宋" w:hAnsi="仿宋" w:eastAsia="仿宋"/>
        </w:rPr>
      </w:pPr>
      <w:r>
        <w:rPr>
          <w:rFonts w:ascii="仿宋" w:hAnsi="仿宋" w:eastAsia="仿宋"/>
        </w:rPr>
        <w:t>银行业协会应督促会员单位强化自律意识，培育合规文化，倡导公平竞争，抵制不当交易，共同遵守《中国银行业反商业贿赂承诺》《中国银行业反不正当竞争公约》等行业规约。</w:t>
      </w:r>
    </w:p>
    <w:p>
      <w:pPr>
        <w:adjustRightInd w:val="0"/>
        <w:snapToGrid w:val="0"/>
        <w:spacing w:line="312" w:lineRule="auto"/>
        <w:ind w:firstLine="420" w:firstLineChars="200"/>
        <w:rPr>
          <w:rFonts w:hint="eastAsia" w:ascii="仿宋" w:hAnsi="仿宋" w:eastAsia="仿宋"/>
          <w:b/>
        </w:rPr>
      </w:pPr>
      <w:r>
        <w:rPr>
          <w:rFonts w:ascii="仿宋" w:hAnsi="仿宋" w:eastAsia="仿宋"/>
        </w:rPr>
        <w:t>对于违反行业规约的会员单位，银行业协会按规定作出处理，情节严重的，相关情况应报送银行业监管部门。</w:t>
      </w:r>
    </w:p>
    <w:p>
      <w:pPr>
        <w:adjustRightInd w:val="0"/>
        <w:snapToGrid w:val="0"/>
        <w:spacing w:line="312" w:lineRule="auto"/>
        <w:ind w:firstLine="422" w:firstLineChars="200"/>
        <w:rPr>
          <w:rFonts w:hint="eastAsia" w:ascii="仿宋" w:hAnsi="仿宋" w:eastAsia="仿宋"/>
          <w:b/>
        </w:rPr>
      </w:pPr>
      <w:r>
        <w:rPr>
          <w:rFonts w:ascii="仿宋" w:hAnsi="仿宋" w:eastAsia="仿宋"/>
          <w:b/>
        </w:rPr>
        <w:t>五、加强监督检查</w:t>
      </w:r>
    </w:p>
    <w:p>
      <w:pPr>
        <w:adjustRightInd w:val="0"/>
        <w:snapToGrid w:val="0"/>
        <w:spacing w:line="312" w:lineRule="auto"/>
        <w:ind w:firstLine="420" w:firstLineChars="200"/>
        <w:rPr>
          <w:rFonts w:hint="eastAsia" w:ascii="仿宋" w:hAnsi="仿宋" w:eastAsia="仿宋"/>
        </w:rPr>
      </w:pPr>
      <w:r>
        <w:rPr>
          <w:rFonts w:ascii="仿宋" w:hAnsi="仿宋" w:eastAsia="仿宋"/>
        </w:rPr>
        <w:t>各级银行业监管部门应加强对银行业金融机构吸收公款存款业务的监督检查。</w:t>
      </w:r>
    </w:p>
    <w:p>
      <w:pPr>
        <w:adjustRightInd w:val="0"/>
        <w:snapToGrid w:val="0"/>
        <w:spacing w:line="312" w:lineRule="auto"/>
        <w:ind w:firstLine="420" w:firstLineChars="200"/>
        <w:rPr>
          <w:rFonts w:hint="eastAsia" w:ascii="仿宋" w:hAnsi="仿宋" w:eastAsia="仿宋"/>
        </w:rPr>
      </w:pPr>
      <w:r>
        <w:rPr>
          <w:rFonts w:ascii="仿宋" w:hAnsi="仿宋" w:eastAsia="仿宋"/>
        </w:rPr>
        <w:t>对于银行业金融机构吸收公款存款业务中的违法违规行为，各级监管部门应依法予以提示和纠正，并采取相应的监管措施和行政处罚。发现银行业金融机构借吸收公款存款进行利益输送的，应通报同级财政部门和相关纪检监察机关。</w:t>
      </w:r>
    </w:p>
    <w:p>
      <w:pPr>
        <w:adjustRightInd w:val="0"/>
        <w:snapToGrid w:val="0"/>
        <w:spacing w:line="312" w:lineRule="auto"/>
        <w:ind w:firstLine="420" w:firstLineChars="200"/>
        <w:rPr>
          <w:rFonts w:hint="eastAsia" w:ascii="仿宋" w:hAnsi="仿宋" w:eastAsia="仿宋"/>
        </w:rPr>
      </w:pPr>
      <w:r>
        <w:rPr>
          <w:rFonts w:ascii="仿宋" w:hAnsi="仿宋" w:eastAsia="仿宋"/>
        </w:rPr>
        <w:t>重大风险隐患或重大风险事件应及时向银监会报告。</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2017年6月21日</w:t>
      </w:r>
    </w:p>
    <w:p>
      <w:pPr>
        <w:adjustRightInd w:val="0"/>
        <w:snapToGrid w:val="0"/>
        <w:spacing w:line="312" w:lineRule="auto"/>
        <w:ind w:firstLine="420" w:firstLineChars="200"/>
        <w:rPr>
          <w:rFonts w:hint="eastAsia" w:ascii="仿宋" w:hAnsi="仿宋" w:eastAsia="仿宋"/>
        </w:rPr>
      </w:pPr>
      <w:r>
        <w:rPr>
          <w:rFonts w:ascii="仿宋" w:hAnsi="仿宋" w:eastAsia="仿宋"/>
        </w:rPr>
        <w:t>（此件发至银监分局和地方有关法人银行业金融机构）</w:t>
      </w:r>
    </w:p>
    <w:p>
      <w:pPr>
        <w:adjustRightInd w:val="0"/>
        <w:snapToGrid w:val="0"/>
        <w:spacing w:line="312" w:lineRule="auto"/>
        <w:ind w:firstLine="420" w:firstLineChars="200"/>
        <w:rPr>
          <w:rFonts w:hint="eastAsia" w:ascii="仿宋" w:hAnsi="仿宋" w:eastAsia="仿宋"/>
        </w:rPr>
      </w:pPr>
    </w:p>
    <w:p>
      <w:pPr>
        <w:rPr>
          <w:rFonts w:hint="eastAsia" w:ascii="仿宋" w:hAnsi="仿宋" w:eastAsia="仿宋"/>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