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9" w:name="_Toc24558"/>
      <w:r>
        <w:rPr>
          <w:rFonts w:hint="eastAsia"/>
        </w:rPr>
        <w:t>7</w:t>
      </w:r>
      <w:r>
        <w:t>69--</w:t>
      </w:r>
      <w:r>
        <w:rPr>
          <w:rFonts w:hint="eastAsia"/>
        </w:rPr>
        <w:t xml:space="preserve">中国银保监会关于印发商业银行监管评级办法的通知 </w:t>
      </w:r>
      <w:r>
        <w:br w:type="textWrapping"/>
      </w:r>
      <w:r>
        <w:rPr>
          <w:rFonts w:hint="eastAsia"/>
        </w:rPr>
        <w:t>银保监发〔</w:t>
      </w:r>
      <w:r>
        <w:t>2021〕39号</w:t>
      </w:r>
      <w:bookmarkEnd w:id="2469"/>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现将《商业银行监管评级办法》印发给你们，请遵照执行。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2021年9月10日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商业银行监管评级办法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加强商业银行风险监管，完善商业银行同质同类比较和差异化监管，合理分配监管资源，促进商业银行可持续健康发展，根据《中华人民共和国商业银行法》《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本办法适用于对开业满一个完整会计年度以上的商业银行和农村合作银行、农村信用社、村镇银行的法人机构的监管评级，监管机构可依据本办法对当年新设立的银行进行试评级。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本办法所称商业银行，是指在中华人民共和国境内依法设立的中资商业银行、外商独资银行和中外合资银行。本办法所称监管机构，是指中国银行保险监督管理委员会（以下简称银保监会）及其派出机构。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银保监会批准设立的其他银行业金融机构的监管评级，参照本办法执行。针对经银保监会批准设立的其他银行业金融机构出台的专项监管评级规则，在评级框架、时间和流程上应与本办法相关规定保持一致，开发银行和政策性银行监管评级规则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商业银行监管评级是指监管机构根据日常监管掌握的情况以及其他相关信息，按照本办法对商业银行的整体风险和管理状况作出评价判断的监管过程。监管评级结果是实施差异化监管的基础。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银保监会统筹组织商业银行监管评级工作，进行统一管理，规范操作流程，加强评级结果运用和质量管理。银保监会及其派出机构按照本办法开展商业银行监管评级工作。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评级要素与评级方法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商业银行监管评级要素包括资本充足、资产质量、公司治理与管理质量、盈利状况、流动性风险、市场风险、数据治理、信息科技风险和机构差异化要素。商业银行监管评级要素由定量和定性两类评级指标组成。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商业银行监管评级方法主要包含以下内容：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（一）评级要素权重设置。各监管评级要素的标准权重分配如下：资本充足（</w:t>
      </w:r>
      <w:r>
        <w:rPr>
          <w:rFonts w:ascii="仿宋" w:hAnsi="仿宋" w:eastAsia="仿宋"/>
        </w:rPr>
        <w:t>15%）、资产质量（15%）、公司治理与管理质量（20%）、盈利状况（5%）、流动性风险（15%）、市场风险（10%）、数据治理（5%）、信息科技风险（10%）、机构差异化要素（5%）。银保监会根据监管重点、银行业务复杂程度和风险特征具体设定和调整各评级要素权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（二）评级指标和评级要素得分。评级指标得分由监管人员按照评分标准评估后结合专业判断确定。评级要素得分为各评级指标得分加总。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单项要素得分按权重换算为百分制后分</w:t>
      </w:r>
      <w:r>
        <w:rPr>
          <w:rFonts w:ascii="仿宋" w:hAnsi="仿宋" w:eastAsia="仿宋"/>
        </w:rPr>
        <w:t>6个级别，90分（含）至100分为1级，75分（含）至90分为2级，60分（含）至75分为3级，45分（含）至60分为4级，30分（含）至45分为5级，30分以下为6级。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（三）评级综合得分。评级综合得分由各评级要素得分按照要素权重加权汇总后获得。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（四）监管评级结果确定。根据分级标准，以评级综合得分确定监管评级初步级别和档次，在此基础上，结合监管评级调整因素形成监管评级结果。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商业银行监管评级结果分为1-6级和S级，其中，1级进一步细分为A、B两个档次，2-4级进一步细分为A、B、C三个档次。评级结果为1-6级的，数值越大反映机构风险越大，需要越高程度的监管关注。正处于重组、被接管、实施市场退出等情况的商业银行经监管机构认定后直接列为S级，不参加当年监管评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监管评级综合得分在</w:t>
      </w:r>
      <w:r>
        <w:rPr>
          <w:rFonts w:ascii="仿宋" w:hAnsi="仿宋" w:eastAsia="仿宋"/>
        </w:rPr>
        <w:t>90分（含）至100分为1级，其中，95分（含）以上为1A，90分（含）至95分为1B；75分（含）至90分为2级，其中，85分（含）至90分为2A，80分（含）至85分为2B，75分（含）至80分为2C；60分（含）至75分为3级，其中，70分（含）至75分为3A，65分（含）至70分为3B，60分（含）至65分为3C；45分（含）至60分为4级，其中，55分（含）至60分为4A，50分（含）至55分为4B，45分（含）至50分为4C；30分（含）至45分为5级；30分以下为6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对于存在以下情形的商业银行，监管机构应在评级综合得分对应的初步级别和档次基础上，进行相应调整：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（一）核心监管指标不满足最低监管要求或在短期内发生重大不利变化的，监管评级结果应为</w:t>
      </w:r>
      <w:r>
        <w:rPr>
          <w:rFonts w:ascii="仿宋" w:hAnsi="仿宋" w:eastAsia="仿宋"/>
        </w:rPr>
        <w:t>3级及以下；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（二）出现下列重大负面因素严重影响机构稳健经营的，监管评级结果应为</w:t>
      </w:r>
      <w:r>
        <w:rPr>
          <w:rFonts w:ascii="仿宋" w:hAnsi="仿宋" w:eastAsia="仿宋"/>
        </w:rPr>
        <w:t>3级及以下：党的建设严重弱化、公司治理存在严重缺陷，发生重大涉刑业内案件，财务造假、数据造假问题严重，被采取重大行政处罚、监管强制措施，重大舆情应对严重不当等；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（三）无法正常经营，出现信用危机，严重影响银行消费者和其他客户合法权益及金融秩序稳定的，监管评级结果应为</w:t>
      </w:r>
      <w:r>
        <w:rPr>
          <w:rFonts w:ascii="仿宋" w:hAnsi="仿宋" w:eastAsia="仿宋"/>
        </w:rPr>
        <w:t>5级或6级；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（四）风险化解明显不力、重要监管政策和要求落实不到位的，监管评级结果不高于最近一次监管评级结果；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（五）监管机构认定的其他应下调监管评级的情形，视情节严重程度决定下调措施。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评级程序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商业银行的监管评级周期为一年，评价期间为上一年1月1日至12月31日。年度评级工作原则上应于每年3月底前完成。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商业银行监管评级程序包括年度评级方案制定、信息收集、初评、复评、审核、结果反馈与分析、动态调整、后评价等环节。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银保监会每年根据宏观经济金融形势、商业银行经营与风险、监管规则和关注重点等因素的变化情况，制定年度监管评级方案，明确当年评级要点、评分标准和具体时间安排。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保监会及其派出机构持续、全面、深入收集与商业银行监管评级相关的内外部信息，充分反映商业银行的公司治理、风险管理、业务经营等情况。相关信息包括但不限于：非现场监管信息、现场检查报告和数据、银行有关经营管理文件、审计报告、信访和违法举报信息及其他重要内外部信息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当确保向监管机构提供数据和信息的真实性和准确性，监管机构发现数据和信息失真时，应当及时与被评级银行确认修正，并采用修正后的数据和信息进行监管评级。监管机构可视评级需要，通过到被评级银行现场走访、监管会谈等方式进一步了解情况并收集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银保监会及其派出机构综合分析被评级银行相关信息，依据本办法规定的评级方法和标准，开展监管评级初评，形成初评结果。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监管评级初评对每一项评级要素的评价应分析深入、理由充分、判断合理，准确反映商业银行的实际状况。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银保监会及其派出机构在初评基础上对被评级银行的风险与管理状况进行再评价，形成复评结果。复评结果可不同于初评结果，但应阐明理由。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银保监会对复评结果进行审核调整，确定被评级银行的监管评级最终结果。最终结果可不同于复评结果，但应阐明理由。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监管评级审核应按照评级尺度统一、客观准确和公平公正原则，综合考虑单家机构特点、同类机构共性等因素，对被评级的所有同类银行的风险与管理状况、评级分数和级别进行确定。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银保监会及其派出机构应将商业银行的监管评级最终结果以及存在的主要风险和问题，通过会谈、审慎监管会议、监管意见书、监管通报等方式通报给商业银行，并提出监管意见和整改要求。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银保监会及其派出机构对年度监管评级工作开展情况和评级结果进行分析，总结评级发现的风险因素，提出相关政策建议。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年度监管评级工作结束后，被评级银行风险或管理状况发生重大变化的，银保监会及其派出机构可对监管评级结果进行动态调整。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银保监会结合监管评级工作实际，适时对监管评级工作及效果进行后评价，客观分析问题及原因，总结经验和教训，持续改进完善商业银行监管评级体系。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银保监会建设商业银行监管评级信息系统，进行集中统一的评级流程跟踪和管理，增强商业银行监管评级工作的规范性和准确性。</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评级结果运用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监管评级结果应当作为衡量商业银行经营状况、风险管理能力和风险程度的主要依据。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综合评级结果为</w:t>
      </w:r>
      <w:r>
        <w:rPr>
          <w:rFonts w:ascii="仿宋" w:hAnsi="仿宋" w:eastAsia="仿宋"/>
        </w:rPr>
        <w:t>1级，表示银行在各方面都是健全的，发现的问题较轻且能够在日常运营中解决，具有较强的风险抵御能力。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综合评级结果为</w:t>
      </w:r>
      <w:r>
        <w:rPr>
          <w:rFonts w:ascii="仿宋" w:hAnsi="仿宋" w:eastAsia="仿宋"/>
        </w:rPr>
        <w:t>2级，表示银行基本是健全的，风险抵御能力良好，但存在一些可以在正常运行中得以纠正的弱点，若存在的弱点继续发展可能产生较大问题。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综合评级结果为</w:t>
      </w:r>
      <w:r>
        <w:rPr>
          <w:rFonts w:ascii="仿宋" w:hAnsi="仿宋" w:eastAsia="仿宋"/>
        </w:rPr>
        <w:t>3级，表示银行存在一些明显的弱点，风险抵御能力一般，勉强能够抵御业务经营环境的大幅变化，但存在的弱点若不及时纠正很容易导致经营状况劣化，应当给予监管关注。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综合评级结果为</w:t>
      </w:r>
      <w:r>
        <w:rPr>
          <w:rFonts w:ascii="仿宋" w:hAnsi="仿宋" w:eastAsia="仿宋"/>
        </w:rPr>
        <w:t>4级，表示银行存在的问题较多或较为严重，并且未得到有效处理或解决，需要立即采取纠正措施，否则可能损害银行的生存能力,存在引发倒闭的可能性。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综合评级结果为</w:t>
      </w:r>
      <w:r>
        <w:rPr>
          <w:rFonts w:ascii="仿宋" w:hAnsi="仿宋" w:eastAsia="仿宋"/>
        </w:rPr>
        <w:t>5级和6级，表示银行为高风险机构。其中，评级结果为5级，表示银行业绩表现极差，存在非常严重的问题，需要采取措施进行风险处置或救助，以避免产生倒闭的风险；评级结果为6级，表示银行存在的问题极度严峻，可能或已经发生信用危机，严重影响银行消费者和其他客户合法权益，或者可能严重危害金融秩序、损害公众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保监会及其派出机构应当充分利用商业银行监管评级结果，将监管评级结果作为制定监管规划、合理配置监管资源，采取监管措施和行动、开展市场准入的重要依据，结合单项要素和综合评级结果，深入分析银行存在的风险及其成因，制定每家银行的综合监管计划和监管政策，确定监管重点以及非现场监管和现场检查的频率和范围，督促商业银行对发现的问题及时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银保监会及其派出机构应加强对商业银行单项要素评级得分情况的监管关注，结合评级反映的问题，针对该单项要素依法采取相应监管措施和行动：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对于评级结果为</w:t>
      </w:r>
      <w:r>
        <w:rPr>
          <w:rFonts w:ascii="仿宋" w:hAnsi="仿宋" w:eastAsia="仿宋"/>
        </w:rPr>
        <w:t>2级及以下的单项要素，应当持续关注，研判变化趋势和可能出现的问题；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对于评级结果为</w:t>
      </w:r>
      <w:r>
        <w:rPr>
          <w:rFonts w:ascii="仿宋" w:hAnsi="仿宋" w:eastAsia="仿宋"/>
        </w:rPr>
        <w:t>3级及以下的单项要素，应当加强对被评级银行该要素的非现场监管，并视情况对该要素进行现场核查或专项现场检查；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对于评级结果为</w:t>
      </w:r>
      <w:r>
        <w:rPr>
          <w:rFonts w:ascii="仿宋" w:hAnsi="仿宋" w:eastAsia="仿宋"/>
        </w:rPr>
        <w:t>4级及以下的单项要素，应当视情况督促被评级银行制定改善该要素风险状况的计划，并在监管机构监督下实施；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对于评级结果为</w:t>
      </w:r>
      <w:r>
        <w:rPr>
          <w:rFonts w:ascii="仿宋" w:hAnsi="仿宋" w:eastAsia="仿宋"/>
        </w:rPr>
        <w:t>5级和6级的单项要素，应当视情况对被评级银行依法采取限制业务准入、督促控制业务增长和风险敞口等监管措施和行动。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银保监会及其派出机构在日常监管基础上，根据监管评级结果，结合银行经营环境和风险特征，依法采取有针对性的监管措施和行动，进行差异化监管。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对综合评级结果为</w:t>
      </w:r>
      <w:r>
        <w:rPr>
          <w:rFonts w:ascii="仿宋" w:hAnsi="仿宋" w:eastAsia="仿宋"/>
        </w:rPr>
        <w:t>2级和3级的银行，应根据具体评级档次的高低，按照监管投入逐步加大的原则，适当提高非现场监管分析与现场检查的频率和深度，并可依法采取下列措施和行动：监管谈话，督促控制风险较高、管理薄弱领域业务增长和风险敞口，在市场准入上采取一定的监管措施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对综合评级结果为</w:t>
      </w:r>
      <w:r>
        <w:rPr>
          <w:rFonts w:ascii="仿宋" w:hAnsi="仿宋" w:eastAsia="仿宋"/>
        </w:rPr>
        <w:t>4级的银行，除可采取上述监管措施和行动外，还应区别情形依法采取下列措施和行动：控制资产增长，要求补充资本，要求补充流动性，责令限期整改，责令暂停部分业务、停止批准开办新业务，限制分配红利，限制资产转让，责令控股股东转让股权或限制有关股东的权利，责令调整董事、高级管理人员或限制其权利，停止批准增设分支机构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对综合评级结果为</w:t>
      </w:r>
      <w:r>
        <w:rPr>
          <w:rFonts w:ascii="仿宋" w:hAnsi="仿宋" w:eastAsia="仿宋"/>
        </w:rPr>
        <w:t>5级的银行，在采取上述监管措施和行动基础上，应制定实施风险处置方案。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对综合评级结果为</w:t>
      </w:r>
      <w:r>
        <w:rPr>
          <w:rFonts w:ascii="仿宋" w:hAnsi="仿宋" w:eastAsia="仿宋"/>
        </w:rPr>
        <w:t>6级的银行，监管机构还可视情况依法安排重组、实行接管或实施市场退出。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针对银行的具体经营和风险情况，监管机构还可区别情形依法采取法律法规规定的其他监管措施和行动。</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商业银行监管评级结果原则上仅供监管机构内部使用。必要时，监管机构可以采取适当方式与有关政府部门共享商业银行监管评级结果、根据对等原则向境外监管当局提供商业银行监管评级结果，并要求其不得向第三方提供或公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对监管评级结果严格保密，不得将监管评级结果向无关人员提供，不得出于广告、宣传、营销等商业目的或其他考虑对外披露，确有必要向其他监管部门、政府部门等特定对象提供监管评级结果的，应报经银保监会及其派出机构同意后提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如遇重大突发事件影响正常监管评级工作，监管机构可以根据突发事件的等级及影响情况，依法决定开展商业银行监管评级的时限要求及具体方式。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本办法自印发之日起施行。《中国银监会关于印发&lt;农村信用社监管评级内部指引（试行）&gt;的通知》（银监发〔2007〕14号）、《中国银监会关于印发村镇银行监管评级内部指引的通知》（银监发〔2012〕1号）、《中国银监会关于印发商业银行监管评级内部指引的通知》（银监发〔2014〕32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中国银保监会有关部门负责人就</w:t>
      </w: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《商业银行监管评级办法》答记者问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加强商业银行风险监管，完善商业银行同质同类比较和差异化监管，合理分配监管资源，促进商业银行可持续健康发展，中国银保监会发布了《商业银行监管评级办法》（以下简称《办法》）。近日，银保监会有关部门负责人就《办法》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一、制定《办法》的背景是什么？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监管评级是银行业非现场监管的重要内容，在整个监管流程中处于核心环节和基础性地位。银保监会高度重视银行机构监管评级工作，持续完善监管评级规则，推动监管评级制度化、规范化。现行商业银行监管评级规则实施于</w:t>
      </w:r>
      <w:r>
        <w:rPr>
          <w:rFonts w:ascii="仿宋" w:hAnsi="仿宋" w:eastAsia="仿宋"/>
        </w:rPr>
        <w:t>2014年，自实施以来，在加强商业银行综合风险评估、完善差异化监管等方面发挥了重要作用。近年来，商业银行业务模式、风险特征、外部环境及监管重点发生显著变化，现行监管评级规则已不能完全适应监管工作需要，在评级流程、管理机制、内容方法和结果运用方面存在一定不足，亟待进行更新和完善。因此，出台更为完备的商业银行监管评级</w:t>
      </w:r>
      <w:r>
        <w:rPr>
          <w:rFonts w:hint="eastAsia" w:ascii="仿宋" w:hAnsi="仿宋" w:eastAsia="仿宋"/>
        </w:rPr>
        <w:t>规则，充分反映当前银行风险特征和监管重点，增强监管评级工作的规范性和准确性，强化监管评级结果运用，引导商业银行进一步加强风险管理，既有必要性又有紧迫性。</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二、相较于现行商业银行监管评级规则，《办法》在哪些方面进行了完善？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坚持风险为本、与时俱进、问题导向的原则，主要在以下几方面进行了改进和完善：一是建立统一协调的监管评级工作机制，增强规范性和客观性。完善银行监管评级程序，进行统一管理，明确操作要求，增强监管评级工作的严肃性、规范性。利用监管评级信息系统开展评级工作，加强评级流程跟踪和管理，提升监管评级效率和准确性。二是完善评级内容和方法，提高灵活度和适应性。坚持“风险为本”原则，优化监管评级要素体系，在传统“</w:t>
      </w:r>
      <w:r>
        <w:rPr>
          <w:rFonts w:ascii="仿宋" w:hAnsi="仿宋" w:eastAsia="仿宋"/>
        </w:rPr>
        <w:t>CAMELS+”评级体系基础上，突出公司治理、数据治理等要素的重要性，并专设机构差异化要素，充分反映监管重点和</w:t>
      </w:r>
      <w:r>
        <w:rPr>
          <w:rFonts w:hint="eastAsia" w:ascii="仿宋" w:hAnsi="仿宋" w:eastAsia="仿宋"/>
        </w:rPr>
        <w:t>不同类型银行机构风险特征。建立评级结果级别限制和动态调整机制，确保对银行风险具有重要影响的突发事件和不利因素得到及时、合理反映。三是加强结果运用，切实提升监管效能。强调监管评级结果是综合衡量银行经营状况、风险程度和管理能力的主要依据，监管机构应当根据银行评级情况，科学制定监管规划，合理配置监管资源。明确监管机构可以根据监管评级结果，依法采取相应监管措施和行动，注重“早期介入”，努力实现风险早发现、早介入、早处置，防止风险苗头和隐患演变为严重问题。</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三、《办法》设置了九项评级要素，是如何考虑的？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《办法》规定的商业银行监管评级要素包括资本充足（</w:t>
      </w:r>
      <w:r>
        <w:rPr>
          <w:rFonts w:ascii="仿宋" w:hAnsi="仿宋" w:eastAsia="仿宋"/>
        </w:rPr>
        <w:t>15%）、资产质量（15%）、公司治理与管理质量（20%）、盈利状况（5%）、流动性风险（15%）、市场风险（10%）、数据治理（5%）、信息科技风险（10%）、机构差异化要素（5%）共九项要素。</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传统的“</w:t>
      </w:r>
      <w:r>
        <w:rPr>
          <w:rFonts w:ascii="仿宋" w:hAnsi="仿宋" w:eastAsia="仿宋"/>
        </w:rPr>
        <w:t>CAMELS+”银行评级体系一般包括7项要素，分别为资本充足（C）、资产质量（A）、管理质量（M）、盈利状况（E）、流动性风险（L）、市场风险（S）和信息科技风险（I）。《办法》在借鉴“CAMELS+”体系的基础上，结合当前银行风险特征和监管重点，对评级要素作了以下优化：一是突出公司治理的作用，将“管理质量”要素修改为“公司治理与管理质量”，加大对银行机构公司治理状况的监管关注，引导银行将改进公司治理作为防范化解风险的治本之策。二是强调数据治理的重要性，增加“数据治理”要素，把数据真实性、准确性、完</w:t>
      </w:r>
      <w:r>
        <w:rPr>
          <w:rFonts w:hint="eastAsia" w:ascii="仿宋" w:hAnsi="仿宋" w:eastAsia="仿宋"/>
        </w:rPr>
        <w:t>整性作为评判银行风险管理状况的基础性因素，加大数据治理监管力度。三是合理体现机构差异化状况，增加“机构差异化要素”，充分反映不同类型银行机构的风险特征，据此实施差异化监管。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四、评级结果级别限制和动态调整机制如何实施？</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确保对银行风险具有重要影响的突发事件和不利因素得到及时、合理反映，《办法》规定实施评级结果级别限制规定和动态调整机制。一方面，设置评级结果级别限制规定。对于核心监管指标不满足“底线性”监管要求，出现党的建设严重弱化、公司治理严重不足、发生重大涉刑案件、财务或数据造假问题严重等重大负面因素严重影响机构稳健经营，风险化解明显不力、重要监管政策和要求落实不到位等情况的银行，监管机构可以对按评级要素打分得出的评级初步结果进行调整，限制评级结果的级别。另一方面，设置评级结果动态调整机制。在年度评级之间，对于风险或管理状况发生重大变化的银行，监管机构在充分事前评估、制定完善工作方案的基础上，可按照规定程序对银行最近一次监管评级结果进行动态调整，增强监管评级的时效性和敏感度，为及时、有效采取相应监管措施提供依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五、监管评级结果将如何使用？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是非现场监管的核心环节，监管评级结果作为对各家银行风险的综合评价，是监管机构科学制定监管规划、合理配置监管资源、有效实施监管措施的主要依据。《办法》明确，监管机构可以根据监管评级结果，依法采取相关监管措施和行动。在监管措施设置方面，《办法》根据银行评级级别的高低，按照监管投入逐步加大的原则，要求监管机构采取相应强度的监管措施和行动。既要关注评级较好银行可能存在的弱点和风险苗头，加大监管跟踪和风险提示；也要对评级较差银行及时采取风险纠正措施，注重“早期介入”，避免风险恶化、蔓延，防止风险隐患演变为严重问题；而对于已经出现信用危机、严重影响银行消费者和其他客户合法权益及金融秩序稳定的银行，则应稳妥制定实施风险处置方案，根据具体情况，按程序依法安排重组、实行接管或实施市场退出。</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