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79" w:name="_Toc23601"/>
      <w:r>
        <w:rPr>
          <w:rFonts w:hint="eastAsia"/>
        </w:rPr>
        <w:t>7</w:t>
      </w:r>
      <w:r>
        <w:t>77--</w:t>
      </w:r>
      <w:r>
        <w:rPr>
          <w:rFonts w:hint="eastAsia"/>
        </w:rPr>
        <w:t xml:space="preserve">保险公司非寿险业务准备金管理办法 </w:t>
      </w:r>
      <w:r>
        <w:br w:type="textWrapping"/>
      </w:r>
      <w:r>
        <w:t>（中国银行保险监督管理委员会令2021年第11号）</w:t>
      </w:r>
      <w:bookmarkEnd w:id="2479"/>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《保险公司非寿险业务准备金管理办法》已于</w:t>
      </w:r>
      <w:r>
        <w:rPr>
          <w:rFonts w:ascii="仿宋" w:hAnsi="仿宋" w:eastAsia="仿宋"/>
        </w:rPr>
        <w:t>2021年5月20日经银保监会2021年第5次委务会议审议通过。现予公布，自2021年12月1日起施行。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主席郭树清</w:t>
      </w:r>
    </w:p>
    <w:p>
      <w:pPr>
        <w:adjustRightInd w:val="0"/>
        <w:snapToGrid w:val="0"/>
        <w:spacing w:line="312" w:lineRule="auto"/>
        <w:ind w:firstLine="420" w:firstLineChars="200"/>
        <w:rPr>
          <w:rFonts w:hint="eastAsia" w:ascii="仿宋" w:hAnsi="仿宋" w:eastAsia="仿宋"/>
        </w:rPr>
      </w:pPr>
      <w:r>
        <w:rPr>
          <w:rFonts w:ascii="仿宋" w:hAnsi="仿宋" w:eastAsia="仿宋"/>
        </w:rPr>
        <w:t>2021年10月14日</w:t>
      </w:r>
    </w:p>
    <w:p>
      <w:pPr>
        <w:adjustRightInd w:val="0"/>
        <w:snapToGrid w:val="0"/>
        <w:spacing w:line="312" w:lineRule="auto"/>
        <w:ind w:firstLine="420" w:firstLineChars="200"/>
        <w:jc w:val="center"/>
        <w:rPr>
          <w:rFonts w:hint="eastAsia" w:ascii="仿宋" w:hAnsi="仿宋" w:eastAsia="仿宋"/>
        </w:rPr>
      </w:pPr>
      <w:r>
        <w:rPr>
          <w:rFonts w:hint="eastAsia" w:ascii="仿宋" w:hAnsi="仿宋" w:eastAsia="仿宋"/>
        </w:rPr>
        <w:t>保险公司非寿险业务准备金管理办法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了加强对保险公司非寿险业务准备金的监督管理，促进保险公司稳健经营，夯实偿付能力计量基础，保护被保险人利益，根据《中华人民共和国保险法》（以下简称《保险法》）等法律、行政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本办法所称非寿险业务，是指除人寿保险业务以外的保险业务，包括财产损失保险、责任保险、信用保险、保证保险、短期健康保险和意外伤害保险业务以及上述业务的再保险业务。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本办法所称保险公司，是指在中华人民共和国境内依法设立的经营上述非寿险业务的保险公司，包括财产保险公司、人身保险公司及再保险公司。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保险公司应建立并完善准备金管理的内控制度，明确职责分工和工作流程。保险公司评估各项准备金，应按照银保监会的规定，遵循非寿险精算的原理和方法，保持客观、谨慎，并充足、合理地提取和结转各项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银保监会及其派出机构依法对保险公司非寿险业务准备金进行监管。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准备金的种类及评估方法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保险公司非寿险业务准备金包括未到期责任准备金及未决赔款准备金。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未到期责任准备金是指在准备金评估日为尚未终止的保险责任而提取的准备金，包括未赚保费准备金及保费不足准备金。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未赚保费准备金是指以未满期部分保费收入为基础所计提的准备金，并应减除与获取保费收入相关联的保单获取成本的未到期部分。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对未赚保费准备金，应当采用以下方法确定：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（一）三百六十五分之一法；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（二）风险分布法；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（三）银保监会认可的其他方法。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保险公司应在未到期责任准备金评估过程中进行保费充足性测试，并根据测试结果提取保费不足准备金，作为未到期责任准备金的一部分。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未决赔款准备金是指保险公司为保险事故已经发生但尚未最终结案的损失提取的准备金，包括已发生已报案未决赔款准备金、已发生未报案未决赔款准备金和理赔费用准备金。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已发生已报案未决赔款准备金是指为保险事故已经发生并已向保险公司提出索赔，保险公司尚未结案的损失而提取的准备金。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对已发生已报案未决赔款准备金，应当采用以下方法确定：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（一）逐案估计法</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（二）案均赋值法；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（三）银保监会认可的其它方法。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已发生未报案未决赔款准备金是为下列情况所提取的赔款准备金：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（一）保险事故已经发生但尚未向保险公司提出索赔的；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（二）已经提出索赔但保险公司尚未立案的；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（三）保险公司已立案但对事故损失估计不足，预计最终赔付将超过原估损值的；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（四）保险事故已经赔付但有可能再次提出索赔的。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对已发生未报案未决赔款准备金，应当根据险种的风险性质、分布特征、经验数据等因素采用以下方法确定：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（一）链梯法；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（二）案均赔款法；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（三）准备金进展法；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w:t>
      </w:r>
      <w:r>
        <w:rPr>
          <w:rFonts w:ascii="仿宋" w:hAnsi="仿宋" w:eastAsia="仿宋"/>
        </w:rPr>
        <w:t>B-F法；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（五）赔付率法；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（六）银保监会认可的其他方法。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理赔费用准备金是指为尚未结案的损失可能发生的费用而提取的准备金,包括为直接发生于具体赔案的专家费、律师费、损失检验费等提取的直接理赔费用准备金，以及为非直接发生于具体赔案的费用而提取的间接理赔费用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对已发生已报案案件的直接理赔费用准备金，应采用</w:t>
      </w:r>
      <w:r>
        <w:rPr>
          <w:rFonts w:ascii="仿宋" w:hAnsi="仿宋" w:eastAsia="仿宋"/>
          <w:b/>
        </w:rPr>
        <w:t>第十三条</w:t>
      </w:r>
      <w:r>
        <w:rPr>
          <w:rFonts w:ascii="仿宋" w:hAnsi="仿宋" w:eastAsia="仿宋"/>
        </w:rPr>
        <w:t>中规定的方法确定；对已发生未报案案件的直接理赔费用准备金，应采用</w:t>
      </w:r>
      <w:r>
        <w:rPr>
          <w:rFonts w:ascii="仿宋" w:hAnsi="仿宋" w:eastAsia="仿宋"/>
          <w:b/>
        </w:rPr>
        <w:t>第十五条</w:t>
      </w:r>
      <w:r>
        <w:rPr>
          <w:rFonts w:ascii="仿宋" w:hAnsi="仿宋" w:eastAsia="仿宋"/>
        </w:rPr>
        <w:t>中规定的方法确定；对间接理赔费用准备金，应采用合理的比率分摊法提取。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保险公司提取的各项非寿险业务准备金应包含风险边际并考虑货币时间价值。</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内控管理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保险公司的董事会、管理层、精算及相关职能部门、分支机构在准备金管理中应分级授权，权责分明，分工合作，相互制约。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准备金评估方法、假设的调整对保险公司产生显著影响的，应经总精算师同意后，提交公司董事会决议，或由董事会正式授权公司经营管理层决策机构审议。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保险公司应加强准备金评估所需数据的质量管理，以保证所需数据真实、准确、完整、一致、有效。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保险公司应建立并完善准备金评估信息系统，以保证准备金的评估流程被完整地记录、保存。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保险公司应建立分支机构的准备金评估或分摊机制，不得违规调整分支机构的准备金。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保险公司总公司不直接经营业务的，不得在总公司本级留存准备金。</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保险公司应建立准备金工作底稿制度。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保险公司应按照规定披露准备金信息。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银保监会及其派出机构对保险公司准备金的监督管理，采取现场监管与非现场监管结合的方式。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保险公司总精算师负责准备金评估工作，公正、客观地履行精算职责，向银保监会或其派出机构提供精算意见，并应当向银保监会或其派出机构及时报告保险公司准备金的重大风险隐患。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保险公司应按规定向银保监会或其派出机构报送准备金评估报告、准备金回溯分析报告和银保监会或其派出机构要求的其他报告。银保监会或其派出机构依法对保险公司报送的上述报告进行抽查审核。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银保监会或其派出机构可以根据审慎监管需要，调整所有公司或部分公司的准备金相关报告的报送内容、报送频率，要求保险公司聘请第三方对准备金评估报告进行独立审核。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保险公司应定期对准备金评估结果进行回溯分析，银保监会或其派出机构根据回溯分析结果对保险公司采取相应监管措施。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银保监会或其派出机构依法对保险公司准备金计提的违法违规行为进行查处。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法律责任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保险公司编制或者提供虚假的准备金评估报告、准备金回溯分析报告以及相关报表、文件、资料的，由银保监会或其派出机构依照《保险法》相关规定责令改正，并处十万元以上五十万元以下的罚款；情节严重的，可以限制其业务范围、责令停止接受新业务或者吊销业务许可证。对直接负责主管人员和其他直接责任人员,由银保监会或其派出机构依照《保险法》相关规定给予警告，并处一万元以上十万元以下的罚款；情节严重的，撤销任职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保险公司未按照规定提取或者结转各项责任准备金，存在以下行为之一的，由银保监会或其派出机构依照《保险法》相关规定处五万元以上三十万元以下的罚款；情节严重的，可以限制其业务范围、责令停止接受新业务或者吊销业务许可证。对直接负责主管人员和其他直接责任人员,由银保监会或其派出机构依照《保险法》相关规定给予警告，并处一万元以上十万元以下的罚款；情节严重的，撤销任职资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（一）未按照本办法</w:t>
      </w:r>
      <w:r>
        <w:rPr>
          <w:rFonts w:hint="eastAsia" w:ascii="仿宋" w:hAnsi="仿宋" w:eastAsia="仿宋"/>
          <w:b/>
        </w:rPr>
        <w:t xml:space="preserve">第九条  、第十条    </w:t>
      </w:r>
      <w:r>
        <w:rPr>
          <w:rFonts w:hint="eastAsia" w:ascii="仿宋" w:hAnsi="仿宋" w:eastAsia="仿宋"/>
        </w:rPr>
        <w:t>的规定提取未到期责任准备金的；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（二）未按照本办法</w:t>
      </w:r>
      <w:r>
        <w:rPr>
          <w:rFonts w:hint="eastAsia" w:ascii="仿宋" w:hAnsi="仿宋" w:eastAsia="仿宋"/>
          <w:b/>
        </w:rPr>
        <w:t xml:space="preserve">第十三条  </w:t>
      </w:r>
      <w:r>
        <w:rPr>
          <w:rFonts w:hint="eastAsia" w:ascii="仿宋" w:hAnsi="仿宋" w:eastAsia="仿宋"/>
        </w:rPr>
        <w:t>的规定提取已发生已报案未决赔款准备金的；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（三）未按照本办法</w:t>
      </w:r>
      <w:r>
        <w:rPr>
          <w:rFonts w:hint="eastAsia" w:ascii="仿宋" w:hAnsi="仿宋" w:eastAsia="仿宋"/>
          <w:b/>
        </w:rPr>
        <w:t xml:space="preserve">第十五条  </w:t>
      </w:r>
      <w:r>
        <w:rPr>
          <w:rFonts w:hint="eastAsia" w:ascii="仿宋" w:hAnsi="仿宋" w:eastAsia="仿宋"/>
        </w:rPr>
        <w:t>的规定提取已发生未报案未决赔款准备金的；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（四）未按照本办法</w:t>
      </w:r>
      <w:r>
        <w:rPr>
          <w:rFonts w:hint="eastAsia" w:ascii="仿宋" w:hAnsi="仿宋" w:eastAsia="仿宋"/>
          <w:b/>
        </w:rPr>
        <w:t xml:space="preserve">第十七条  </w:t>
      </w:r>
      <w:r>
        <w:rPr>
          <w:rFonts w:hint="eastAsia" w:ascii="仿宋" w:hAnsi="仿宋" w:eastAsia="仿宋"/>
        </w:rPr>
        <w:t>的规定提取理赔费用准备金的；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（五）未按照本办法</w:t>
      </w:r>
      <w:r>
        <w:rPr>
          <w:rFonts w:hint="eastAsia" w:ascii="仿宋" w:hAnsi="仿宋" w:eastAsia="仿宋"/>
          <w:b/>
        </w:rPr>
        <w:t xml:space="preserve">第十八条  </w:t>
      </w:r>
      <w:r>
        <w:rPr>
          <w:rFonts w:hint="eastAsia" w:ascii="仿宋" w:hAnsi="仿宋" w:eastAsia="仿宋"/>
        </w:rPr>
        <w:t>的规定考虑风险边际及货币时间价值的；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（六）违反本办法</w:t>
      </w:r>
      <w:r>
        <w:rPr>
          <w:rFonts w:hint="eastAsia" w:ascii="仿宋" w:hAnsi="仿宋" w:eastAsia="仿宋"/>
          <w:b/>
        </w:rPr>
        <w:t xml:space="preserve">第二十三条  </w:t>
      </w:r>
      <w:r>
        <w:rPr>
          <w:rFonts w:hint="eastAsia" w:ascii="仿宋" w:hAnsi="仿宋" w:eastAsia="仿宋"/>
        </w:rPr>
        <w:t>、</w:t>
      </w:r>
      <w:r>
        <w:rPr>
          <w:rFonts w:hint="eastAsia" w:ascii="仿宋" w:hAnsi="仿宋" w:eastAsia="仿宋"/>
          <w:b/>
        </w:rPr>
        <w:t xml:space="preserve">第二十四条  </w:t>
      </w:r>
      <w:r>
        <w:rPr>
          <w:rFonts w:hint="eastAsia" w:ascii="仿宋" w:hAnsi="仿宋" w:eastAsia="仿宋"/>
        </w:rPr>
        <w:t>规定的。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保险公司有下列行为之一的，由银保监会或其派出机构依照《保险法》相关规定责令限期改正，逾期不改正的，处一万元以上十万元以下的罚款：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（一）未按照本办法</w:t>
      </w:r>
      <w:r>
        <w:rPr>
          <w:rFonts w:hint="eastAsia" w:ascii="仿宋" w:hAnsi="仿宋" w:eastAsia="仿宋"/>
          <w:b/>
        </w:rPr>
        <w:t xml:space="preserve">第二十五条  </w:t>
      </w:r>
      <w:r>
        <w:rPr>
          <w:rFonts w:hint="eastAsia" w:ascii="仿宋" w:hAnsi="仿宋" w:eastAsia="仿宋"/>
        </w:rPr>
        <w:t>的规定保管准备金工作底稿的；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（二）未按照本办法</w:t>
      </w:r>
      <w:r>
        <w:rPr>
          <w:rFonts w:hint="eastAsia" w:ascii="仿宋" w:hAnsi="仿宋" w:eastAsia="仿宋"/>
          <w:b/>
        </w:rPr>
        <w:t xml:space="preserve">第二十六条  </w:t>
      </w:r>
      <w:r>
        <w:rPr>
          <w:rFonts w:hint="eastAsia" w:ascii="仿宋" w:hAnsi="仿宋" w:eastAsia="仿宋"/>
        </w:rPr>
        <w:t>的规定披露准备金信息的；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（三）未按照本办法</w:t>
      </w:r>
      <w:r>
        <w:rPr>
          <w:rFonts w:hint="eastAsia" w:ascii="仿宋" w:hAnsi="仿宋" w:eastAsia="仿宋"/>
          <w:b/>
        </w:rPr>
        <w:t xml:space="preserve">第二十九条  </w:t>
      </w:r>
      <w:r>
        <w:rPr>
          <w:rFonts w:hint="eastAsia" w:ascii="仿宋" w:hAnsi="仿宋" w:eastAsia="仿宋"/>
        </w:rPr>
        <w:t>的规定报送准备金评估报告、准备金回溯分析报告或未按照规定提供准备金有关信息、资料的。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保险公司违反本办法</w:t>
      </w:r>
      <w:r>
        <w:rPr>
          <w:rFonts w:ascii="仿宋" w:hAnsi="仿宋" w:eastAsia="仿宋"/>
          <w:b/>
        </w:rPr>
        <w:t>第十九条</w:t>
      </w:r>
      <w:r>
        <w:rPr>
          <w:rFonts w:ascii="仿宋" w:hAnsi="仿宋" w:eastAsia="仿宋"/>
        </w:rPr>
        <w:t>、</w:t>
      </w:r>
      <w:r>
        <w:rPr>
          <w:rFonts w:ascii="仿宋" w:hAnsi="仿宋" w:eastAsia="仿宋"/>
          <w:b/>
        </w:rPr>
        <w:t>第二十条</w:t>
      </w:r>
      <w:r>
        <w:rPr>
          <w:rFonts w:ascii="仿宋" w:hAnsi="仿宋" w:eastAsia="仿宋"/>
        </w:rPr>
        <w:t>、</w:t>
      </w:r>
      <w:r>
        <w:rPr>
          <w:rFonts w:ascii="仿宋" w:hAnsi="仿宋" w:eastAsia="仿宋"/>
          <w:b/>
        </w:rPr>
        <w:t>第二十一条</w:t>
      </w:r>
      <w:r>
        <w:rPr>
          <w:rFonts w:ascii="仿宋" w:hAnsi="仿宋" w:eastAsia="仿宋"/>
        </w:rPr>
        <w:t>、</w:t>
      </w:r>
      <w:r>
        <w:rPr>
          <w:rFonts w:ascii="仿宋" w:hAnsi="仿宋" w:eastAsia="仿宋"/>
          <w:b/>
        </w:rPr>
        <w:t>第二十二条</w:t>
      </w:r>
      <w:r>
        <w:rPr>
          <w:rFonts w:ascii="仿宋" w:hAnsi="仿宋" w:eastAsia="仿宋"/>
        </w:rPr>
        <w:t>规定的，由银保监会或其派出机构给予该保险公司警告，并处一万元以上三万元以下的罚款；对其直接负责的主管人员和其他直接责任人员给予警告，并处一万元以上三万元以下的罚款。</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银保监会制定并发布实施《保险公司非寿险业务准备金管理办法实施细则》。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中国精算师协会制定并发布非寿险业务准备金评估实务指南和行业参考标准。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政策性保险公司、相互制保险公司、自保公司等适用本办法，法律法规另有规定的除外。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本办法自2021年12月1日起施行。原中国保险监督管理委员会发布的《保险公司非寿险业务准备金管理办法（试行）》（中国保险监督管理委员会令2004年第13号）同时废止。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原中国保险监督管理委员会发布的关于非寿险业务准备金的相关规定与本办法及实施细则不一致的，以本办法及实施细则为准，实施细则另行发布。</w:t>
      </w:r>
    </w:p>
    <w:p>
      <w:pPr>
        <w:adjustRightInd w:val="0"/>
        <w:snapToGrid w:val="0"/>
        <w:spacing w:line="312" w:lineRule="auto"/>
        <w:ind w:firstLine="420" w:firstLineChars="200"/>
        <w:rPr>
          <w:rFonts w:hint="eastAsia" w:ascii="仿宋" w:hAnsi="仿宋" w:eastAsia="仿宋"/>
        </w:rPr>
      </w:pPr>
      <w:r>
        <w:rPr>
          <w:rFonts w:ascii="仿宋" w:hAnsi="仿宋" w:eastAsia="仿宋"/>
        </w:rPr>
        <w:t> </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中国银保监会有关部门负责人就《保险公司非寿险业务准备金管理办法》答记者问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近日中国银保监会发布新修订的《保险公司非寿险业务准备金管理办法》（以下简称《办法》）。日前，银保监会有关部门负责人就《办法》修订相关问题回答了记者提问。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一、《办法》的修订背景是什么？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原保监会于</w:t>
      </w:r>
      <w:r>
        <w:rPr>
          <w:rFonts w:ascii="仿宋" w:hAnsi="仿宋" w:eastAsia="仿宋"/>
        </w:rPr>
        <w:t>2005年颁布《保险公司非寿险业务准备金管理办法（试行）》（以下简称《试行办法》），此后出台了一系列配套的规范性文件。由于制定《试行办法》的时间较早，财险行业关于准备金计提的内外部环境发生了较大改变，其中的一些规定已不能完全适应当前的相关要求和市场变化，需要通过系统性的修订来进行完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一是会计准则等监管要求的变化是修订《试行办法》的外部客观要求。</w:t>
      </w:r>
      <w:r>
        <w:rPr>
          <w:rFonts w:ascii="仿宋" w:hAnsi="仿宋" w:eastAsia="仿宋"/>
        </w:rPr>
        <w:t>2009年开始实施的《关于保险业做好&lt;企业会计准则解释第2号&gt;实施工作的通知》（以下简称《2号解释》）中关于非寿险业务未到期责任准备金、准备金的现金价值、准备金的风险边际等方面做出了新的要求。2016年开始实施的偿二代监管制度中关于非寿险准备金的口径与《2号解释》的规定一致。《试行办法》存在一些与以上两个制度不相适应的规定，因此需要进行相应修订。</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是修订《试行办法》是补齐准备金监管制度短板的内在需要。《试行办法》发布时，非寿险行业精算管理处于发展中的阶段，市场环境也比较简单，当时《试行办法》的发布主要是为了规范非寿险准备金的计提方法，而在内控管理、监督管理、法律责任等方面有所缺失。目前，非寿险行业精算管理已经相对成熟，非寿险准备金监管工作中出现的各种情况也愈加复杂，需要对非寿险准备金的监管制度及法律责任进行明确及细化。</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二、《办法》修订的主要内容有哪些？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共分六章，分别为：总则、准备金的种类及评估方法、内控管理、监督管理、法律责任、附则，共四十二条。《办法》相比《试行办法》修订的主要内容有六方面：一是将非寿险准备金评估规则与会计准则、偿二代监管制度协调一致；二是总结提炼准备金监管的实践经验，将《试行办法》配套规范性文件中关于准备金监管的相关制度进行了梳理，集中体现在《办法》中；三是增加内控管理规定，督促保险公司完善准备金工作相关制度；四是增加监督管理规定；五是增加法律责任规定，依据《保险法》对准备金相关违法违规行为进行明确；六是删除《试行办法》中的准备金报告章节，作为细则另行发布。</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三、《办法》的发布能起到何种作用？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的发布，将有利于进一步完善非寿险业务准备金的监管制度，增强非寿险准备金监管的科学性和有效性，提升保险公司准备金管理水平。一是《办法》使非寿险准备金监管制度与会计准则及偿付能力监管规定做到了协调统一，为保险公司的非寿险准备金评估和管理提供了更加完善、可循的制度依据。二是对非寿险准备金监管的各项规章和规范性文件进行了梳理。原保监会关于非寿险准备金监管曾出台了一系列规范性文件，内容涉及准备金基础数据管理、回溯分析、工作底稿、准备金报告等方面，但没有经过系统的梳理和完善。《办法》将上述内容进行了梳理归纳，形成一套非寿险准备金监管制度。三是补齐了非寿险准备金监管制度的短板。《试行办法》在内控管理、监督管理、法律责任等方面内容存在缺失，准备金监管实践中也出现分支机构准备金随意调节、准备金有利进展释放等问题，因此本次修订工作重点针对准备金的监管制度及法律责任进行了明确及细化。</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