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04" w:name="_Toc7674"/>
      <w:r>
        <w:rPr>
          <w:rFonts w:hint="eastAsia"/>
        </w:rPr>
        <w:t>8</w:t>
      </w:r>
      <w:r>
        <w:t>01--</w:t>
      </w:r>
      <w:r>
        <w:rPr>
          <w:rFonts w:hint="eastAsia"/>
        </w:rPr>
        <w:t xml:space="preserve">银行保险机构关联交易管理办法 </w:t>
      </w:r>
      <w:r>
        <w:br w:type="textWrapping"/>
      </w:r>
      <w:r>
        <w:rPr>
          <w:rFonts w:hint="eastAsia"/>
        </w:rPr>
        <w:t>中国银行保险监督管理委员会令〔2022〕1号</w:t>
      </w:r>
      <w:bookmarkEnd w:id="2504"/>
    </w:p>
    <w:p>
      <w:pPr>
        <w:pStyle w:val="404"/>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第一章  总则</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第一条  </w:t>
      </w:r>
      <w:r>
        <w:rPr>
          <w:rFonts w:hint="eastAsia" w:ascii="仿宋" w:hAnsi="仿宋" w:eastAsia="仿宋"/>
          <w:szCs w:val="36"/>
        </w:rPr>
        <w:t>为加强审慎监管，规范银行保险机构关联交易行为，防范关联交易风险，促进银行保险机构安全、独立、稳健运行，根据《中华人民共和国公司法》《中华人民共和国银行业监督管理法》《中华人民共和国商业银行法》《中华人民共和国保险法》《中华人民共和国信托法》等法律法规，制定本办法。</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第二条  </w:t>
      </w:r>
      <w:r>
        <w:rPr>
          <w:rFonts w:hint="eastAsia" w:ascii="仿宋" w:hAnsi="仿宋" w:eastAsia="仿宋"/>
          <w:szCs w:val="36"/>
        </w:rPr>
        <w:t>本办法所称银行保险机构包括银行机构、保险机构和在中华人民共和国境内依法设立的信托公司、金融资产管理公司、金融租赁公司、汽车金融公司、消费金融公司。</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银行机构是指在中华人民共和国境内依法设立的商业银行、政策性银行、村镇银行、农村信用合作社、农村合作银行。</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保险机构是指在中华人民共和国境内依法设立的保险集团（控股）公司、保险公司、保险资产管理公司。</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第三条  </w:t>
      </w:r>
      <w:r>
        <w:rPr>
          <w:rFonts w:hint="eastAsia" w:ascii="仿宋" w:hAnsi="仿宋" w:eastAsia="仿宋"/>
          <w:szCs w:val="36"/>
        </w:rPr>
        <w:t>银行保险机构开展关联交易应当遵守法律法规和有关监管规定，健全公司治理架构</w:t>
      </w:r>
      <w:r>
        <w:rPr>
          <w:rFonts w:ascii="仿宋" w:hAnsi="仿宋" w:eastAsia="仿宋"/>
          <w:szCs w:val="36"/>
        </w:rPr>
        <w:t>，</w:t>
      </w:r>
      <w:r>
        <w:rPr>
          <w:rFonts w:hint="eastAsia" w:ascii="仿宋" w:hAnsi="仿宋" w:eastAsia="仿宋"/>
          <w:szCs w:val="36"/>
        </w:rPr>
        <w:t>完善内部控制和风险管理，遵循诚实信用、公开公允、穿透识别、结构清晰的原则。</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银行保险机构不得通过关联交易进行利益输送或监管套利，应当采取有效措施，防止关联方利用其特殊地位，通过关联交易侵害银行保险机构利益。</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银行保险机构应当维护经营独立性，提高市场竞争力，控制关联交易的数量和规模，</w:t>
      </w:r>
      <w:r>
        <w:rPr>
          <w:rFonts w:hint="eastAsia" w:ascii="仿宋" w:hAnsi="仿宋" w:eastAsia="仿宋" w:cs="仿宋_GB2312"/>
          <w:szCs w:val="36"/>
        </w:rPr>
        <w:t>避免多层嵌套等复杂安排</w:t>
      </w:r>
      <w:r>
        <w:rPr>
          <w:rFonts w:hint="eastAsia" w:ascii="仿宋" w:hAnsi="仿宋" w:eastAsia="仿宋"/>
          <w:szCs w:val="36"/>
        </w:rPr>
        <w:t>，重点防范向股东及其关联方进行利益输送的风险</w:t>
      </w:r>
      <w:r>
        <w:rPr>
          <w:rFonts w:hint="eastAsia" w:ascii="仿宋" w:hAnsi="仿宋" w:eastAsia="仿宋" w:cs="仿宋_GB2312"/>
          <w:szCs w:val="36"/>
        </w:rPr>
        <w:t>。</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第四条  </w:t>
      </w:r>
      <w:r>
        <w:rPr>
          <w:rFonts w:hint="eastAsia" w:ascii="仿宋" w:hAnsi="仿宋" w:eastAsia="仿宋"/>
          <w:szCs w:val="36"/>
        </w:rPr>
        <w:t>银保监会及其派出机构依法对银行保险机构的关联交易实施监督管理。</w:t>
      </w:r>
    </w:p>
    <w:p>
      <w:pPr>
        <w:pStyle w:val="404"/>
        <w:adjustRightInd w:val="0"/>
        <w:snapToGrid w:val="0"/>
        <w:spacing w:line="312" w:lineRule="auto"/>
        <w:ind w:firstLine="422" w:firstLineChars="200"/>
        <w:jc w:val="center"/>
        <w:rPr>
          <w:rFonts w:hint="eastAsia" w:ascii="仿宋" w:hAnsi="仿宋" w:eastAsia="仿宋"/>
          <w:b/>
          <w:szCs w:val="36"/>
        </w:rPr>
      </w:pPr>
      <w:r>
        <w:rPr>
          <w:rFonts w:hint="eastAsia" w:ascii="仿宋" w:hAnsi="仿宋" w:eastAsia="仿宋" w:cs="方正小标宋简体"/>
          <w:b/>
          <w:szCs w:val="36"/>
        </w:rPr>
        <w:t>第二章  关联方</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第五条  </w:t>
      </w:r>
      <w:r>
        <w:rPr>
          <w:rFonts w:hint="eastAsia" w:ascii="仿宋" w:hAnsi="仿宋" w:eastAsia="仿宋"/>
          <w:szCs w:val="36"/>
        </w:rPr>
        <w:t>银行保险机构的关联方，是指与银行保险机构存在一方控制另一方，或对另一方施加重大影响，以及与银行保险机构同受一方控制或重大影响的自然人、法人或非法人组织。</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第六条  </w:t>
      </w:r>
      <w:r>
        <w:rPr>
          <w:rFonts w:hint="eastAsia" w:ascii="仿宋" w:hAnsi="仿宋" w:eastAsia="仿宋"/>
          <w:szCs w:val="36"/>
        </w:rPr>
        <w:t>银行保险机构的关联自然人包括：</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（一）银行保险机构的自然人控股股东、实际控制人，及其一致行动人、最终受益人；</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（二）持有或控制银行保险机构5%以上股权的，或持股不足5%但对银行保险机构经营管理有重大影响的自然人；</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（三）银行保险机构的董事、监事、总行（</w:t>
      </w:r>
      <w:r>
        <w:rPr>
          <w:rFonts w:ascii="仿宋" w:hAnsi="仿宋" w:eastAsia="仿宋"/>
          <w:szCs w:val="36"/>
        </w:rPr>
        <w:t>总</w:t>
      </w:r>
      <w:r>
        <w:rPr>
          <w:rFonts w:hint="eastAsia" w:ascii="仿宋" w:hAnsi="仿宋" w:eastAsia="仿宋"/>
          <w:szCs w:val="36"/>
        </w:rPr>
        <w:t>公司）和重要分行（分公司）的高级管理人员，以及具有大额授信、资产转移、保险资金运用等核心业务审批或决策权的人员；</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（四）本条第（一）至（三）项所列关联方的配偶、父母、成年子女及兄弟姐妹；</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（五）本办法</w:t>
      </w:r>
      <w:r>
        <w:rPr>
          <w:rFonts w:hint="eastAsia" w:ascii="仿宋" w:hAnsi="仿宋" w:eastAsia="仿宋"/>
          <w:b/>
          <w:szCs w:val="36"/>
        </w:rPr>
        <w:t>第七条</w:t>
      </w:r>
      <w:r>
        <w:rPr>
          <w:rFonts w:ascii="仿宋" w:hAnsi="仿宋" w:eastAsia="仿宋"/>
          <w:szCs w:val="36"/>
        </w:rPr>
        <w:t>第</w:t>
      </w:r>
      <w:r>
        <w:rPr>
          <w:rFonts w:hint="eastAsia" w:ascii="仿宋" w:hAnsi="仿宋" w:eastAsia="仿宋"/>
          <w:szCs w:val="36"/>
        </w:rPr>
        <w:t>（一）（二）项所列关联方的董事、监事、高级管理人员。</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第七条  </w:t>
      </w:r>
      <w:r>
        <w:rPr>
          <w:rFonts w:hint="eastAsia" w:ascii="仿宋" w:hAnsi="仿宋" w:eastAsia="仿宋"/>
          <w:szCs w:val="36"/>
        </w:rPr>
        <w:t>银行保险机构的关联法人或非法人组织包括：</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（一）银行保险机构的法人控股股东、实际控制人，及其一致行动人、最终受益人；</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（二）持有或控制银行保险机构5%以上股权的，或者持股不足5%但对银行保险机构经营管理有重大影响的法人或非法人组织，及其控股股东、实际控制人、一致行动人、最终受益人；</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（三）本条第（一）项所列关联方控制或施加重大影响的法人或非法人组织，本条第（二）项所列关联方控制的法人或非法人组织；</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（四）银行保险机构控制或施加重大影响的法人或非法人组织；</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（五）本办法</w:t>
      </w:r>
      <w:r>
        <w:rPr>
          <w:rFonts w:hint="eastAsia" w:ascii="仿宋" w:hAnsi="仿宋" w:eastAsia="仿宋"/>
          <w:b/>
          <w:szCs w:val="36"/>
        </w:rPr>
        <w:t>第六条</w:t>
      </w:r>
      <w:r>
        <w:rPr>
          <w:rFonts w:ascii="仿宋" w:hAnsi="仿宋" w:eastAsia="仿宋"/>
          <w:szCs w:val="36"/>
        </w:rPr>
        <w:t>第</w:t>
      </w:r>
      <w:r>
        <w:rPr>
          <w:rFonts w:hint="eastAsia" w:ascii="仿宋" w:hAnsi="仿宋" w:eastAsia="仿宋"/>
          <w:szCs w:val="36"/>
        </w:rPr>
        <w:t>（一）项所列关联方控制或施加重大影响的法人或非法人组织，</w:t>
      </w:r>
      <w:r>
        <w:rPr>
          <w:rFonts w:hint="eastAsia" w:ascii="仿宋" w:hAnsi="仿宋" w:eastAsia="仿宋"/>
          <w:b/>
          <w:szCs w:val="36"/>
        </w:rPr>
        <w:t>第六条</w:t>
      </w:r>
      <w:r>
        <w:rPr>
          <w:rFonts w:hint="eastAsia" w:ascii="仿宋" w:hAnsi="仿宋" w:eastAsia="仿宋"/>
          <w:szCs w:val="36"/>
        </w:rPr>
        <w:t>第（二）</w:t>
      </w:r>
      <w:r>
        <w:rPr>
          <w:rFonts w:ascii="仿宋" w:hAnsi="仿宋" w:eastAsia="仿宋"/>
          <w:szCs w:val="36"/>
        </w:rPr>
        <w:t>至（四）</w:t>
      </w:r>
      <w:r>
        <w:rPr>
          <w:rFonts w:hint="eastAsia" w:ascii="仿宋" w:hAnsi="仿宋" w:eastAsia="仿宋"/>
          <w:szCs w:val="36"/>
        </w:rPr>
        <w:t>项所列关联方控制的法人或非法人组织。</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第八条  </w:t>
      </w:r>
      <w:r>
        <w:rPr>
          <w:rFonts w:hint="eastAsia" w:ascii="仿宋" w:hAnsi="仿宋" w:eastAsia="仿宋"/>
          <w:szCs w:val="36"/>
        </w:rPr>
        <w:t>银行保险机构按照实质重于形式和穿透的原则,可以认定以下自然人、法人或非法人组织为关联方：</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（一）在过去十二个月内或者根据相关协议安排在未来十二个月内存在本办法</w:t>
      </w:r>
      <w:r>
        <w:rPr>
          <w:rFonts w:hint="eastAsia" w:ascii="仿宋" w:hAnsi="仿宋" w:eastAsia="仿宋"/>
          <w:b/>
          <w:szCs w:val="36"/>
        </w:rPr>
        <w:t>第六条、第七条</w:t>
      </w:r>
      <w:r>
        <w:rPr>
          <w:rFonts w:hint="eastAsia" w:ascii="仿宋" w:hAnsi="仿宋" w:eastAsia="仿宋"/>
          <w:szCs w:val="36"/>
        </w:rPr>
        <w:t>规定情形之一的；</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（二）本办法</w:t>
      </w:r>
      <w:r>
        <w:rPr>
          <w:rFonts w:hint="eastAsia" w:ascii="仿宋" w:hAnsi="仿宋" w:eastAsia="仿宋"/>
          <w:b/>
          <w:szCs w:val="36"/>
        </w:rPr>
        <w:t>第六条</w:t>
      </w:r>
      <w:r>
        <w:rPr>
          <w:rFonts w:hint="eastAsia" w:ascii="仿宋" w:hAnsi="仿宋" w:eastAsia="仿宋"/>
          <w:szCs w:val="36"/>
        </w:rPr>
        <w:t>第（一）至（三）项所列关联方的其他关系密切的家庭成员；</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（三）银行保险机构内部工作人员及其控制的法人或其他组织；</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（四）本办法</w:t>
      </w:r>
      <w:r>
        <w:rPr>
          <w:rFonts w:hint="eastAsia" w:ascii="仿宋" w:hAnsi="仿宋" w:eastAsia="仿宋"/>
          <w:b/>
          <w:szCs w:val="36"/>
        </w:rPr>
        <w:t>第六条</w:t>
      </w:r>
      <w:r>
        <w:rPr>
          <w:rFonts w:hint="eastAsia" w:ascii="仿宋" w:hAnsi="仿宋" w:eastAsia="仿宋"/>
          <w:szCs w:val="36"/>
        </w:rPr>
        <w:t>第（二）（三）项，以及</w:t>
      </w:r>
      <w:r>
        <w:rPr>
          <w:rFonts w:hint="eastAsia" w:ascii="仿宋" w:hAnsi="仿宋" w:eastAsia="仿宋"/>
          <w:b/>
          <w:szCs w:val="36"/>
        </w:rPr>
        <w:t>第七条</w:t>
      </w:r>
      <w:r>
        <w:rPr>
          <w:rFonts w:hint="eastAsia" w:ascii="仿宋" w:hAnsi="仿宋" w:eastAsia="仿宋"/>
          <w:szCs w:val="36"/>
        </w:rPr>
        <w:t>第（二）项所列关联方可施加重大影响的法人或非法人组织；</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（五）对银行保险机构有影响，与银行保险机构发生或可能发生未遵守商业原则、有失公允的交易行为，并可据以从交易中获取利益的自然人、法人或非法人组织。</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第九条  </w:t>
      </w:r>
      <w:r>
        <w:rPr>
          <w:rFonts w:hint="eastAsia" w:ascii="仿宋" w:hAnsi="仿宋" w:eastAsia="仿宋"/>
          <w:szCs w:val="36"/>
        </w:rPr>
        <w:t>银保监会或其派出机构可以根据实质重于形式和穿透的原则，认定可能导致银行保险机构利益转移的自然人、法人或非法人组织为关联方。</w:t>
      </w:r>
    </w:p>
    <w:p>
      <w:pPr>
        <w:pStyle w:val="404"/>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第三章  关联交易</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第十条  </w:t>
      </w:r>
      <w:r>
        <w:rPr>
          <w:rFonts w:hint="eastAsia" w:ascii="仿宋" w:hAnsi="仿宋" w:eastAsia="仿宋"/>
          <w:szCs w:val="36"/>
        </w:rPr>
        <w:t>银行保险机构关联交易是指银行保险机构与关联方之间发生的利益转移事项。</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第十一条  </w:t>
      </w:r>
      <w:r>
        <w:rPr>
          <w:rFonts w:hint="eastAsia" w:ascii="仿宋" w:hAnsi="仿宋" w:eastAsia="仿宋"/>
          <w:szCs w:val="36"/>
        </w:rPr>
        <w:t>银行保险机构应当按照实质重于形式和穿透原则，识别、认定、管理关联交易及计算关联交易金额。</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计算关联自然人与银行保险机构的关联交易余额时，其配偶、父母、成年子女、兄弟姐妹等与该银行保险机构的关联交易应当合并计算；计算关联法人或非法人组织与银行保险机构的关联交易余额时，与其存在控制关系的法人或非法人组织与该银行保险机构的关联交易应当合并计算。</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第十二条  </w:t>
      </w:r>
      <w:r>
        <w:rPr>
          <w:rFonts w:hint="eastAsia" w:ascii="仿宋" w:hAnsi="仿宋" w:eastAsia="仿宋"/>
          <w:szCs w:val="36"/>
        </w:rPr>
        <w:t>银保监会或其派出机构可以根据实质重于形式和穿透监管原则认定关联交易。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银保监会可以根据银行保险机构的公司治理状况、关联交易风险状况、机构类型特点等对银行保险机构适用的关联交易监管比例进行设定或调整。</w:t>
      </w:r>
    </w:p>
    <w:p>
      <w:pPr>
        <w:pStyle w:val="404"/>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第一节  银行机构关联交易</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第十三条  </w:t>
      </w:r>
      <w:r>
        <w:rPr>
          <w:rFonts w:hint="eastAsia" w:ascii="仿宋" w:hAnsi="仿宋" w:eastAsia="仿宋"/>
          <w:szCs w:val="36"/>
        </w:rPr>
        <w:t>银行机构的关联交易包括以下类型:</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（一）授信类关联交易：</w:t>
      </w:r>
      <w:r>
        <w:rPr>
          <w:rFonts w:ascii="仿宋" w:hAnsi="仿宋" w:eastAsia="仿宋"/>
          <w:szCs w:val="36"/>
        </w:rPr>
        <w:t>指银行机构向关联方提供资金支持、或者对关联方在有关经济活动中可能产生的赔偿、支付责任作出保证，</w:t>
      </w:r>
      <w:r>
        <w:rPr>
          <w:rFonts w:hint="eastAsia" w:ascii="仿宋" w:hAnsi="仿宋" w:eastAsia="仿宋"/>
          <w:szCs w:val="36"/>
        </w:rPr>
        <w:t>包括贷款（含贸易融资）、票据承兑和贴现、透支、债券投资、特定目的载体投资、开立信用证、保理、担保、保函、贷款承诺、证券回购、拆借以及其他实质上由银行机构承担信用风险的表内外业务等；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（二）资产转移类关联交易：包括银行机构与关联方之间发生的自用动产与不动产买卖，信贷资产及其收（受）益权买卖，抵债资产的接收和处置等；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（三）服务类关联交易：包括</w:t>
      </w:r>
      <w:r>
        <w:rPr>
          <w:rFonts w:ascii="仿宋" w:hAnsi="仿宋" w:eastAsia="仿宋"/>
          <w:szCs w:val="36"/>
        </w:rPr>
        <w:t>信用评估、资产评估、法律</w:t>
      </w:r>
      <w:r>
        <w:rPr>
          <w:rFonts w:hint="eastAsia" w:ascii="仿宋" w:hAnsi="仿宋" w:eastAsia="仿宋"/>
          <w:szCs w:val="36"/>
        </w:rPr>
        <w:t>服务</w:t>
      </w:r>
      <w:r>
        <w:rPr>
          <w:rFonts w:ascii="仿宋" w:hAnsi="仿宋" w:eastAsia="仿宋"/>
          <w:szCs w:val="36"/>
        </w:rPr>
        <w:t>、</w:t>
      </w:r>
      <w:r>
        <w:rPr>
          <w:rFonts w:hint="eastAsia" w:ascii="仿宋" w:hAnsi="仿宋" w:eastAsia="仿宋"/>
          <w:szCs w:val="36"/>
        </w:rPr>
        <w:t>咨询服务、</w:t>
      </w:r>
      <w:r>
        <w:rPr>
          <w:rFonts w:ascii="仿宋" w:hAnsi="仿宋" w:eastAsia="仿宋"/>
          <w:szCs w:val="36"/>
        </w:rPr>
        <w:t>信息</w:t>
      </w:r>
      <w:r>
        <w:rPr>
          <w:rFonts w:hint="eastAsia" w:ascii="仿宋" w:hAnsi="仿宋" w:eastAsia="仿宋"/>
          <w:szCs w:val="36"/>
        </w:rPr>
        <w:t>服务</w:t>
      </w:r>
      <w:r>
        <w:rPr>
          <w:rFonts w:ascii="仿宋" w:hAnsi="仿宋" w:eastAsia="仿宋"/>
          <w:szCs w:val="36"/>
        </w:rPr>
        <w:t>、</w:t>
      </w:r>
      <w:r>
        <w:rPr>
          <w:rFonts w:hint="eastAsia" w:ascii="仿宋" w:hAnsi="仿宋" w:eastAsia="仿宋"/>
          <w:szCs w:val="36"/>
        </w:rPr>
        <w:t>审计服务、</w:t>
      </w:r>
      <w:r>
        <w:rPr>
          <w:rFonts w:ascii="仿宋" w:hAnsi="仿宋" w:eastAsia="仿宋"/>
          <w:szCs w:val="36"/>
        </w:rPr>
        <w:t>技术和基础设施</w:t>
      </w:r>
      <w:r>
        <w:rPr>
          <w:rFonts w:hint="eastAsia" w:ascii="仿宋" w:hAnsi="仿宋" w:eastAsia="仿宋"/>
          <w:szCs w:val="36"/>
        </w:rPr>
        <w:t>服务、财产租赁以及</w:t>
      </w:r>
      <w:r>
        <w:rPr>
          <w:rFonts w:ascii="仿宋" w:hAnsi="仿宋" w:eastAsia="仿宋"/>
          <w:szCs w:val="36"/>
        </w:rPr>
        <w:t>委托或受托销售</w:t>
      </w:r>
      <w:r>
        <w:rPr>
          <w:rFonts w:hint="eastAsia" w:ascii="仿宋" w:hAnsi="仿宋" w:eastAsia="仿宋"/>
          <w:szCs w:val="36"/>
        </w:rPr>
        <w:t>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（四）存款和其他类型关联交易，以及根据实质重于形式原则认定的可能引致银行机构利益转移的事项。</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第十四条  </w:t>
      </w:r>
      <w:r>
        <w:rPr>
          <w:rFonts w:hint="eastAsia" w:ascii="仿宋" w:hAnsi="仿宋" w:eastAsia="仿宋"/>
          <w:szCs w:val="36"/>
        </w:rPr>
        <w:t>银行机构关联交易分为重大关联交易和一般关联交易。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银行机构重大关联交易是指银行机构与</w:t>
      </w:r>
      <w:r>
        <w:rPr>
          <w:rFonts w:ascii="仿宋" w:hAnsi="仿宋" w:eastAsia="仿宋"/>
          <w:szCs w:val="36"/>
        </w:rPr>
        <w:t>单</w:t>
      </w:r>
      <w:r>
        <w:rPr>
          <w:rFonts w:hint="eastAsia" w:ascii="仿宋" w:hAnsi="仿宋" w:eastAsia="仿宋"/>
          <w:szCs w:val="36"/>
        </w:rPr>
        <w:t>个关联方之间单笔交易金额达到银行机构上季末资本净额1%以上，或累计达到银行机构上季末资本净额5%以上的交易。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银行机构与</w:t>
      </w:r>
      <w:r>
        <w:rPr>
          <w:rFonts w:ascii="仿宋" w:hAnsi="仿宋" w:eastAsia="仿宋"/>
          <w:szCs w:val="36"/>
        </w:rPr>
        <w:t>单</w:t>
      </w:r>
      <w:r>
        <w:rPr>
          <w:rFonts w:hint="eastAsia" w:ascii="仿宋" w:hAnsi="仿宋" w:eastAsia="仿宋"/>
          <w:szCs w:val="36"/>
        </w:rPr>
        <w:t>个关联方的交易金额累计达到前款标准后，其后发生的关联交易，每累计达到上季末资本净额1%以上，则应当重新认定为重大关联交易。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一般关联交易是指除重大关联交易以外的其他关联交易。</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第十五条  </w:t>
      </w:r>
      <w:r>
        <w:rPr>
          <w:rFonts w:hint="eastAsia" w:ascii="仿宋" w:hAnsi="仿宋" w:eastAsia="仿宋"/>
          <w:szCs w:val="36"/>
        </w:rPr>
        <w:t>银行机构关联交易金额计算方式如下：</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（一）授信类关联交易</w:t>
      </w:r>
      <w:r>
        <w:rPr>
          <w:rFonts w:ascii="仿宋" w:hAnsi="仿宋" w:eastAsia="仿宋"/>
          <w:szCs w:val="36"/>
        </w:rPr>
        <w:t>原则上</w:t>
      </w:r>
      <w:r>
        <w:rPr>
          <w:rFonts w:hint="eastAsia" w:ascii="仿宋" w:hAnsi="仿宋" w:eastAsia="仿宋"/>
          <w:szCs w:val="36"/>
        </w:rPr>
        <w:t>以签订协议的金额计算交易金额；</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（二）资产转移类关联交易以交易价格或公允价值计算交易金额；</w:t>
      </w:r>
    </w:p>
    <w:p>
      <w:pPr>
        <w:pStyle w:val="404"/>
        <w:adjustRightInd w:val="0"/>
        <w:snapToGrid w:val="0"/>
        <w:spacing w:line="312" w:lineRule="auto"/>
        <w:ind w:firstLine="420" w:firstLineChars="200"/>
        <w:rPr>
          <w:rFonts w:hint="eastAsia" w:ascii="仿宋" w:hAnsi="仿宋" w:eastAsia="仿宋"/>
          <w:szCs w:val="36"/>
        </w:rPr>
      </w:pPr>
      <w:r>
        <w:rPr>
          <w:rFonts w:ascii="仿宋" w:hAnsi="仿宋" w:eastAsia="仿宋"/>
          <w:szCs w:val="36"/>
        </w:rPr>
        <w:t>（三）</w:t>
      </w:r>
      <w:r>
        <w:rPr>
          <w:rFonts w:hint="eastAsia" w:ascii="仿宋" w:hAnsi="仿宋" w:eastAsia="仿宋"/>
          <w:szCs w:val="36"/>
        </w:rPr>
        <w:t>服务类关联交易以业务收入或支出金额计算交易金额</w:t>
      </w:r>
      <w:r>
        <w:rPr>
          <w:rFonts w:ascii="仿宋" w:hAnsi="仿宋" w:eastAsia="仿宋"/>
          <w:szCs w:val="36"/>
        </w:rPr>
        <w:t>；</w:t>
      </w:r>
    </w:p>
    <w:p>
      <w:pPr>
        <w:pStyle w:val="404"/>
        <w:adjustRightInd w:val="0"/>
        <w:snapToGrid w:val="0"/>
        <w:spacing w:line="312" w:lineRule="auto"/>
        <w:ind w:firstLine="420" w:firstLineChars="200"/>
        <w:rPr>
          <w:rFonts w:hint="eastAsia" w:ascii="仿宋" w:hAnsi="仿宋" w:eastAsia="仿宋"/>
          <w:szCs w:val="36"/>
        </w:rPr>
      </w:pPr>
      <w:r>
        <w:rPr>
          <w:rFonts w:ascii="仿宋" w:hAnsi="仿宋" w:eastAsia="仿宋"/>
          <w:szCs w:val="36"/>
        </w:rPr>
        <w:t>（四）银保监会确定的其他计算口径。</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第十六条  </w:t>
      </w:r>
      <w:r>
        <w:rPr>
          <w:rFonts w:hint="eastAsia" w:ascii="仿宋" w:hAnsi="仿宋" w:eastAsia="仿宋"/>
          <w:szCs w:val="36"/>
        </w:rPr>
        <w:t>银行机构对</w:t>
      </w:r>
      <w:r>
        <w:rPr>
          <w:rFonts w:ascii="仿宋" w:hAnsi="仿宋" w:eastAsia="仿宋"/>
          <w:szCs w:val="36"/>
        </w:rPr>
        <w:t>单</w:t>
      </w:r>
      <w:r>
        <w:rPr>
          <w:rFonts w:hint="eastAsia" w:ascii="仿宋" w:hAnsi="仿宋" w:eastAsia="仿宋"/>
          <w:szCs w:val="36"/>
        </w:rPr>
        <w:t>个关联方的授信余额不得超过银行机构上季末资本净额的10%。银行机构对</w:t>
      </w:r>
      <w:r>
        <w:rPr>
          <w:rFonts w:ascii="仿宋" w:hAnsi="仿宋" w:eastAsia="仿宋"/>
          <w:szCs w:val="36"/>
        </w:rPr>
        <w:t>单</w:t>
      </w:r>
      <w:r>
        <w:rPr>
          <w:rFonts w:hint="eastAsia" w:ascii="仿宋" w:hAnsi="仿宋" w:eastAsia="仿宋"/>
          <w:szCs w:val="36"/>
        </w:rPr>
        <w:t>个关联法人或非法人组织所在集团客户的合计授信余额不得超过银行机构上季末资本净额的15%。银行机构对全部关联方的授信余额不得超过银行机构上季末资本净额的50%。</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计算授信余额时，可以扣除授信时关联方提供的保证金存款以及质押的银行存单和国债金额。</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银行机构与关联方开展同业业务应当同时遵守关于同业业务的相关规定。银行机构与境内外关联方银行之间开展的同业业务</w:t>
      </w:r>
      <w:r>
        <w:rPr>
          <w:rFonts w:ascii="仿宋" w:hAnsi="仿宋" w:eastAsia="仿宋"/>
          <w:szCs w:val="36"/>
        </w:rPr>
        <w:t>、外资银行与母行集团内银行之间开展的业务</w:t>
      </w:r>
      <w:r>
        <w:rPr>
          <w:rFonts w:hint="eastAsia" w:ascii="仿宋" w:hAnsi="仿宋" w:eastAsia="仿宋"/>
          <w:szCs w:val="36"/>
        </w:rPr>
        <w:t>可不适用本条第一款所列比例规定和本办法</w:t>
      </w:r>
      <w:r>
        <w:rPr>
          <w:rFonts w:hint="eastAsia" w:ascii="仿宋" w:hAnsi="仿宋" w:eastAsia="仿宋"/>
          <w:b/>
          <w:szCs w:val="36"/>
        </w:rPr>
        <w:t>第十四条</w:t>
      </w:r>
      <w:r>
        <w:rPr>
          <w:rFonts w:hint="eastAsia" w:ascii="仿宋" w:hAnsi="仿宋" w:eastAsia="仿宋"/>
          <w:szCs w:val="36"/>
        </w:rPr>
        <w:t>重大关联交易标准。</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被银保监会或其派出机构采取风险处置或接管等措施的银行机构，经银保监会批准可不适用本条所列比例规定。</w:t>
      </w:r>
    </w:p>
    <w:p>
      <w:pPr>
        <w:pStyle w:val="404"/>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第二节  保险机构关联交易</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第十七条  </w:t>
      </w:r>
      <w:r>
        <w:rPr>
          <w:rFonts w:hint="eastAsia" w:ascii="仿宋" w:hAnsi="仿宋" w:eastAsia="仿宋"/>
          <w:szCs w:val="36"/>
        </w:rPr>
        <w:t>保险机构的关联交易包括以下类型：</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资金运用类关联交易：包括在关联方办理银行存款；直接或间接买卖债券、股票等有价证券，投资关联方的股权、不动产及其他资产；直接或间接投资关联方发行的金融产品，或投资基础资产包含关联方资产的金融产品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（二）服务类关联交易：包括审计服务、精算服务、法律服务、咨询顾问服务、资产评估、技术和基础设施服务、委托或受托管理资产、租赁资产等。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（三）利益转移类关联交易：包括赠与、给予或接受财务资助，权利转让，担保，债权债务转移，放弃优先受让权、同比例增资权或其他权利等。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（四）保险业务和其他类型关联交易，以及根据实质重于形式原则认定的可能引致保险机构利益转移的事项。</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第十八条  </w:t>
      </w:r>
      <w:r>
        <w:rPr>
          <w:rFonts w:hint="eastAsia" w:ascii="仿宋" w:hAnsi="仿宋" w:eastAsia="仿宋"/>
          <w:szCs w:val="36"/>
        </w:rPr>
        <w:t>保险机构关联交易金额以交易对价或转移的利益计算。具体计算方式如下：</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资金运用类关联交易以保险资金投资金额计算交易金额。其中，投资于关联方发行的金融产品且基础资产涉及其他关联方的，以投资金额计算交易金额；投资于关联方发行的金融产品且基础资产不涉及其他关联方的，以发行费或投资管理费计算交易金额；买入资产的，以交易价格计算交易金额。</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（二）服务类关联交易以业务收入或支出金额计算交易金额。</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（三）利益转移类关联交易以资助金额、交易价格、担保金额、标的市场价值等计算交易金额。</w:t>
      </w:r>
    </w:p>
    <w:p>
      <w:pPr>
        <w:pStyle w:val="404"/>
        <w:adjustRightInd w:val="0"/>
        <w:snapToGrid w:val="0"/>
        <w:spacing w:line="312" w:lineRule="auto"/>
        <w:ind w:firstLine="420" w:firstLineChars="200"/>
        <w:rPr>
          <w:rFonts w:hint="eastAsia" w:ascii="仿宋" w:hAnsi="仿宋" w:eastAsia="仿宋"/>
          <w:szCs w:val="36"/>
        </w:rPr>
      </w:pPr>
      <w:r>
        <w:rPr>
          <w:rFonts w:ascii="仿宋" w:hAnsi="仿宋" w:eastAsia="仿宋"/>
          <w:szCs w:val="36"/>
        </w:rPr>
        <w:t>（四）银保监会确定的其他计算口径。</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第十九条  </w:t>
      </w:r>
      <w:r>
        <w:rPr>
          <w:rFonts w:hint="eastAsia" w:ascii="仿宋" w:hAnsi="仿宋" w:eastAsia="仿宋"/>
          <w:szCs w:val="36"/>
        </w:rPr>
        <w:t>保险机构关联交易分为重大关联交易和一般关联交易。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cs="仿宋_GB2312"/>
          <w:kern w:val="0"/>
          <w:szCs w:val="36"/>
        </w:rPr>
        <w:t>保险机构重大关联交易是指保险机构与单个关联方之间单笔或年度累计交易金额达到3000万元以上，且占保险机构上一年度末经审计的净资产的1%以上的交易。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一个年度内保险机构与单个关联方的累计交易金额达到前款标准后，其后发生的关联交易再次累计达到前款标准，应当重新认定为重大关联交易。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保险机构一般关联交易是指除重大关联交易以外的其他关联交易。</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第二十条  </w:t>
      </w:r>
      <w:r>
        <w:rPr>
          <w:rFonts w:hint="eastAsia" w:ascii="仿宋" w:hAnsi="仿宋" w:eastAsia="仿宋"/>
          <w:szCs w:val="36"/>
        </w:rPr>
        <w:t>保险机构资金运用关联交易应符合以下比例要求：</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（一）保险机构投资全部关联方的账面余额，合计不得超过保险机构上一年度末总资产的25%与上一年度末净资产二者中的金额较低者；</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（二）保险机构投资权益类资产、不动产类资产、其他金融资产和境外投资的账面余额中，对关联方的投资金额不得超过上述各类资产投资限额的30%；</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（三）保险机构投资单一关联方的账面余额，合计不得超过保险机构上一年度末净资产的30%；</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（四）保险机构投资金融产品，若底层基础资产涉及控股股东、实际控制人或控股股东、实际控制人的关联方，保险机构购买该金融产品的份额不得超过该产品发行总额的50%。</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保险机构与其控股的非金融子公司投资关联方的账面余额及购买份额应当合并计算并符合前述比例要求。</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保险机构与其控股子公司之间，以及控股子公司之间发生的关联交易，不适用前述规定。</w:t>
      </w:r>
    </w:p>
    <w:p>
      <w:pPr>
        <w:pStyle w:val="404"/>
        <w:adjustRightInd w:val="0"/>
        <w:snapToGrid w:val="0"/>
        <w:spacing w:line="312" w:lineRule="auto"/>
        <w:ind w:firstLine="422" w:firstLineChars="200"/>
        <w:jc w:val="center"/>
        <w:rPr>
          <w:rFonts w:hint="eastAsia" w:ascii="仿宋" w:hAnsi="仿宋" w:eastAsia="仿宋" w:cs="方正小标宋简体"/>
          <w:szCs w:val="36"/>
        </w:rPr>
      </w:pPr>
      <w:r>
        <w:rPr>
          <w:rFonts w:hint="eastAsia" w:ascii="仿宋" w:hAnsi="仿宋" w:eastAsia="仿宋" w:cs="方正小标宋简体"/>
          <w:b/>
          <w:szCs w:val="36"/>
        </w:rPr>
        <w:t>第三节  信托公司及其他非银行金融机构关联交易</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第二十一条  </w:t>
      </w:r>
      <w:r>
        <w:rPr>
          <w:rFonts w:hint="eastAsia" w:ascii="仿宋" w:hAnsi="仿宋" w:eastAsia="仿宋"/>
          <w:szCs w:val="36"/>
        </w:rPr>
        <w:t>信托公司应当按照穿透原则和实质重于形式原则，加强关联交易认定和关联交易资金来源与运用的双向核查。</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信托公司关联交易分为重大关联交易和一般关联交易。重大关联交易是指信托公司固有财产与单个关联方之间、信托公司信托财产与单个关联方之间单笔交易金额占信托公司注册资本5%以上，或信托公司与单个关联方发生交易后，信托公司与该关联方的交易余额占信托公司注册资本20%以上的交易。一般关联交易是指除重大关联交易以外的其他关联交易。</w:t>
      </w:r>
    </w:p>
    <w:p>
      <w:pPr>
        <w:pStyle w:val="404"/>
        <w:adjustRightInd w:val="0"/>
        <w:snapToGrid w:val="0"/>
        <w:spacing w:line="312" w:lineRule="auto"/>
        <w:ind w:firstLine="422" w:firstLineChars="200"/>
        <w:rPr>
          <w:rFonts w:hint="eastAsia" w:ascii="仿宋" w:hAnsi="仿宋" w:eastAsia="仿宋"/>
          <w:color w:val="000000"/>
          <w:szCs w:val="36"/>
        </w:rPr>
      </w:pPr>
      <w:r>
        <w:rPr>
          <w:rFonts w:hint="eastAsia" w:ascii="仿宋" w:hAnsi="仿宋" w:eastAsia="仿宋" w:cs="黑体"/>
          <w:b/>
          <w:szCs w:val="36"/>
        </w:rPr>
        <w:t xml:space="preserve">第二十二条  </w:t>
      </w:r>
      <w:r>
        <w:rPr>
          <w:rFonts w:hint="eastAsia" w:ascii="仿宋" w:hAnsi="仿宋" w:eastAsia="仿宋"/>
          <w:szCs w:val="36"/>
        </w:rPr>
        <w:t>金融资产管理公司、</w:t>
      </w:r>
      <w:r>
        <w:rPr>
          <w:rFonts w:hint="eastAsia" w:ascii="仿宋" w:hAnsi="仿宋" w:eastAsia="仿宋"/>
          <w:color w:val="000000"/>
          <w:szCs w:val="36"/>
        </w:rPr>
        <w:t>金融租赁公司、</w:t>
      </w:r>
      <w:r>
        <w:rPr>
          <w:rFonts w:hint="eastAsia" w:ascii="仿宋" w:hAnsi="仿宋" w:eastAsia="仿宋"/>
          <w:szCs w:val="36"/>
        </w:rPr>
        <w:t>汽车金融公司、消费金融公司（下称其他非银行金融机构）的</w:t>
      </w:r>
      <w:r>
        <w:rPr>
          <w:rFonts w:hint="eastAsia" w:ascii="仿宋" w:hAnsi="仿宋" w:eastAsia="仿宋"/>
          <w:color w:val="000000"/>
          <w:szCs w:val="36"/>
        </w:rPr>
        <w:t>关联交易包括以下类型：</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color w:val="000000"/>
          <w:szCs w:val="36"/>
        </w:rPr>
        <w:t>（一）以资产为基础的关联交易：包括资产买卖与委托（代理）处置、资产重组（置换）、资产租赁等；</w:t>
      </w:r>
    </w:p>
    <w:p>
      <w:pPr>
        <w:pStyle w:val="404"/>
        <w:adjustRightInd w:val="0"/>
        <w:snapToGrid w:val="0"/>
        <w:spacing w:line="312" w:lineRule="auto"/>
        <w:ind w:firstLine="420" w:firstLineChars="200"/>
        <w:rPr>
          <w:rFonts w:hint="eastAsia" w:ascii="仿宋" w:hAnsi="仿宋" w:eastAsia="仿宋"/>
          <w:color w:val="000000"/>
          <w:szCs w:val="36"/>
        </w:rPr>
      </w:pPr>
      <w:bookmarkStart w:id="2505" w:name="_Toc269999831"/>
      <w:bookmarkStart w:id="2506" w:name="_Toc269996849"/>
      <w:r>
        <w:rPr>
          <w:rFonts w:hint="eastAsia" w:ascii="仿宋" w:hAnsi="仿宋" w:eastAsia="仿宋"/>
          <w:color w:val="000000"/>
          <w:szCs w:val="36"/>
        </w:rPr>
        <w:t>（二）以资金为基础的关联交易</w:t>
      </w:r>
      <w:bookmarkEnd w:id="2505"/>
      <w:bookmarkEnd w:id="2506"/>
      <w:r>
        <w:rPr>
          <w:rFonts w:hint="eastAsia" w:ascii="仿宋" w:hAnsi="仿宋" w:eastAsia="仿宋"/>
          <w:color w:val="000000"/>
          <w:szCs w:val="36"/>
        </w:rPr>
        <w:t>：包括投资、贷款、融资租赁、借款、拆借、存款、担保等；</w:t>
      </w:r>
    </w:p>
    <w:p>
      <w:pPr>
        <w:pStyle w:val="404"/>
        <w:adjustRightInd w:val="0"/>
        <w:snapToGrid w:val="0"/>
        <w:spacing w:line="312" w:lineRule="auto"/>
        <w:ind w:firstLine="420" w:firstLineChars="200"/>
        <w:rPr>
          <w:rFonts w:hint="eastAsia" w:ascii="仿宋" w:hAnsi="仿宋" w:eastAsia="仿宋"/>
          <w:color w:val="000000"/>
          <w:szCs w:val="36"/>
        </w:rPr>
      </w:pPr>
      <w:bookmarkStart w:id="2507" w:name="_Toc269996850"/>
      <w:bookmarkStart w:id="2508" w:name="_Toc269999832"/>
      <w:r>
        <w:rPr>
          <w:rFonts w:hint="eastAsia" w:ascii="仿宋" w:hAnsi="仿宋" w:eastAsia="仿宋"/>
          <w:color w:val="000000"/>
          <w:szCs w:val="36"/>
        </w:rPr>
        <w:t>（三）以中间服务为基础的关联交易</w:t>
      </w:r>
      <w:bookmarkEnd w:id="2507"/>
      <w:bookmarkEnd w:id="2508"/>
      <w:r>
        <w:rPr>
          <w:rFonts w:hint="eastAsia" w:ascii="仿宋" w:hAnsi="仿宋" w:eastAsia="仿宋"/>
          <w:color w:val="000000"/>
          <w:szCs w:val="36"/>
        </w:rPr>
        <w:t>：包括评级服务、评估服务、审计服务、法律服务、拍卖服务、咨询服务、业务代理、中介服务等；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color w:val="000000"/>
          <w:szCs w:val="36"/>
        </w:rPr>
        <w:t>（四）</w:t>
      </w:r>
      <w:r>
        <w:rPr>
          <w:rFonts w:hint="eastAsia" w:ascii="仿宋" w:hAnsi="仿宋" w:eastAsia="仿宋"/>
          <w:szCs w:val="36"/>
        </w:rPr>
        <w:t>其他类型关联交易以及根据实质重于形式原则认定的可能引致其他非银行金融机构利益转移的事项</w:t>
      </w:r>
      <w:r>
        <w:rPr>
          <w:rFonts w:hint="eastAsia" w:ascii="仿宋" w:hAnsi="仿宋" w:eastAsia="仿宋"/>
          <w:color w:val="000000"/>
          <w:szCs w:val="36"/>
        </w:rPr>
        <w:t>。</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第二十三条  </w:t>
      </w:r>
      <w:r>
        <w:rPr>
          <w:rFonts w:hint="eastAsia" w:ascii="仿宋" w:hAnsi="仿宋" w:eastAsia="仿宋"/>
          <w:szCs w:val="36"/>
        </w:rPr>
        <w:t>其他非银行金融机构的关联交易分为重大关联交易和一般关联交易。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其他非银行金融机构重大关联交易是指其他非银行金融机构与单个关联方之间单笔交易金额达到其他非银行金融机构上季末资本净额1%以上，或累计达到其他非银行金融机构上季末资本净额5%以上的交易。金融租赁公司除外。</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color w:val="000000"/>
          <w:szCs w:val="36"/>
        </w:rPr>
        <w:t>金融租赁公司重大关联交易是指金融租赁公司与单个关联方之间单笔交易金额达到金融租赁公司上季末资本净额5%以上，或累计达到金融租赁公司上季末资本净额10%以上的交易。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其他非银行金融机构与单个关联方的交易金额累计达到前款标准后，其后发生的关联交易，每累计达到上季末资本净额1%以上，应当重新认定为重大关联交易。金融租赁公司除外。</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szCs w:val="36"/>
        </w:rPr>
        <w:t>金融租赁公司与单个关联方的交易金额累计达到前款标准后，其后发生的关联交易，每累计达到上季末资本净额5%以上，应当重新认定为重大关联交易。</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一般关联交易</w:t>
      </w:r>
      <w:r>
        <w:rPr>
          <w:rFonts w:ascii="仿宋" w:hAnsi="仿宋" w:eastAsia="仿宋"/>
          <w:szCs w:val="36"/>
        </w:rPr>
        <w:t>是</w:t>
      </w:r>
      <w:r>
        <w:rPr>
          <w:rFonts w:hint="eastAsia" w:ascii="仿宋" w:hAnsi="仿宋" w:eastAsia="仿宋"/>
          <w:szCs w:val="36"/>
        </w:rPr>
        <w:t>指除重大关联交易以外的其他关联交易。</w:t>
      </w:r>
    </w:p>
    <w:p>
      <w:pPr>
        <w:pStyle w:val="404"/>
        <w:adjustRightInd w:val="0"/>
        <w:snapToGrid w:val="0"/>
        <w:spacing w:line="312" w:lineRule="auto"/>
        <w:ind w:firstLine="422" w:firstLineChars="200"/>
        <w:rPr>
          <w:rFonts w:hint="eastAsia" w:ascii="仿宋" w:hAnsi="仿宋" w:eastAsia="仿宋"/>
          <w:color w:val="000000"/>
          <w:szCs w:val="36"/>
        </w:rPr>
      </w:pPr>
      <w:r>
        <w:rPr>
          <w:rFonts w:hint="eastAsia" w:ascii="仿宋" w:hAnsi="仿宋" w:eastAsia="仿宋" w:cs="黑体"/>
          <w:b/>
          <w:szCs w:val="36"/>
        </w:rPr>
        <w:t xml:space="preserve">第二十四条  </w:t>
      </w:r>
      <w:r>
        <w:rPr>
          <w:rFonts w:hint="eastAsia" w:ascii="仿宋" w:hAnsi="仿宋" w:eastAsia="仿宋"/>
          <w:color w:val="000000"/>
          <w:szCs w:val="36"/>
        </w:rPr>
        <w:t>其他非银行金融机构的关联交易金额以交易对价或转移的利益计算，具体计算方式如下：</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color w:val="000000"/>
          <w:szCs w:val="36"/>
        </w:rPr>
        <w:t>（一）以资产为基础的关联交易以交易价格计算交易金额；</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color w:val="000000"/>
          <w:szCs w:val="36"/>
        </w:rPr>
        <w:t>（二）以资金为基础的关联交易以签订协议的金额计算交易金额；</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color w:val="000000"/>
          <w:szCs w:val="36"/>
        </w:rPr>
        <w:t>（三）以中间服务为基础的关联交易以业务收入或支出金额计算交易金额</w:t>
      </w:r>
      <w:r>
        <w:rPr>
          <w:rFonts w:ascii="仿宋" w:hAnsi="仿宋" w:eastAsia="仿宋"/>
          <w:color w:val="000000"/>
          <w:szCs w:val="36"/>
        </w:rPr>
        <w:t>；</w:t>
      </w:r>
    </w:p>
    <w:p>
      <w:pPr>
        <w:pStyle w:val="404"/>
        <w:adjustRightInd w:val="0"/>
        <w:snapToGrid w:val="0"/>
        <w:spacing w:line="312" w:lineRule="auto"/>
        <w:ind w:firstLine="420" w:firstLineChars="200"/>
        <w:rPr>
          <w:rFonts w:hint="eastAsia" w:ascii="仿宋" w:hAnsi="仿宋" w:eastAsia="仿宋"/>
          <w:szCs w:val="36"/>
        </w:rPr>
      </w:pPr>
      <w:r>
        <w:rPr>
          <w:rFonts w:ascii="仿宋" w:hAnsi="仿宋" w:eastAsia="仿宋"/>
          <w:szCs w:val="36"/>
        </w:rPr>
        <w:t>（四）银保监会确定的其他计算口径。</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第二十五条  </w:t>
      </w:r>
      <w:r>
        <w:rPr>
          <w:rFonts w:hint="eastAsia" w:ascii="仿宋" w:hAnsi="仿宋" w:eastAsia="仿宋"/>
          <w:szCs w:val="36"/>
        </w:rPr>
        <w:t>金融资产管理公司及其非金融控股子公司与关联方之间发生的以资金、资产为基础的交易余额应当合并计算，参照适用本办法</w:t>
      </w:r>
      <w:r>
        <w:rPr>
          <w:rFonts w:hint="eastAsia" w:ascii="仿宋" w:hAnsi="仿宋" w:eastAsia="仿宋"/>
          <w:b/>
          <w:szCs w:val="36"/>
        </w:rPr>
        <w:t>第十六条</w:t>
      </w:r>
      <w:r>
        <w:rPr>
          <w:rFonts w:hint="eastAsia" w:ascii="仿宋" w:hAnsi="仿宋" w:eastAsia="仿宋"/>
          <w:szCs w:val="36"/>
        </w:rPr>
        <w:t>相关监管要求，金融资产管理公司与其控股子公司之间、以及控股子公司之间发生的关联交易除外。</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金融资产管理公司应当参照本办法第二章规定</w:t>
      </w:r>
      <w:r>
        <w:rPr>
          <w:rFonts w:ascii="仿宋" w:hAnsi="仿宋" w:eastAsia="仿宋"/>
          <w:szCs w:val="36"/>
        </w:rPr>
        <w:t>，</w:t>
      </w:r>
      <w:r>
        <w:rPr>
          <w:rFonts w:hint="eastAsia" w:ascii="仿宋" w:hAnsi="仿宋" w:eastAsia="仿宋"/>
          <w:szCs w:val="36"/>
        </w:rPr>
        <w:t>将控股子公司的关联方纳入集团关联方范围。</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第二十六条  </w:t>
      </w:r>
      <w:r>
        <w:rPr>
          <w:rFonts w:hint="eastAsia" w:ascii="仿宋" w:hAnsi="仿宋" w:eastAsia="仿宋"/>
          <w:szCs w:val="36"/>
        </w:rPr>
        <w:t>金融租赁公司对单个关联方的融资余额不得超过上季末资本净额的30%。</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金融租赁公司对全部关联方的全部融资余额不得超过上季末资本净额的50%。</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金融租赁公司对单</w:t>
      </w:r>
      <w:r>
        <w:rPr>
          <w:rFonts w:ascii="仿宋" w:hAnsi="仿宋" w:eastAsia="仿宋"/>
          <w:szCs w:val="36"/>
        </w:rPr>
        <w:t>个</w:t>
      </w:r>
      <w:r>
        <w:rPr>
          <w:rFonts w:hint="eastAsia" w:ascii="仿宋" w:hAnsi="仿宋" w:eastAsia="仿宋"/>
          <w:szCs w:val="36"/>
        </w:rPr>
        <w:t>股东及其全部关联方的融资余额不得超过该股东在金融租赁公司的出资额，且应同时满足本条第一款的规定。</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金融租赁公司及其设立的控股子公司、项目公司之间的关联交易不适用本条规定。</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color w:val="000000"/>
          <w:szCs w:val="36"/>
        </w:rPr>
        <w:t>汽车金融公司对单</w:t>
      </w:r>
      <w:r>
        <w:rPr>
          <w:rFonts w:ascii="仿宋" w:hAnsi="仿宋" w:eastAsia="仿宋"/>
          <w:color w:val="000000"/>
          <w:szCs w:val="36"/>
        </w:rPr>
        <w:t>个</w:t>
      </w:r>
      <w:r>
        <w:rPr>
          <w:rFonts w:hint="eastAsia" w:ascii="仿宋" w:hAnsi="仿宋" w:eastAsia="仿宋"/>
          <w:color w:val="000000"/>
          <w:szCs w:val="36"/>
        </w:rPr>
        <w:t>股东及其关联方的授信余额不得超过该股东在汽车金融公司的出资额。</w:t>
      </w:r>
    </w:p>
    <w:p>
      <w:pPr>
        <w:pStyle w:val="404"/>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第四节  禁止性规定</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第二十七条  </w:t>
      </w:r>
      <w:r>
        <w:rPr>
          <w:rFonts w:hint="eastAsia" w:ascii="仿宋" w:hAnsi="仿宋" w:eastAsia="仿宋"/>
          <w:szCs w:val="36"/>
        </w:rPr>
        <w:t>银行保险机构不得通过掩盖关联关系、拆分交易等各种隐蔽方式规避重大关联交易审批或监管要求。</w:t>
      </w:r>
    </w:p>
    <w:p>
      <w:pPr>
        <w:pStyle w:val="404"/>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szCs w:val="36"/>
        </w:rPr>
        <w:t>银行保险机构不得利用各种嵌套交易拉长融资链条、模糊业务实质、规避监管规定，不得为股东及其关联方违规融资、腾挪资产、空转套利、隐匿风险等。</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第二十八条  </w:t>
      </w:r>
      <w:r>
        <w:rPr>
          <w:rFonts w:hint="eastAsia" w:ascii="仿宋" w:hAnsi="仿宋" w:eastAsia="仿宋"/>
          <w:szCs w:val="36"/>
        </w:rPr>
        <w:t>银行机构不得直接通过或借道同业、理财、表外等业务，突破比例限制或违反规定向关联方提供资金。</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银行机构不得接受本行的股权作为质押提供授信。银行机构不得为关联方的融资行为提供担保（含等同于担保的或有事项），但关联方以银行存单、国债提供足额反担保的除外。</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银行机构向关联方提供授信发生损失的，自发现损失之日起二年内不得再向该关联方提供授信，但为减少该授信的损失，经银行机构董事会批准的除外。</w:t>
      </w:r>
    </w:p>
    <w:p>
      <w:pPr>
        <w:pStyle w:val="404"/>
        <w:adjustRightInd w:val="0"/>
        <w:snapToGrid w:val="0"/>
        <w:spacing w:line="312" w:lineRule="auto"/>
        <w:ind w:firstLine="422" w:firstLineChars="200"/>
        <w:rPr>
          <w:rFonts w:hint="eastAsia" w:ascii="仿宋" w:hAnsi="仿宋" w:eastAsia="仿宋"/>
          <w:color w:val="000000"/>
          <w:szCs w:val="36"/>
        </w:rPr>
      </w:pPr>
      <w:r>
        <w:rPr>
          <w:rFonts w:hint="eastAsia" w:ascii="仿宋" w:hAnsi="仿宋" w:eastAsia="仿宋" w:cs="黑体"/>
          <w:b/>
          <w:szCs w:val="36"/>
        </w:rPr>
        <w:t xml:space="preserve">第二十九条  </w:t>
      </w:r>
      <w:r>
        <w:rPr>
          <w:rFonts w:hint="eastAsia" w:ascii="仿宋" w:hAnsi="仿宋" w:eastAsia="仿宋"/>
          <w:color w:val="000000"/>
          <w:szCs w:val="36"/>
        </w:rPr>
        <w:t>保险机构不得借道不动产项目、非保险子公司、信托计划、资管产品投资，或其他通道、嵌套方式等变相突破监管限制，为关联方违规提供融资。</w:t>
      </w:r>
    </w:p>
    <w:p>
      <w:pPr>
        <w:pStyle w:val="404"/>
        <w:adjustRightInd w:val="0"/>
        <w:snapToGrid w:val="0"/>
        <w:spacing w:line="312" w:lineRule="auto"/>
        <w:ind w:firstLine="422" w:firstLineChars="200"/>
        <w:rPr>
          <w:rFonts w:hint="eastAsia" w:ascii="仿宋" w:hAnsi="仿宋" w:eastAsia="仿宋"/>
          <w:color w:val="000000"/>
          <w:szCs w:val="36"/>
        </w:rPr>
      </w:pPr>
      <w:r>
        <w:rPr>
          <w:rFonts w:hint="eastAsia" w:ascii="仿宋" w:hAnsi="仿宋" w:eastAsia="仿宋" w:cs="黑体"/>
          <w:b/>
          <w:szCs w:val="36"/>
        </w:rPr>
        <w:t xml:space="preserve">第三十条  </w:t>
      </w:r>
      <w:r>
        <w:rPr>
          <w:rFonts w:hint="eastAsia" w:ascii="仿宋" w:hAnsi="仿宋" w:eastAsia="仿宋"/>
          <w:color w:val="000000"/>
          <w:szCs w:val="36"/>
        </w:rPr>
        <w:t>金融资产管理公司参照执行本办法</w:t>
      </w:r>
      <w:r>
        <w:rPr>
          <w:rFonts w:hint="eastAsia" w:ascii="仿宋" w:hAnsi="仿宋" w:eastAsia="仿宋"/>
          <w:b/>
          <w:color w:val="000000"/>
          <w:szCs w:val="36"/>
        </w:rPr>
        <w:t>第二十八条</w:t>
      </w:r>
      <w:r>
        <w:rPr>
          <w:rFonts w:hint="eastAsia" w:ascii="仿宋" w:hAnsi="仿宋" w:eastAsia="仿宋"/>
          <w:color w:val="000000"/>
          <w:szCs w:val="36"/>
        </w:rPr>
        <w:t>规定，且不得与关联方开展无担保的以资金为基础的关联交易，同业拆借、股东流动性支持以及金融监管机构另有规定的除外。非金融子公司负债依存度不得超过30%，确有必要救助的，原则上不得超过70%，并于作出救助决定后3个工作日内向董事会、监事会和银保监会报告。</w:t>
      </w:r>
    </w:p>
    <w:p>
      <w:pPr>
        <w:pStyle w:val="404"/>
        <w:adjustRightInd w:val="0"/>
        <w:snapToGrid w:val="0"/>
        <w:spacing w:line="312" w:lineRule="auto"/>
        <w:ind w:firstLine="420" w:firstLineChars="200"/>
        <w:rPr>
          <w:rFonts w:hint="eastAsia" w:ascii="仿宋" w:hAnsi="仿宋" w:eastAsia="仿宋"/>
          <w:color w:val="000000"/>
          <w:szCs w:val="36"/>
        </w:rPr>
      </w:pPr>
      <w:r>
        <w:rPr>
          <w:rFonts w:hint="eastAsia" w:ascii="仿宋" w:hAnsi="仿宋" w:eastAsia="仿宋"/>
          <w:color w:val="000000"/>
          <w:szCs w:val="36"/>
        </w:rPr>
        <w:t>金融资产管理公司及其子公司将自身形成的不良资产在集团内部转让的，应当由集团母公司董事会审批，金融子公司按规定批量转让的除外。</w:t>
      </w:r>
    </w:p>
    <w:p>
      <w:pPr>
        <w:pStyle w:val="404"/>
        <w:adjustRightInd w:val="0"/>
        <w:snapToGrid w:val="0"/>
        <w:spacing w:line="312" w:lineRule="auto"/>
        <w:ind w:firstLine="422" w:firstLineChars="200"/>
        <w:rPr>
          <w:rFonts w:hint="eastAsia" w:ascii="仿宋" w:hAnsi="仿宋" w:eastAsia="仿宋"/>
          <w:color w:val="000000"/>
          <w:szCs w:val="36"/>
        </w:rPr>
      </w:pPr>
      <w:r>
        <w:rPr>
          <w:rFonts w:hint="eastAsia" w:ascii="仿宋" w:hAnsi="仿宋" w:eastAsia="仿宋" w:cs="黑体"/>
          <w:b/>
          <w:szCs w:val="36"/>
        </w:rPr>
        <w:t xml:space="preserve">第三十一条  </w:t>
      </w:r>
      <w:r>
        <w:rPr>
          <w:rFonts w:hint="eastAsia" w:ascii="仿宋" w:hAnsi="仿宋" w:eastAsia="仿宋"/>
          <w:szCs w:val="36"/>
        </w:rPr>
        <w:t>金融租赁公司与关联方开展以资产、资金为基础的关联交易发生损失的，自发现损失之日起二年内不得与该关联方新增以资产、资金为基础的关联交易。但为减少损失，经金融租赁公司董事会批准的除外。</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第三十二条  </w:t>
      </w:r>
      <w:r>
        <w:fldChar w:fldCharType="begin"/>
      </w:r>
      <w:r>
        <w:instrText xml:space="preserve"> HYPERLINK "https://baike.baidu.com/item/%E4%BF%A1%E6%89%98%E5%85%AC%E5%8F%B8/94434" </w:instrText>
      </w:r>
      <w:r>
        <w:fldChar w:fldCharType="separate"/>
      </w:r>
      <w:r>
        <w:rPr>
          <w:rFonts w:hint="eastAsia" w:ascii="仿宋" w:hAnsi="仿宋" w:eastAsia="仿宋"/>
          <w:szCs w:val="36"/>
        </w:rPr>
        <w:t>信托公司</w:t>
      </w:r>
      <w:r>
        <w:rPr>
          <w:rFonts w:hint="eastAsia" w:ascii="仿宋" w:hAnsi="仿宋" w:eastAsia="仿宋"/>
          <w:szCs w:val="36"/>
        </w:rPr>
        <w:fldChar w:fldCharType="end"/>
      </w:r>
      <w:r>
        <w:rPr>
          <w:rFonts w:hint="eastAsia" w:ascii="仿宋" w:hAnsi="仿宋" w:eastAsia="仿宋"/>
          <w:szCs w:val="36"/>
        </w:rPr>
        <w:t>开展固有业务，不得向</w:t>
      </w:r>
      <w:r>
        <w:fldChar w:fldCharType="begin"/>
      </w:r>
      <w:r>
        <w:instrText xml:space="preserve"> HYPERLINK "https://baike.baidu.com/item/%E5%85%B3%E8%81%94%E6%96%B9/9800589" </w:instrText>
      </w:r>
      <w:r>
        <w:fldChar w:fldCharType="separate"/>
      </w:r>
      <w:r>
        <w:rPr>
          <w:rFonts w:hint="eastAsia" w:ascii="仿宋" w:hAnsi="仿宋" w:eastAsia="仿宋"/>
          <w:szCs w:val="36"/>
        </w:rPr>
        <w:t>关联方</w:t>
      </w:r>
      <w:r>
        <w:rPr>
          <w:rFonts w:hint="eastAsia" w:ascii="仿宋" w:hAnsi="仿宋" w:eastAsia="仿宋"/>
          <w:szCs w:val="36"/>
        </w:rPr>
        <w:fldChar w:fldCharType="end"/>
      </w:r>
      <w:r>
        <w:rPr>
          <w:rFonts w:hint="eastAsia" w:ascii="仿宋" w:hAnsi="仿宋" w:eastAsia="仿宋"/>
          <w:szCs w:val="36"/>
        </w:rPr>
        <w:t>融出资金或</w:t>
      </w:r>
      <w:r>
        <w:fldChar w:fldCharType="begin"/>
      </w:r>
      <w:r>
        <w:instrText xml:space="preserve"> HYPERLINK "https://baike.baidu.com/item/%E8%BD%AC%E7%A7%BB%E8%B4%A2%E4%BA%A7/3841188" </w:instrText>
      </w:r>
      <w:r>
        <w:fldChar w:fldCharType="separate"/>
      </w:r>
      <w:r>
        <w:rPr>
          <w:rFonts w:hint="eastAsia" w:ascii="仿宋" w:hAnsi="仿宋" w:eastAsia="仿宋"/>
          <w:szCs w:val="36"/>
        </w:rPr>
        <w:t>转移财产</w:t>
      </w:r>
      <w:r>
        <w:rPr>
          <w:rFonts w:hint="eastAsia" w:ascii="仿宋" w:hAnsi="仿宋" w:eastAsia="仿宋"/>
          <w:szCs w:val="36"/>
        </w:rPr>
        <w:fldChar w:fldCharType="end"/>
      </w:r>
      <w:r>
        <w:rPr>
          <w:rFonts w:hint="eastAsia" w:ascii="仿宋" w:hAnsi="仿宋" w:eastAsia="仿宋"/>
          <w:szCs w:val="36"/>
        </w:rPr>
        <w:t>，不得为关联方提供担保。</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信托公司开展结构化信托业务不得以利益相关人作为劣后受益人，利益相关人包括但不限于信托公司及其全体员工、信托公司股东等。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信托公司管理集合资金信托计划，不得将信托资金直接或间接运用于信托公司的股东及其关联</w:t>
      </w:r>
      <w:r>
        <w:rPr>
          <w:rFonts w:ascii="仿宋" w:hAnsi="仿宋" w:eastAsia="仿宋"/>
          <w:szCs w:val="36"/>
        </w:rPr>
        <w:t>方</w:t>
      </w:r>
      <w:r>
        <w:rPr>
          <w:rFonts w:hint="eastAsia" w:ascii="仿宋" w:hAnsi="仿宋" w:eastAsia="仿宋"/>
          <w:szCs w:val="36"/>
        </w:rPr>
        <w:t>，但信托资金全部来源于股东或其关联</w:t>
      </w:r>
      <w:r>
        <w:rPr>
          <w:rFonts w:ascii="仿宋" w:hAnsi="仿宋" w:eastAsia="仿宋"/>
          <w:szCs w:val="36"/>
        </w:rPr>
        <w:t>方</w:t>
      </w:r>
      <w:r>
        <w:rPr>
          <w:rFonts w:hint="eastAsia" w:ascii="仿宋" w:hAnsi="仿宋" w:eastAsia="仿宋"/>
          <w:szCs w:val="36"/>
        </w:rPr>
        <w:t>的除外。</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第三十三条  </w:t>
      </w:r>
      <w:r>
        <w:rPr>
          <w:rFonts w:hint="eastAsia" w:ascii="仿宋" w:hAnsi="仿宋" w:eastAsia="仿宋"/>
          <w:szCs w:val="36"/>
        </w:rPr>
        <w:t>公司治理监管评估结果为E级的银行保险机构，不得开展授信类、资金运用类、以资金为基础的关联交易。经银保监会</w:t>
      </w:r>
      <w:r>
        <w:rPr>
          <w:rFonts w:ascii="仿宋" w:hAnsi="仿宋" w:eastAsia="仿宋"/>
          <w:szCs w:val="36"/>
        </w:rPr>
        <w:t>或其派出机构</w:t>
      </w:r>
      <w:r>
        <w:rPr>
          <w:rFonts w:hint="eastAsia" w:ascii="仿宋" w:hAnsi="仿宋" w:eastAsia="仿宋"/>
          <w:szCs w:val="36"/>
        </w:rPr>
        <w:t>认可的除外。</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第三十四条  </w:t>
      </w:r>
      <w:r>
        <w:rPr>
          <w:rFonts w:hint="eastAsia" w:ascii="仿宋" w:hAnsi="仿宋" w:eastAsia="仿宋" w:cs="仿宋_GB2312"/>
          <w:kern w:val="0"/>
          <w:szCs w:val="36"/>
        </w:rPr>
        <w:t>银行保险机构</w:t>
      </w:r>
      <w:r>
        <w:rPr>
          <w:rFonts w:hint="eastAsia" w:ascii="仿宋" w:hAnsi="仿宋" w:eastAsia="仿宋"/>
          <w:szCs w:val="36"/>
        </w:rPr>
        <w:t>违反本办法规定的，银保监会或其派出机构予以责令改正，包括以下措施:</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（一）责令禁止与特定关联方开展交易;</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（二）要求对特定的交易出具审计报告；</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（三）根据银行保险机构关联交易风险状况，要求银行保险机构缩减对</w:t>
      </w:r>
      <w:r>
        <w:rPr>
          <w:rFonts w:ascii="仿宋" w:hAnsi="仿宋" w:eastAsia="仿宋"/>
          <w:szCs w:val="36"/>
        </w:rPr>
        <w:t>单</w:t>
      </w:r>
      <w:r>
        <w:rPr>
          <w:rFonts w:hint="eastAsia" w:ascii="仿宋" w:hAnsi="仿宋" w:eastAsia="仿宋"/>
          <w:szCs w:val="36"/>
        </w:rPr>
        <w:t>个或全部关联方交易金额的比例要求，直至停止关联交易；</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（四）责令更换会计师事务所、专业评估机构、律师事务所等服务机构；</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（五）银保监会或其派出机构可依法采取的其他措施。</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第三十五条  </w:t>
      </w:r>
      <w:r>
        <w:rPr>
          <w:rFonts w:hint="eastAsia" w:ascii="仿宋" w:hAnsi="仿宋" w:eastAsia="仿宋" w:cs="仿宋_GB2312"/>
          <w:kern w:val="0"/>
          <w:szCs w:val="36"/>
        </w:rPr>
        <w:t>银行</w:t>
      </w:r>
      <w:r>
        <w:rPr>
          <w:rFonts w:hint="eastAsia" w:ascii="仿宋" w:hAnsi="仿宋" w:eastAsia="仿宋"/>
          <w:szCs w:val="36"/>
        </w:rPr>
        <w:t>保险机构董事、监事、高级管理人员或其他有关从业人员违反本办法规定的，银保监会或其派出机构可以对相关责任人员采取以下措施：</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（一）责令改正；</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（二）记入履职记录并进行行业通报；</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（三）责令银行保险机构予以问责；</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（四）银保监会或其派出机构可依法采取的其他措施。</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银行保险机构的关联方违反本办法规定的，银保监会或其派出机构可以采取公开谴责等措施。</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第三十六条  </w:t>
      </w:r>
      <w:r>
        <w:rPr>
          <w:rFonts w:hint="eastAsia" w:ascii="仿宋" w:hAnsi="仿宋" w:eastAsia="仿宋"/>
          <w:szCs w:val="36"/>
        </w:rPr>
        <w:t>持有银行保险机构5%以上股权的股东质押股权数量超过其持有该银行保险机构股权总量50%的，银保监会或其派出机构可以限制其与银行保险机构开展关联交易。</w:t>
      </w:r>
    </w:p>
    <w:p>
      <w:pPr>
        <w:pStyle w:val="404"/>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第四章  关联交易的内部管理</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第三十七条  </w:t>
      </w:r>
      <w:r>
        <w:rPr>
          <w:rFonts w:hint="eastAsia" w:ascii="仿宋" w:hAnsi="仿宋" w:eastAsia="仿宋"/>
          <w:szCs w:val="36"/>
        </w:rPr>
        <w:t>银行保险机构</w:t>
      </w:r>
      <w:r>
        <w:rPr>
          <w:rFonts w:hint="eastAsia" w:ascii="仿宋" w:hAnsi="仿宋" w:eastAsia="仿宋" w:cs="仿宋_GB2312"/>
          <w:szCs w:val="36"/>
        </w:rPr>
        <w:t>应当制定关联交易管理制度。</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关联交易管理制度包括关联交易的管理架构和相应职责分工，关联方的识别、报告、信息收集与管理，关联交易的定价、审查、回避、报告、披露、审计和责任追究等内容。</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第三十八条  </w:t>
      </w:r>
      <w:r>
        <w:rPr>
          <w:rFonts w:hint="eastAsia" w:ascii="仿宋" w:hAnsi="仿宋" w:eastAsia="仿宋"/>
          <w:szCs w:val="36"/>
        </w:rPr>
        <w:t>银行保险机构应对其控股子公司与银行保险机构关联方发生的关联交易事项进行管理，明确管理机制，加强风险管控。</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第三十九条  </w:t>
      </w:r>
      <w:r>
        <w:rPr>
          <w:rFonts w:hint="eastAsia" w:ascii="仿宋" w:hAnsi="仿宋" w:eastAsia="仿宋" w:cs="仿宋_GB2312"/>
          <w:szCs w:val="36"/>
        </w:rPr>
        <w:t>银行保险机构董事会应当设立关联交易控制委员会，负责关联交易管理、审查和风险控制。</w:t>
      </w:r>
      <w:r>
        <w:rPr>
          <w:rFonts w:hint="eastAsia" w:ascii="仿宋" w:hAnsi="仿宋" w:eastAsia="仿宋"/>
          <w:szCs w:val="36"/>
        </w:rPr>
        <w:t>银保监会对设立董事会下设专业委员会另有规定的</w:t>
      </w:r>
      <w:r>
        <w:rPr>
          <w:rFonts w:ascii="仿宋" w:hAnsi="仿宋" w:eastAsia="仿宋"/>
          <w:szCs w:val="36"/>
        </w:rPr>
        <w:t>，</w:t>
      </w:r>
      <w:r>
        <w:rPr>
          <w:rFonts w:hint="eastAsia" w:ascii="仿宋" w:hAnsi="仿宋" w:eastAsia="仿宋"/>
          <w:szCs w:val="36"/>
        </w:rPr>
        <w:t>从其规定。</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董事会对关联交易管理承担最终责任，关联交易控制委员会、涉及业务部门、风险审批及合规审查的部门负责人对关联交易的合规性承担相应责任。</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cs="仿宋_GB2312"/>
          <w:szCs w:val="36"/>
        </w:rPr>
        <w:t>关联交易控制委员会由三名以上董事组成，由独立董事担任负责人。关联交易控制委员会应重点关注关联交易的合规性、公允性和必要性。</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cs="仿宋_GB2312"/>
          <w:szCs w:val="36"/>
        </w:rPr>
        <w:t>银行保险机构应当在管理层面设立跨部门的关联交易管理办公室，成员应当包括合规、业务、风控、财务等相关部门人员，并明确牵头部门、设置专岗，负责关联方识别维护、关联交易管理等日常事务。</w:t>
      </w:r>
    </w:p>
    <w:p>
      <w:pPr>
        <w:pStyle w:val="404"/>
        <w:autoSpaceDE w:val="0"/>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第四十条  </w:t>
      </w:r>
      <w:r>
        <w:rPr>
          <w:rFonts w:hint="eastAsia" w:ascii="仿宋" w:hAnsi="仿宋" w:eastAsia="仿宋" w:cs="仿宋_GB2312"/>
          <w:szCs w:val="36"/>
        </w:rPr>
        <w:t>银行保险机构应当建立关联方信息档案，确定重要分行、分公司标准或名单，明确具有大额授信、</w:t>
      </w:r>
      <w:r>
        <w:rPr>
          <w:rFonts w:hint="eastAsia" w:ascii="仿宋" w:hAnsi="仿宋" w:eastAsia="仿宋"/>
          <w:szCs w:val="36"/>
        </w:rPr>
        <w:t>资产转移、保险资金运用等核心业务审批或决策权的人员范围。</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银行保险机构</w:t>
      </w:r>
      <w:r>
        <w:rPr>
          <w:rFonts w:hint="eastAsia" w:ascii="仿宋" w:hAnsi="仿宋" w:eastAsia="仿宋"/>
          <w:szCs w:val="36"/>
        </w:rPr>
        <w:t>应当</w:t>
      </w:r>
      <w:r>
        <w:rPr>
          <w:rFonts w:hint="eastAsia" w:ascii="仿宋" w:hAnsi="仿宋" w:eastAsia="仿宋" w:cs="仿宋_GB2312"/>
          <w:szCs w:val="36"/>
        </w:rPr>
        <w:t>通过关联交易监管相关信息系统及时向银保监会或其派出机构报送关联方、重大关联交易、季度关联交易情况等信息，保证数据的真实性、准确性，不得瞒报、漏报。</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银行保险机构</w:t>
      </w:r>
      <w:r>
        <w:rPr>
          <w:rFonts w:hint="eastAsia" w:ascii="仿宋" w:hAnsi="仿宋" w:eastAsia="仿宋"/>
          <w:szCs w:val="36"/>
        </w:rPr>
        <w:t>应当提高关联方和关联交易管理的信息化和智能化水平，强化大数据管理能力。</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第四十一条  </w:t>
      </w:r>
      <w:r>
        <w:rPr>
          <w:rFonts w:hint="eastAsia" w:ascii="仿宋" w:hAnsi="仿宋" w:eastAsia="仿宋" w:cs="仿宋_GB2312"/>
          <w:szCs w:val="36"/>
        </w:rPr>
        <w:t>银行保险机构董事、监事、高级管理人员及</w:t>
      </w:r>
      <w:r>
        <w:rPr>
          <w:rFonts w:hint="eastAsia" w:ascii="仿宋" w:hAnsi="仿宋" w:eastAsia="仿宋"/>
          <w:szCs w:val="36"/>
        </w:rPr>
        <w:t>具有大额授信、资产转移、保险资金运用等核心业务审批或决策权的人员</w:t>
      </w:r>
      <w:r>
        <w:rPr>
          <w:rFonts w:ascii="仿宋" w:hAnsi="仿宋" w:eastAsia="仿宋"/>
          <w:szCs w:val="36"/>
        </w:rPr>
        <w:t>，</w:t>
      </w:r>
      <w:r>
        <w:rPr>
          <w:rFonts w:hint="eastAsia" w:ascii="仿宋" w:hAnsi="仿宋" w:eastAsia="仿宋" w:cs="仿宋_GB2312"/>
          <w:szCs w:val="36"/>
        </w:rPr>
        <w:t>应当自任职之日起15个工作日内，按本办法有关规定向银行保险机构报告其关联方情况。</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持有银行保险机构5%以上股权，或持股不足5%但是对银行保险机构经营管理有重大影响的自然人、法人或非法人组织</w:t>
      </w:r>
      <w:r>
        <w:rPr>
          <w:rFonts w:ascii="仿宋" w:hAnsi="仿宋" w:eastAsia="仿宋" w:cs="仿宋_GB2312"/>
          <w:szCs w:val="36"/>
        </w:rPr>
        <w:t>，</w:t>
      </w:r>
      <w:r>
        <w:rPr>
          <w:rFonts w:hint="eastAsia" w:ascii="仿宋" w:hAnsi="仿宋" w:eastAsia="仿宋" w:cs="仿宋_GB2312"/>
          <w:szCs w:val="36"/>
        </w:rPr>
        <w:t>应当在持股达到5%之日或能够施加重大影响之日起15个工作日内，按本办法有关规定向银行保险机构报告其关联方情况。</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前款报告事项如发生变动，应当在变动后的15个工作日内向银行保险机构报告并更新关联方情况。</w:t>
      </w:r>
    </w:p>
    <w:p>
      <w:pPr>
        <w:pStyle w:val="404"/>
        <w:autoSpaceDE w:val="0"/>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第四十二条  </w:t>
      </w:r>
      <w:r>
        <w:rPr>
          <w:rFonts w:hint="eastAsia" w:ascii="仿宋" w:hAnsi="仿宋" w:eastAsia="仿宋"/>
          <w:szCs w:val="36"/>
        </w:rPr>
        <w:t>银行保险机构关联方不得通过隐瞒关联关系等不当手段规避关联交易的内部审查、外部监管以及报告披露义务。</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第四十三条  </w:t>
      </w:r>
      <w:r>
        <w:rPr>
          <w:rFonts w:hint="eastAsia" w:ascii="仿宋" w:hAnsi="仿宋" w:eastAsia="仿宋" w:cs="仿宋_GB2312"/>
          <w:szCs w:val="36"/>
        </w:rPr>
        <w:t>银行保险机构应当主动穿透识别关联交易，动态监测交易资金来源和流向，及时掌握基础资产状况，动态评估对风险暴露和资本占用的影响程度，建立有效的关联交易风险控制机制，</w:t>
      </w:r>
      <w:r>
        <w:rPr>
          <w:rFonts w:hint="eastAsia" w:ascii="仿宋" w:hAnsi="仿宋" w:eastAsia="仿宋"/>
          <w:szCs w:val="36"/>
        </w:rPr>
        <w:t>及时调整经营行为以符合本办法的有关规定</w:t>
      </w:r>
      <w:r>
        <w:rPr>
          <w:rFonts w:hint="eastAsia" w:ascii="仿宋" w:hAnsi="仿宋" w:eastAsia="仿宋" w:cs="仿宋_GB2312"/>
          <w:szCs w:val="36"/>
        </w:rPr>
        <w:t>。</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第四十四条  </w:t>
      </w:r>
      <w:r>
        <w:rPr>
          <w:rFonts w:hint="eastAsia" w:ascii="仿宋" w:hAnsi="仿宋" w:eastAsia="仿宋" w:cs="仿宋_GB2312"/>
          <w:szCs w:val="36"/>
        </w:rPr>
        <w:t>关联交易应当订立书面协议，</w:t>
      </w:r>
      <w:r>
        <w:rPr>
          <w:rFonts w:hint="eastAsia" w:ascii="仿宋" w:hAnsi="仿宋" w:eastAsia="仿宋"/>
          <w:szCs w:val="36"/>
        </w:rPr>
        <w:t>按照商业原则，以不优于对非关联方同类交易的条件进行。必要时关联交易控制委员会可以聘请财务顾问等独立第三方出具报告，作为判断的依据。</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第四十五条  </w:t>
      </w:r>
      <w:r>
        <w:rPr>
          <w:rFonts w:hint="eastAsia" w:ascii="仿宋" w:hAnsi="仿宋" w:eastAsia="仿宋" w:cs="仿宋_GB2312"/>
          <w:szCs w:val="36"/>
        </w:rPr>
        <w:t>银行保险机构应当完善关联交易内控机制，优化关联交易管理流程，关键环节的审查意见以及关联交易控制委员会等会议决议、记录应当清晰可查。</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一般关联交易按照公司内部管理制度和授权程序审查，报关联交易控制委员会备案。重大关联交易经由关联交易控制委员会审查后，提交董事会批准。董事会会议所作决议须经非关联董事2/3以上通过。出席董事会会议的非关联董事人数不足三人的，应当提交股东（大）会审议。</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第四十六条  </w:t>
      </w:r>
      <w:r>
        <w:rPr>
          <w:rFonts w:hint="eastAsia" w:ascii="仿宋" w:hAnsi="仿宋" w:eastAsia="仿宋" w:cs="仿宋_GB2312"/>
          <w:szCs w:val="36"/>
        </w:rPr>
        <w:t>银行保险机构关联交易控制委员会、董事会及股东（大）会对关联交易进行表决或决策时，与该关联交易有利害关系的人员应当回避。</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如银行保险机构未设立股东（大）会，或者因回避原则而无法召开股东（大）会的，仍由董事会审议且不适用本条第一款关于回避的规定，但关联董事应出具不存在利益输送的声明。</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第四十七条  </w:t>
      </w:r>
      <w:r>
        <w:rPr>
          <w:rFonts w:hint="eastAsia" w:ascii="仿宋" w:hAnsi="仿宋" w:eastAsia="仿宋" w:cs="仿宋_GB2312"/>
          <w:szCs w:val="36"/>
        </w:rPr>
        <w:t>银行保险机构与同一关联方之间长期持续发生的，需要反复签订交易协议的提供服务类、保险业务类及其他经银保监会认可的关联交易，可以签订统一交易协议，协议期限一般不超过三年。</w:t>
      </w:r>
    </w:p>
    <w:p>
      <w:pPr>
        <w:pStyle w:val="404"/>
        <w:autoSpaceDE w:val="0"/>
        <w:adjustRightInd w:val="0"/>
        <w:snapToGrid w:val="0"/>
        <w:spacing w:line="312" w:lineRule="auto"/>
        <w:ind w:firstLine="422" w:firstLineChars="200"/>
        <w:rPr>
          <w:rFonts w:hint="eastAsia" w:ascii="仿宋" w:hAnsi="仿宋" w:eastAsia="仿宋" w:cs="仿宋_GB2312"/>
          <w:color w:val="000000"/>
          <w:szCs w:val="36"/>
        </w:rPr>
      </w:pPr>
      <w:r>
        <w:rPr>
          <w:rFonts w:hint="eastAsia" w:ascii="仿宋" w:hAnsi="仿宋" w:eastAsia="仿宋" w:cs="黑体"/>
          <w:b/>
          <w:szCs w:val="36"/>
        </w:rPr>
        <w:t xml:space="preserve">第四十八条  </w:t>
      </w:r>
      <w:r>
        <w:rPr>
          <w:rFonts w:hint="eastAsia" w:ascii="仿宋" w:hAnsi="仿宋" w:eastAsia="仿宋" w:cs="仿宋_GB2312"/>
          <w:color w:val="000000"/>
          <w:szCs w:val="36"/>
        </w:rPr>
        <w:t>统一交易协议的签订、续签、实质性变更</w:t>
      </w:r>
      <w:r>
        <w:rPr>
          <w:rFonts w:ascii="仿宋" w:hAnsi="仿宋" w:eastAsia="仿宋" w:cs="仿宋_GB2312"/>
          <w:color w:val="000000"/>
          <w:szCs w:val="36"/>
        </w:rPr>
        <w:t>，</w:t>
      </w:r>
      <w:r>
        <w:rPr>
          <w:rFonts w:hint="eastAsia" w:ascii="仿宋" w:hAnsi="仿宋" w:eastAsia="仿宋" w:cs="仿宋_GB2312"/>
          <w:color w:val="000000"/>
          <w:szCs w:val="36"/>
        </w:rPr>
        <w:t>应按照重大关联交易进行内部审查、报告和信息披露。统一交易协议下发生的关联交易无需逐笔进行审查、报告和披露，但应当在季度报告中说明执行情况。统一交易协议应当明确或预估关联交易金额。</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第四十九条  </w:t>
      </w:r>
      <w:r>
        <w:rPr>
          <w:rFonts w:hint="eastAsia" w:ascii="仿宋" w:hAnsi="仿宋" w:eastAsia="仿宋" w:cs="仿宋_GB2312"/>
          <w:szCs w:val="36"/>
        </w:rPr>
        <w:t>独立董事应当逐笔对重大关联交易的公允性、合规性以及内部审批程序履行情况发表书面意见。独立董事认为有必要的，可以聘请中介机构等独立第三方提供意见，费用由银行保险机构承担。</w:t>
      </w:r>
    </w:p>
    <w:p>
      <w:pPr>
        <w:pStyle w:val="404"/>
        <w:autoSpaceDE w:val="0"/>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第五十条  </w:t>
      </w:r>
      <w:r>
        <w:rPr>
          <w:rFonts w:hint="eastAsia" w:ascii="仿宋" w:hAnsi="仿宋" w:eastAsia="仿宋" w:cs="仿宋_GB2312"/>
          <w:szCs w:val="36"/>
        </w:rPr>
        <w:t>对于未按照规定报告关联方、违规开展关联交易等情形，银行保险机构应当按照内部问责制度对相关人员进行问责，并将问责情况报关联交易控制委员会。</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第五十一条  </w:t>
      </w:r>
      <w:r>
        <w:rPr>
          <w:rFonts w:hint="eastAsia" w:ascii="仿宋" w:hAnsi="仿宋" w:eastAsia="仿宋"/>
          <w:szCs w:val="36"/>
        </w:rPr>
        <w:t>银行保险机构应当每年至少对关联交易进行一次专项审计，并将审计结果报董事会和监事会。</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银行保险机构不得聘用关联方控制的会计师事务所、专业评估机构、律师事务所为其提供审计、评估等服务。</w:t>
      </w:r>
    </w:p>
    <w:p>
      <w:pPr>
        <w:pStyle w:val="404"/>
        <w:widowControl/>
        <w:adjustRightInd w:val="0"/>
        <w:snapToGrid w:val="0"/>
        <w:spacing w:line="312" w:lineRule="auto"/>
        <w:ind w:firstLine="422" w:firstLineChars="200"/>
        <w:jc w:val="center"/>
        <w:rPr>
          <w:rFonts w:hint="eastAsia" w:ascii="仿宋" w:hAnsi="仿宋" w:eastAsia="仿宋" w:cs="方正小标宋简体"/>
          <w:b/>
          <w:kern w:val="0"/>
          <w:szCs w:val="36"/>
        </w:rPr>
      </w:pPr>
      <w:r>
        <w:rPr>
          <w:rFonts w:hint="eastAsia" w:ascii="仿宋" w:hAnsi="仿宋" w:eastAsia="仿宋" w:cs="方正小标宋简体"/>
          <w:b/>
          <w:kern w:val="0"/>
          <w:szCs w:val="36"/>
        </w:rPr>
        <w:t>第五章  关联交易的报告和披露</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第五十二条  </w:t>
      </w:r>
      <w:r>
        <w:rPr>
          <w:rFonts w:hint="eastAsia" w:ascii="仿宋" w:hAnsi="仿宋" w:eastAsia="仿宋"/>
          <w:szCs w:val="36"/>
        </w:rPr>
        <w:t>银行保险机构及其关联方应当按照本办法有关规定，真实、准确、完整、及时地报告、披露关联交易信息，不得存在任何虚假记载、误导性陈述或重大遗漏。</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第五十三条  </w:t>
      </w:r>
      <w:r>
        <w:rPr>
          <w:rFonts w:hint="eastAsia" w:ascii="仿宋" w:hAnsi="仿宋" w:eastAsia="仿宋"/>
          <w:szCs w:val="36"/>
        </w:rPr>
        <w:t>银行保险机构应当在签订以下交易协议后15个工作日内逐笔向银保监会或其派出机构报告：</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（一）重大关联交易；</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（二）统一交易协议的签订、续签或实质性变更；</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（三）银保监会要求报告的其他交易。</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信托公司关联交易逐笔报告另有规定的，从其规定。</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第五十四条  </w:t>
      </w:r>
      <w:r>
        <w:rPr>
          <w:rFonts w:hint="eastAsia" w:ascii="仿宋" w:hAnsi="仿宋" w:eastAsia="仿宋"/>
          <w:szCs w:val="36"/>
        </w:rPr>
        <w:t>银行保险机构应当按照本办法有关规定统计季度全部关联交易金额及比例，并于每季度结束后30日内通过关联交易监管相关信息系统向银保监会或其派出机构报送关联交易有关情况。</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第五十五条  </w:t>
      </w:r>
      <w:r>
        <w:rPr>
          <w:rFonts w:hint="eastAsia" w:ascii="仿宋" w:hAnsi="仿宋" w:eastAsia="仿宋"/>
          <w:szCs w:val="36"/>
        </w:rPr>
        <w:t>银行保险机构董事会应当每年向股东</w:t>
      </w:r>
      <w:r>
        <w:rPr>
          <w:rFonts w:ascii="仿宋" w:hAnsi="仿宋" w:eastAsia="仿宋"/>
          <w:szCs w:val="36"/>
        </w:rPr>
        <w:t>（</w:t>
      </w:r>
      <w:r>
        <w:rPr>
          <w:rFonts w:hint="eastAsia" w:ascii="仿宋" w:hAnsi="仿宋" w:eastAsia="仿宋"/>
          <w:szCs w:val="36"/>
        </w:rPr>
        <w:t>大</w:t>
      </w:r>
      <w:r>
        <w:rPr>
          <w:rFonts w:ascii="仿宋" w:hAnsi="仿宋" w:eastAsia="仿宋"/>
          <w:szCs w:val="36"/>
        </w:rPr>
        <w:t>）</w:t>
      </w:r>
      <w:r>
        <w:rPr>
          <w:rFonts w:hint="eastAsia" w:ascii="仿宋" w:hAnsi="仿宋" w:eastAsia="仿宋"/>
          <w:szCs w:val="36"/>
        </w:rPr>
        <w:t>会就关联交易整体情况做出专项报告，并向银保监会或其派出机构报送。</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第五十六条  </w:t>
      </w:r>
      <w:r>
        <w:rPr>
          <w:rFonts w:hint="eastAsia" w:ascii="仿宋" w:hAnsi="仿宋" w:eastAsia="仿宋"/>
          <w:szCs w:val="36"/>
        </w:rPr>
        <w:t>银行保险机构应当在公司网站中披露关联交易信息，</w:t>
      </w:r>
      <w:r>
        <w:rPr>
          <w:rFonts w:hint="eastAsia" w:ascii="仿宋" w:hAnsi="仿宋" w:eastAsia="仿宋" w:cs="仿宋_GB2312"/>
          <w:szCs w:val="36"/>
        </w:rPr>
        <w:t>在公司年报中披露当年关联交易的总体情况</w:t>
      </w:r>
      <w:r>
        <w:rPr>
          <w:rFonts w:hint="eastAsia" w:ascii="仿宋" w:hAnsi="仿宋" w:eastAsia="仿宋"/>
          <w:szCs w:val="36"/>
        </w:rPr>
        <w:t>。按照本办法</w:t>
      </w:r>
      <w:r>
        <w:rPr>
          <w:rFonts w:hint="eastAsia" w:ascii="仿宋" w:hAnsi="仿宋" w:eastAsia="仿宋"/>
          <w:b/>
          <w:szCs w:val="36"/>
        </w:rPr>
        <w:t xml:space="preserve">第五十三条  </w:t>
      </w:r>
      <w:r>
        <w:rPr>
          <w:rFonts w:hint="eastAsia" w:ascii="仿宋" w:hAnsi="仿宋" w:eastAsia="仿宋"/>
          <w:szCs w:val="36"/>
        </w:rPr>
        <w:t>规定需逐笔报告的关联交易应当在签订交易协议后15个工作日内逐笔披露，一般关联交易应在每季度结束后30日内按交易类型合并披露。</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逐笔披露内容包括：</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（一）关联交易概述及交易标的情况。</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（二）交易对手情况。包括关联自然人基本情况，关联法人或非法人组织的名称、经济性质或类型、主营业务或经营范围、法定代表人、注册地、注册资本及其变化，与银行保险机构存在的关联关系。</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（三）定价政策。</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（四）关联交易金额及相应比例。</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（五）股东（大）会、董事会决议，关联交易控制委员会的意见或决议情况。</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（六）独立董事发表意见情况。</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（七）银保监会认为需要披露的其他事项。</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合并披露内容应当包括关联交易类型、交易金额及相应监管比例执行情况。</w:t>
      </w:r>
    </w:p>
    <w:p>
      <w:pPr>
        <w:pStyle w:val="404"/>
        <w:widowControl/>
        <w:adjustRightInd w:val="0"/>
        <w:snapToGrid w:val="0"/>
        <w:spacing w:line="312" w:lineRule="auto"/>
        <w:ind w:firstLine="422" w:firstLineChars="200"/>
        <w:rPr>
          <w:rFonts w:hint="eastAsia" w:ascii="仿宋" w:hAnsi="仿宋" w:eastAsia="仿宋"/>
          <w:szCs w:val="36"/>
          <w:highlight w:val="yellow"/>
        </w:rPr>
      </w:pPr>
      <w:r>
        <w:rPr>
          <w:rFonts w:hint="eastAsia" w:ascii="仿宋" w:hAnsi="仿宋" w:eastAsia="仿宋" w:cs="黑体"/>
          <w:b/>
          <w:szCs w:val="36"/>
        </w:rPr>
        <w:t xml:space="preserve">第五十七条  </w:t>
      </w:r>
      <w:r>
        <w:rPr>
          <w:rFonts w:hint="eastAsia" w:ascii="仿宋" w:hAnsi="仿宋" w:eastAsia="仿宋"/>
          <w:szCs w:val="36"/>
        </w:rPr>
        <w:t>银行保险机构进行的下列关联交易，可以免予按照关联交易的方式进行审议和披露：</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（一）与关联自然人单笔交易额在50万元以下或与关联法人单笔交易额在500万元以下的关联交易，且交易后累计未达到重大关联交易标准的；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（二）一方以现金认购另一方公开发行的股票、公司债券或企业债券、可转换债券或其他衍生品种；</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（三）活期存款业务；</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（四）同一自然人同时担任银行保险机构和其他法人的独立董事且不存在其他构成关联方情形的，该法人与银行保险机构进行的交易；</w:t>
      </w:r>
    </w:p>
    <w:p>
      <w:pPr>
        <w:pStyle w:val="404"/>
        <w:widowControl/>
        <w:adjustRightInd w:val="0"/>
        <w:snapToGrid w:val="0"/>
        <w:spacing w:line="312" w:lineRule="auto"/>
        <w:ind w:firstLine="420" w:firstLineChars="200"/>
        <w:rPr>
          <w:rFonts w:hint="eastAsia" w:ascii="仿宋" w:hAnsi="仿宋" w:eastAsia="仿宋"/>
          <w:szCs w:val="36"/>
          <w:lang w:val="zh-CN"/>
        </w:rPr>
      </w:pPr>
      <w:r>
        <w:rPr>
          <w:rFonts w:hint="eastAsia" w:ascii="仿宋" w:hAnsi="仿宋" w:eastAsia="仿宋"/>
          <w:szCs w:val="36"/>
        </w:rPr>
        <w:t>（五）交易的定价为国家规定的；</w:t>
      </w:r>
    </w:p>
    <w:p>
      <w:pPr>
        <w:pStyle w:val="404"/>
        <w:widowControl/>
        <w:adjustRightInd w:val="0"/>
        <w:snapToGrid w:val="0"/>
        <w:spacing w:line="312" w:lineRule="auto"/>
        <w:ind w:firstLine="420" w:firstLineChars="200"/>
        <w:rPr>
          <w:rFonts w:hint="eastAsia" w:ascii="仿宋" w:hAnsi="仿宋" w:eastAsia="仿宋" w:cs="黑体"/>
          <w:kern w:val="0"/>
          <w:szCs w:val="36"/>
        </w:rPr>
      </w:pPr>
      <w:r>
        <w:rPr>
          <w:rFonts w:hint="eastAsia" w:ascii="仿宋" w:hAnsi="仿宋" w:eastAsia="仿宋"/>
          <w:szCs w:val="36"/>
        </w:rPr>
        <w:t>（六）银保监会认可的其他情形。</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第五十八条  </w:t>
      </w:r>
      <w:r>
        <w:rPr>
          <w:rFonts w:hint="eastAsia" w:ascii="仿宋" w:hAnsi="仿宋" w:eastAsia="仿宋"/>
          <w:szCs w:val="36"/>
        </w:rPr>
        <w:t>银行保险机构关联交易信息涉及国家秘密、商业秘密或者银保监会认可的其他情形，银行保险机构可以向银保监会申请豁免按照本办法披露或履行相关义务。</w:t>
      </w:r>
    </w:p>
    <w:p>
      <w:pPr>
        <w:pStyle w:val="404"/>
        <w:widowControl/>
        <w:adjustRightInd w:val="0"/>
        <w:snapToGrid w:val="0"/>
        <w:spacing w:line="312" w:lineRule="auto"/>
        <w:ind w:firstLine="422" w:firstLineChars="200"/>
        <w:jc w:val="center"/>
        <w:rPr>
          <w:rFonts w:hint="eastAsia" w:ascii="仿宋" w:hAnsi="仿宋" w:eastAsia="仿宋" w:cs="方正小标宋简体"/>
          <w:b/>
          <w:kern w:val="0"/>
          <w:szCs w:val="36"/>
        </w:rPr>
      </w:pPr>
      <w:r>
        <w:rPr>
          <w:rFonts w:hint="eastAsia" w:ascii="仿宋" w:hAnsi="仿宋" w:eastAsia="仿宋" w:cs="方正小标宋简体"/>
          <w:b/>
          <w:kern w:val="0"/>
          <w:szCs w:val="36"/>
        </w:rPr>
        <w:t>第六章  关联交易的监督管理</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第五十九条  </w:t>
      </w:r>
      <w:r>
        <w:rPr>
          <w:rFonts w:hint="eastAsia" w:ascii="仿宋" w:hAnsi="仿宋" w:eastAsia="仿宋"/>
          <w:szCs w:val="36"/>
        </w:rPr>
        <w:t>银行机构、信托公司、其他非银行金融机构的股东或其控股股东、实际控制人，通过向机构施加影响，迫使机构从事下列行为的，银保监会或其派出机构应当责令限期改正；逾期未改正的，可以限制该股东的权利；对情节严重的控股股东，可以责令其转让股权。</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（一）违反本办法</w:t>
      </w:r>
      <w:r>
        <w:rPr>
          <w:rFonts w:hint="eastAsia" w:ascii="仿宋" w:hAnsi="仿宋" w:eastAsia="仿宋"/>
          <w:b/>
          <w:szCs w:val="36"/>
        </w:rPr>
        <w:t>第二十七条</w:t>
      </w:r>
      <w:r>
        <w:rPr>
          <w:rFonts w:hint="eastAsia" w:ascii="仿宋" w:hAnsi="仿宋" w:eastAsia="仿宋"/>
          <w:szCs w:val="36"/>
        </w:rPr>
        <w:t>规定进行关联交易的；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（二）未按本办法</w:t>
      </w:r>
      <w:r>
        <w:rPr>
          <w:rFonts w:hint="eastAsia" w:ascii="仿宋" w:hAnsi="仿宋" w:eastAsia="仿宋"/>
          <w:b/>
          <w:szCs w:val="36"/>
        </w:rPr>
        <w:t>第四十四条</w:t>
      </w:r>
      <w:r>
        <w:rPr>
          <w:rFonts w:hint="eastAsia" w:ascii="仿宋" w:hAnsi="仿宋" w:eastAsia="仿宋"/>
          <w:szCs w:val="36"/>
        </w:rPr>
        <w:t>规定的商业原则进行关联交易的；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（三）未按本办法</w:t>
      </w:r>
      <w:r>
        <w:rPr>
          <w:rFonts w:hint="eastAsia" w:ascii="仿宋" w:hAnsi="仿宋" w:eastAsia="仿宋"/>
          <w:b/>
          <w:szCs w:val="36"/>
        </w:rPr>
        <w:t>第四十五条</w:t>
      </w:r>
      <w:r>
        <w:rPr>
          <w:rFonts w:hint="eastAsia" w:ascii="仿宋" w:hAnsi="仿宋" w:eastAsia="仿宋"/>
          <w:szCs w:val="36"/>
        </w:rPr>
        <w:t>规定审查关联交易的；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（四）违反本办法规定为关联方融资行为提供担保的；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（五）接受本公司的股权作为质押提供授信的；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（六）聘用关联方控制的会计师事务所</w:t>
      </w:r>
      <w:r>
        <w:rPr>
          <w:rFonts w:ascii="仿宋" w:hAnsi="仿宋" w:eastAsia="仿宋"/>
          <w:szCs w:val="36"/>
        </w:rPr>
        <w:t>等</w:t>
      </w:r>
      <w:r>
        <w:rPr>
          <w:rFonts w:hint="eastAsia" w:ascii="仿宋" w:hAnsi="仿宋" w:eastAsia="仿宋"/>
          <w:szCs w:val="36"/>
        </w:rPr>
        <w:t>为其</w:t>
      </w:r>
      <w:r>
        <w:rPr>
          <w:rFonts w:ascii="仿宋" w:hAnsi="仿宋" w:eastAsia="仿宋"/>
          <w:szCs w:val="36"/>
        </w:rPr>
        <w:t>提供服务</w:t>
      </w:r>
      <w:r>
        <w:rPr>
          <w:rFonts w:hint="eastAsia" w:ascii="仿宋" w:hAnsi="仿宋" w:eastAsia="仿宋"/>
          <w:szCs w:val="36"/>
        </w:rPr>
        <w:t>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（七）对关联方授信余额或融资余额等超过本办法规定比例的；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（八）未按照本办法规定披露信息的。</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第六十条  </w:t>
      </w:r>
      <w:r>
        <w:rPr>
          <w:rFonts w:hint="eastAsia" w:ascii="仿宋" w:hAnsi="仿宋" w:eastAsia="仿宋"/>
          <w:szCs w:val="36"/>
        </w:rPr>
        <w:t>银行机构、信托公司、其他非银行金融机构董事、高级管理人员有下列情形之一的，银保监会或其派出机构可以责令其限期改正；逾期未改正或者情节严重的，银保监会或其派出机构可以责令机构调整董事、高级管理人员或者限制其权利。</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（一）未按本办法</w:t>
      </w:r>
      <w:r>
        <w:rPr>
          <w:rFonts w:hint="eastAsia" w:ascii="仿宋" w:hAnsi="仿宋" w:eastAsia="仿宋"/>
          <w:b/>
          <w:szCs w:val="36"/>
        </w:rPr>
        <w:t>第四十一条</w:t>
      </w:r>
      <w:r>
        <w:rPr>
          <w:rFonts w:hint="eastAsia" w:ascii="仿宋" w:hAnsi="仿宋" w:eastAsia="仿宋"/>
          <w:szCs w:val="36"/>
        </w:rPr>
        <w:t>规定报告的；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（二）做出虚假或有重大遗漏报告的；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（三）未按本办法</w:t>
      </w:r>
      <w:r>
        <w:rPr>
          <w:rFonts w:hint="eastAsia" w:ascii="仿宋" w:hAnsi="仿宋" w:eastAsia="仿宋"/>
          <w:b/>
          <w:szCs w:val="36"/>
        </w:rPr>
        <w:t>第四十六条</w:t>
      </w:r>
      <w:r>
        <w:rPr>
          <w:rFonts w:hint="eastAsia" w:ascii="仿宋" w:hAnsi="仿宋" w:eastAsia="仿宋"/>
          <w:szCs w:val="36"/>
        </w:rPr>
        <w:t>规定回避的；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（四）独立董事未按本办法</w:t>
      </w:r>
      <w:r>
        <w:rPr>
          <w:rFonts w:hint="eastAsia" w:ascii="仿宋" w:hAnsi="仿宋" w:eastAsia="仿宋"/>
          <w:b/>
          <w:szCs w:val="36"/>
        </w:rPr>
        <w:t>第四十九条</w:t>
      </w:r>
      <w:r>
        <w:rPr>
          <w:rFonts w:hint="eastAsia" w:ascii="仿宋" w:hAnsi="仿宋" w:eastAsia="仿宋"/>
          <w:szCs w:val="36"/>
        </w:rPr>
        <w:t>规定发表书面意见的。</w:t>
      </w:r>
    </w:p>
    <w:p>
      <w:pPr>
        <w:pStyle w:val="404"/>
        <w:widowControl/>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第六十一条  </w:t>
      </w:r>
      <w:r>
        <w:rPr>
          <w:rFonts w:hint="eastAsia" w:ascii="仿宋" w:hAnsi="仿宋" w:eastAsia="仿宋"/>
          <w:szCs w:val="36"/>
        </w:rPr>
        <w:t>银行机构、信托公司、其他非银行金融机构有下列情形之一的，</w:t>
      </w:r>
      <w:r>
        <w:rPr>
          <w:rFonts w:hint="eastAsia" w:ascii="仿宋" w:hAnsi="仿宋" w:eastAsia="仿宋" w:cs="仿宋_GB2312"/>
          <w:szCs w:val="36"/>
        </w:rPr>
        <w:t>银保监会或其派出机构可依照法律法规采取相关监管措施或进行处罚：</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（一）违反本办法</w:t>
      </w:r>
      <w:r>
        <w:rPr>
          <w:rFonts w:hint="eastAsia" w:ascii="仿宋" w:hAnsi="仿宋" w:eastAsia="仿宋"/>
          <w:b/>
          <w:szCs w:val="36"/>
        </w:rPr>
        <w:t>第二十七条</w:t>
      </w:r>
      <w:r>
        <w:rPr>
          <w:rFonts w:hint="eastAsia" w:ascii="仿宋" w:hAnsi="仿宋" w:eastAsia="仿宋"/>
          <w:szCs w:val="36"/>
        </w:rPr>
        <w:t>规定进行关联交易的；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（二）未按本办法</w:t>
      </w:r>
      <w:r>
        <w:rPr>
          <w:rFonts w:hint="eastAsia" w:ascii="仿宋" w:hAnsi="仿宋" w:eastAsia="仿宋"/>
          <w:b/>
          <w:szCs w:val="36"/>
        </w:rPr>
        <w:t>第四十四条</w:t>
      </w:r>
      <w:r>
        <w:rPr>
          <w:rFonts w:hint="eastAsia" w:ascii="仿宋" w:hAnsi="仿宋" w:eastAsia="仿宋"/>
          <w:szCs w:val="36"/>
        </w:rPr>
        <w:t>规定的商业原则进行关联交易的；</w:t>
      </w:r>
    </w:p>
    <w:p>
      <w:pPr>
        <w:pStyle w:val="404"/>
        <w:widowControl/>
        <w:adjustRightInd w:val="0"/>
        <w:snapToGrid w:val="0"/>
        <w:spacing w:line="312" w:lineRule="auto"/>
        <w:ind w:firstLine="420" w:firstLineChars="200"/>
        <w:rPr>
          <w:rFonts w:hint="eastAsia" w:ascii="仿宋" w:hAnsi="仿宋" w:eastAsia="仿宋" w:cs="仿宋_GB2312"/>
          <w:kern w:val="0"/>
          <w:szCs w:val="36"/>
        </w:rPr>
      </w:pPr>
      <w:r>
        <w:rPr>
          <w:rFonts w:hint="eastAsia" w:ascii="仿宋" w:hAnsi="仿宋" w:eastAsia="仿宋" w:cs="仿宋_GB2312"/>
          <w:kern w:val="0"/>
          <w:szCs w:val="36"/>
        </w:rPr>
        <w:t>（三）未按本办法</w:t>
      </w:r>
      <w:r>
        <w:rPr>
          <w:rFonts w:hint="eastAsia" w:ascii="仿宋" w:hAnsi="仿宋" w:eastAsia="仿宋" w:cs="仿宋_GB2312"/>
          <w:b/>
          <w:kern w:val="0"/>
          <w:szCs w:val="36"/>
        </w:rPr>
        <w:t>第四十五条</w:t>
      </w:r>
      <w:r>
        <w:rPr>
          <w:rFonts w:hint="eastAsia" w:ascii="仿宋" w:hAnsi="仿宋" w:eastAsia="仿宋" w:cs="仿宋_GB2312"/>
          <w:kern w:val="0"/>
          <w:szCs w:val="36"/>
        </w:rPr>
        <w:t>规定审查关联交易的；</w:t>
      </w:r>
    </w:p>
    <w:p>
      <w:pPr>
        <w:pStyle w:val="404"/>
        <w:widowControl/>
        <w:adjustRightInd w:val="0"/>
        <w:snapToGrid w:val="0"/>
        <w:spacing w:line="312" w:lineRule="auto"/>
        <w:ind w:firstLine="420" w:firstLineChars="200"/>
        <w:rPr>
          <w:rFonts w:hint="eastAsia" w:ascii="仿宋" w:hAnsi="仿宋" w:eastAsia="仿宋" w:cs="仿宋_GB2312"/>
          <w:kern w:val="0"/>
          <w:szCs w:val="36"/>
        </w:rPr>
      </w:pPr>
      <w:r>
        <w:rPr>
          <w:rFonts w:hint="eastAsia" w:ascii="仿宋" w:hAnsi="仿宋" w:eastAsia="仿宋" w:cs="仿宋_GB2312"/>
          <w:kern w:val="0"/>
          <w:szCs w:val="36"/>
        </w:rPr>
        <w:t>（四）违反本办法规定为关联方融资行为提供担保的</w:t>
      </w:r>
      <w:r>
        <w:rPr>
          <w:rFonts w:hint="eastAsia" w:ascii="仿宋" w:hAnsi="仿宋" w:eastAsia="仿宋"/>
          <w:szCs w:val="36"/>
        </w:rPr>
        <w:t>；</w:t>
      </w:r>
    </w:p>
    <w:p>
      <w:pPr>
        <w:pStyle w:val="404"/>
        <w:widowControl/>
        <w:adjustRightInd w:val="0"/>
        <w:snapToGrid w:val="0"/>
        <w:spacing w:line="312" w:lineRule="auto"/>
        <w:ind w:firstLine="420" w:firstLineChars="200"/>
        <w:rPr>
          <w:rFonts w:hint="eastAsia" w:ascii="仿宋" w:hAnsi="仿宋" w:eastAsia="仿宋" w:cs="仿宋_GB2312"/>
          <w:kern w:val="0"/>
          <w:szCs w:val="36"/>
        </w:rPr>
      </w:pPr>
      <w:r>
        <w:rPr>
          <w:rFonts w:hint="eastAsia" w:ascii="仿宋" w:hAnsi="仿宋" w:eastAsia="仿宋" w:cs="仿宋_GB2312"/>
          <w:kern w:val="0"/>
          <w:szCs w:val="36"/>
        </w:rPr>
        <w:t>（五）接受本行的股权作为质押提供授信的；</w:t>
      </w:r>
    </w:p>
    <w:p>
      <w:pPr>
        <w:pStyle w:val="404"/>
        <w:widowControl/>
        <w:adjustRightInd w:val="0"/>
        <w:snapToGrid w:val="0"/>
        <w:spacing w:line="312" w:lineRule="auto"/>
        <w:ind w:firstLine="420" w:firstLineChars="200"/>
        <w:rPr>
          <w:rFonts w:hint="eastAsia" w:ascii="仿宋" w:hAnsi="仿宋" w:eastAsia="仿宋" w:cs="仿宋_GB2312"/>
          <w:kern w:val="0"/>
          <w:szCs w:val="36"/>
        </w:rPr>
      </w:pPr>
      <w:r>
        <w:rPr>
          <w:rFonts w:hint="eastAsia" w:ascii="仿宋" w:hAnsi="仿宋" w:eastAsia="仿宋" w:cs="仿宋_GB2312"/>
          <w:kern w:val="0"/>
          <w:szCs w:val="36"/>
        </w:rPr>
        <w:t>（六）聘用关联方控制的会计师事务所</w:t>
      </w:r>
      <w:r>
        <w:rPr>
          <w:rFonts w:ascii="仿宋" w:hAnsi="仿宋" w:eastAsia="仿宋" w:cs="仿宋_GB2312"/>
          <w:kern w:val="0"/>
          <w:szCs w:val="36"/>
        </w:rPr>
        <w:t>等</w:t>
      </w:r>
      <w:r>
        <w:rPr>
          <w:rFonts w:hint="eastAsia" w:ascii="仿宋" w:hAnsi="仿宋" w:eastAsia="仿宋" w:cs="仿宋_GB2312"/>
          <w:kern w:val="0"/>
          <w:szCs w:val="36"/>
        </w:rPr>
        <w:t>为其</w:t>
      </w:r>
      <w:r>
        <w:rPr>
          <w:rFonts w:ascii="仿宋" w:hAnsi="仿宋" w:eastAsia="仿宋" w:cs="仿宋_GB2312"/>
          <w:kern w:val="0"/>
          <w:szCs w:val="36"/>
        </w:rPr>
        <w:t>提供服务的</w:t>
      </w:r>
      <w:r>
        <w:rPr>
          <w:rFonts w:hint="eastAsia" w:ascii="仿宋" w:hAnsi="仿宋" w:eastAsia="仿宋" w:cs="仿宋_GB2312"/>
          <w:kern w:val="0"/>
          <w:szCs w:val="36"/>
        </w:rPr>
        <w:t>；</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cs="仿宋_GB2312"/>
          <w:kern w:val="0"/>
          <w:szCs w:val="36"/>
        </w:rPr>
        <w:t>（七）</w:t>
      </w:r>
      <w:r>
        <w:rPr>
          <w:rFonts w:hint="eastAsia" w:ascii="仿宋" w:hAnsi="仿宋" w:eastAsia="仿宋"/>
          <w:szCs w:val="36"/>
        </w:rPr>
        <w:t>对关联方授信余额或融资余额等超过本办法规定比例的；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（八）未按照本办法规定披露信息的；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（九）未按要求执行本办法</w:t>
      </w:r>
      <w:r>
        <w:rPr>
          <w:rFonts w:hint="eastAsia" w:ascii="仿宋" w:hAnsi="仿宋" w:eastAsia="仿宋"/>
          <w:b/>
          <w:szCs w:val="36"/>
        </w:rPr>
        <w:t>第五十九条</w:t>
      </w:r>
      <w:r>
        <w:rPr>
          <w:rFonts w:hint="eastAsia" w:ascii="仿宋" w:hAnsi="仿宋" w:eastAsia="仿宋"/>
          <w:szCs w:val="36"/>
        </w:rPr>
        <w:t>和</w:t>
      </w:r>
      <w:r>
        <w:rPr>
          <w:rFonts w:hint="eastAsia" w:ascii="仿宋" w:hAnsi="仿宋" w:eastAsia="仿宋"/>
          <w:b/>
          <w:szCs w:val="36"/>
        </w:rPr>
        <w:t>第六十条</w:t>
      </w:r>
      <w:r>
        <w:rPr>
          <w:rFonts w:hint="eastAsia" w:ascii="仿宋" w:hAnsi="仿宋" w:eastAsia="仿宋"/>
          <w:szCs w:val="36"/>
        </w:rPr>
        <w:t>规定的监督管理措施的；</w:t>
      </w:r>
    </w:p>
    <w:p>
      <w:pPr>
        <w:pStyle w:val="404"/>
        <w:widowControl/>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（十）其他违反本办法规定的情形。</w:t>
      </w:r>
    </w:p>
    <w:p>
      <w:pPr>
        <w:pStyle w:val="404"/>
        <w:widowControl/>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第六十二条  </w:t>
      </w:r>
      <w:r>
        <w:rPr>
          <w:rFonts w:hint="eastAsia" w:ascii="仿宋" w:hAnsi="仿宋" w:eastAsia="仿宋" w:cs="仿宋_GB2312"/>
          <w:szCs w:val="36"/>
        </w:rPr>
        <w:t>银行机构</w:t>
      </w:r>
      <w:r>
        <w:rPr>
          <w:rFonts w:hint="eastAsia" w:ascii="仿宋" w:hAnsi="仿宋" w:eastAsia="仿宋"/>
          <w:szCs w:val="36"/>
        </w:rPr>
        <w:t>、信托公司、其他非银行金融机构</w:t>
      </w:r>
      <w:r>
        <w:rPr>
          <w:rFonts w:hint="eastAsia" w:ascii="仿宋" w:hAnsi="仿宋" w:eastAsia="仿宋" w:cs="仿宋_GB2312"/>
          <w:szCs w:val="36"/>
        </w:rPr>
        <w:t>未按照本办法规定向银保监会或其派出机构报告重大关联交易或报送关联交易情况报告的，银保监会或其派出机构可依照法律法规采取相关监管措施或进行处罚。</w:t>
      </w:r>
    </w:p>
    <w:p>
      <w:pPr>
        <w:pStyle w:val="404"/>
        <w:widowControl/>
        <w:adjustRightInd w:val="0"/>
        <w:snapToGrid w:val="0"/>
        <w:spacing w:line="312" w:lineRule="auto"/>
        <w:ind w:firstLine="422" w:firstLineChars="200"/>
        <w:rPr>
          <w:rFonts w:hint="eastAsia" w:ascii="仿宋" w:hAnsi="仿宋" w:eastAsia="仿宋" w:cs="仿宋_GB2312"/>
          <w:szCs w:val="36"/>
        </w:rPr>
      </w:pPr>
      <w:r>
        <w:rPr>
          <w:rFonts w:hint="eastAsia" w:ascii="仿宋" w:hAnsi="仿宋" w:eastAsia="仿宋" w:cs="黑体"/>
          <w:b/>
          <w:szCs w:val="36"/>
        </w:rPr>
        <w:t xml:space="preserve">第六十三条  </w:t>
      </w:r>
      <w:r>
        <w:rPr>
          <w:rFonts w:hint="eastAsia" w:ascii="仿宋" w:hAnsi="仿宋" w:eastAsia="仿宋" w:cs="仿宋_GB2312"/>
          <w:szCs w:val="36"/>
        </w:rPr>
        <w:t>银行机构</w:t>
      </w:r>
      <w:r>
        <w:rPr>
          <w:rFonts w:hint="eastAsia" w:ascii="仿宋" w:hAnsi="仿宋" w:eastAsia="仿宋"/>
          <w:szCs w:val="36"/>
        </w:rPr>
        <w:t>、信托公司、其他非银行金融机构</w:t>
      </w:r>
      <w:r>
        <w:rPr>
          <w:rFonts w:hint="eastAsia" w:ascii="仿宋" w:hAnsi="仿宋" w:eastAsia="仿宋" w:cs="仿宋_GB2312"/>
          <w:szCs w:val="36"/>
        </w:rPr>
        <w:t>有本办法</w:t>
      </w:r>
      <w:r>
        <w:rPr>
          <w:rFonts w:hint="eastAsia" w:ascii="仿宋" w:hAnsi="仿宋" w:eastAsia="仿宋" w:cs="仿宋_GB2312"/>
          <w:b/>
          <w:szCs w:val="36"/>
        </w:rPr>
        <w:t>第六十一条</w:t>
      </w:r>
      <w:r>
        <w:rPr>
          <w:rFonts w:hint="eastAsia" w:ascii="仿宋" w:hAnsi="仿宋" w:eastAsia="仿宋" w:cs="仿宋_GB2312"/>
          <w:szCs w:val="36"/>
        </w:rPr>
        <w:t>所列情形之一的，银保监会或其派出机构可以区别不同情形，依据《中华人民共和国银行业监督管理法》等法律法规对董事、高级管理人员和其他直接责任人员采取相应处罚措施。</w:t>
      </w:r>
    </w:p>
    <w:p>
      <w:pPr>
        <w:pStyle w:val="344"/>
        <w:adjustRightInd w:val="0"/>
        <w:snapToGrid w:val="0"/>
        <w:spacing w:before="0" w:beforeAutospacing="0" w:after="0" w:afterAutospacing="0" w:line="312" w:lineRule="auto"/>
        <w:ind w:left="840" w:firstLine="422" w:firstLineChars="200"/>
        <w:jc w:val="both"/>
        <w:rPr>
          <w:rFonts w:hint="eastAsia" w:ascii="仿宋" w:hAnsi="仿宋" w:eastAsia="仿宋"/>
          <w:sz w:val="21"/>
          <w:szCs w:val="36"/>
        </w:rPr>
      </w:pPr>
      <w:r>
        <w:rPr>
          <w:rFonts w:hint="eastAsia" w:ascii="仿宋" w:hAnsi="仿宋" w:eastAsia="仿宋" w:cs="黑体"/>
          <w:b/>
          <w:kern w:val="2"/>
          <w:sz w:val="21"/>
          <w:szCs w:val="36"/>
        </w:rPr>
        <w:t xml:space="preserve">第六十四条  </w:t>
      </w:r>
      <w:r>
        <w:rPr>
          <w:rFonts w:hint="eastAsia" w:ascii="仿宋" w:hAnsi="仿宋" w:eastAsia="仿宋" w:cs="Times New Roman"/>
          <w:kern w:val="2"/>
          <w:sz w:val="21"/>
          <w:szCs w:val="36"/>
        </w:rPr>
        <w:t>保险机构及其股东、控股股东，保险机构的董事、监事或高级管理人员违反本办法相关规定的，银保监会或其派出机构可依照法律法规采取相关监管措施或进行处罚。涉嫌犯罪的，依法移送司法机关追究刑事责任。</w:t>
      </w:r>
    </w:p>
    <w:p>
      <w:pPr>
        <w:pStyle w:val="404"/>
        <w:autoSpaceDE w:val="0"/>
        <w:adjustRightInd w:val="0"/>
        <w:snapToGrid w:val="0"/>
        <w:spacing w:line="312" w:lineRule="auto"/>
        <w:ind w:firstLine="422" w:firstLineChars="200"/>
        <w:jc w:val="center"/>
        <w:rPr>
          <w:rFonts w:hint="eastAsia" w:ascii="仿宋" w:hAnsi="仿宋" w:eastAsia="仿宋" w:cs="方正小标宋简体"/>
          <w:b/>
          <w:szCs w:val="36"/>
        </w:rPr>
      </w:pPr>
      <w:r>
        <w:rPr>
          <w:rFonts w:hint="eastAsia" w:ascii="仿宋" w:hAnsi="仿宋" w:eastAsia="仿宋" w:cs="方正小标宋简体"/>
          <w:b/>
          <w:szCs w:val="36"/>
        </w:rPr>
        <w:t>第七章  附则</w:t>
      </w:r>
    </w:p>
    <w:p>
      <w:pPr>
        <w:pStyle w:val="404"/>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第六十五条  </w:t>
      </w:r>
      <w:r>
        <w:rPr>
          <w:rFonts w:hint="eastAsia" w:ascii="仿宋" w:hAnsi="仿宋" w:eastAsia="仿宋"/>
          <w:szCs w:val="36"/>
        </w:rPr>
        <w:t>本办法中下列用语的含义：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本办法所称“以上”含本数，“以下”不含本数。年度为会计年度。</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控制，包括直接控制、间接控制，是指有权决定一个企业的财务和经营决策，并能据以从该企业的经营活动中获取利益</w:t>
      </w:r>
      <w:r>
        <w:rPr>
          <w:rFonts w:ascii="仿宋" w:hAnsi="仿宋" w:eastAsia="仿宋"/>
          <w:szCs w:val="36"/>
        </w:rPr>
        <w:t>。</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持有，包括直接持有与间接持有。</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重大影响</w:t>
      </w:r>
      <w:r>
        <w:rPr>
          <w:rFonts w:hint="eastAsia" w:ascii="仿宋" w:hAnsi="仿宋" w:eastAsia="仿宋" w:cs="仿宋_GB2312"/>
          <w:kern w:val="0"/>
          <w:szCs w:val="36"/>
        </w:rPr>
        <w:t>，是指对法人或组织的财务和经营政策有参与决策的权力，但不能够控制或者与其他方共同控制这些政策的制定。包括但不限于派驻董事、监事或高级管理人员、通过协议或其他方式影响法人或组织的财务和经营管理决策，以及银保监会或其派出机构认定的其他情形</w:t>
      </w:r>
      <w:r>
        <w:rPr>
          <w:rFonts w:hint="eastAsia" w:ascii="仿宋" w:hAnsi="仿宋" w:eastAsia="仿宋"/>
          <w:szCs w:val="36"/>
        </w:rPr>
        <w:t>。</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共同控制，指按照合同约定对某项经济活动所共有的控制，仅在与该项经济活动相关的重要财务和经营决策需要分享控制权的投资方一致同意时存在。</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控股股东，是指持股比例达到50%以上的股东；或持股比例虽不足50%，但依享有的表决权已足以对股东（大）会的决议产生控制性影响的股东。</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控股子公司，是指对该子公司的持股比例达到50%以上；或者持股比例虽不足50%，但通过表决权、协议等安排能够对其施加控制性影响。控股子公司包括直接、间接或共同控制的子公司或非法人组织。</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实际控制人，是指虽不是公司的股东，但通过投资关系、协议或者其他安排，能够实际支配公司行为的自然人或其他最终控制人。</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集团客户，是指存在控制关系的一组企事业法人客户或同业单一客户。</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一致行动人，是指通过协议、合作或其他途径，在行使表决权或参与其他经济活动时采取相同意思表示的自然人、法人或非法人组织。</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最终受益人，是指实际享有银行保险机构股权收益、金融产品收益的人。</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其他关系密切的家庭成员，是指除配偶、父母、成年子女及兄弟姐妹以外的包括配偶的父母、子女的配偶、兄弟姐妹的配偶、配偶的兄弟姐妹以及其他可能产生利益转移的家庭成员。</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内部工作人员，是指与银行保险机构签订劳动合同的人员。</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关联关系，是指银行保险机构控股股东、实际控制人、董事、监事、高级管理人员等与其直接或者间接控制的企业之间的关系，以及可能导致利益转移的其他关系。</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关联董事、关联股东，是指交易的一方，或者在审议关联交易时可能影响该交易公允性的董事、股东。</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书面协议的书面形式包括合同书、信件和数据电文（包括电报、电传、传真、电子数据交换和电子邮件）等法律认可的有形的表现所载内容的形式。</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本办法所称关联法人或非法人组织不包括国家行政机关、政府部门，</w:t>
      </w:r>
      <w:r>
        <w:rPr>
          <w:rFonts w:hint="eastAsia" w:ascii="仿宋" w:hAnsi="仿宋" w:eastAsia="仿宋" w:cs="仿宋_GB2312"/>
          <w:color w:val="000000"/>
          <w:szCs w:val="36"/>
        </w:rPr>
        <w:t>中央</w:t>
      </w:r>
      <w:r>
        <w:rPr>
          <w:rFonts w:hint="eastAsia" w:ascii="仿宋" w:hAnsi="仿宋" w:eastAsia="仿宋"/>
          <w:szCs w:val="36"/>
        </w:rPr>
        <w:t>汇金投资有限责任公司，全国社保基金理事会，梧桐树投资平台有限责任公司，存款保险基金管理有限责任公司，以及</w:t>
      </w:r>
      <w:r>
        <w:rPr>
          <w:rFonts w:hint="eastAsia" w:ascii="仿宋" w:hAnsi="仿宋" w:eastAsia="仿宋" w:cs="仿宋_GB2312"/>
          <w:color w:val="000000"/>
          <w:szCs w:val="36"/>
        </w:rPr>
        <w:t>经银保监会批准豁免认定的关联方。上述机构派出同一自然人同时担任两家或以上银行保险机构董事或监事，且不存在其他关联关系的，所任职机构之间不构成关联方</w:t>
      </w:r>
      <w:r>
        <w:rPr>
          <w:rFonts w:hint="eastAsia" w:ascii="仿宋" w:hAnsi="仿宋" w:eastAsia="仿宋"/>
          <w:szCs w:val="36"/>
        </w:rPr>
        <w:t>。</w:t>
      </w:r>
    </w:p>
    <w:p>
      <w:pPr>
        <w:pStyle w:val="404"/>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国家控股的企业之间不仅因为同受国家控股而构成关联方。</w:t>
      </w:r>
    </w:p>
    <w:p>
      <w:pPr>
        <w:pStyle w:val="404"/>
        <w:autoSpaceDE w:val="0"/>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第六十六条  </w:t>
      </w:r>
      <w:r>
        <w:rPr>
          <w:rFonts w:hint="eastAsia" w:ascii="仿宋" w:hAnsi="仿宋" w:eastAsia="仿宋"/>
          <w:szCs w:val="36"/>
        </w:rPr>
        <w:t>银保监会批准设立的外国银行分行、其他金融机构参照适用本办法，法律、行政法规及银保监会另有规定的从其规定。</w:t>
      </w:r>
    </w:p>
    <w:p>
      <w:pPr>
        <w:pStyle w:val="404"/>
        <w:autoSpaceDE w:val="0"/>
        <w:adjustRightInd w:val="0"/>
        <w:snapToGrid w:val="0"/>
        <w:spacing w:line="312" w:lineRule="auto"/>
        <w:ind w:firstLine="420" w:firstLineChars="200"/>
        <w:rPr>
          <w:rFonts w:hint="eastAsia" w:ascii="仿宋" w:hAnsi="仿宋" w:eastAsia="仿宋"/>
          <w:szCs w:val="36"/>
        </w:rPr>
      </w:pPr>
      <w:r>
        <w:rPr>
          <w:rFonts w:hint="eastAsia" w:ascii="仿宋" w:hAnsi="仿宋" w:eastAsia="仿宋"/>
          <w:szCs w:val="36"/>
        </w:rPr>
        <w:t>自保公司的自保业务、企业集团财务公司的成员单位业务不适用本办法。</w:t>
      </w:r>
    </w:p>
    <w:p>
      <w:pPr>
        <w:pStyle w:val="404"/>
        <w:autoSpaceDE w:val="0"/>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银行保险机构为上市公司的，应同时遵守上市公司有关规定。</w:t>
      </w:r>
    </w:p>
    <w:p>
      <w:pPr>
        <w:pStyle w:val="404"/>
        <w:autoSpaceDE w:val="0"/>
        <w:adjustRightInd w:val="0"/>
        <w:snapToGrid w:val="0"/>
        <w:spacing w:line="312" w:lineRule="auto"/>
        <w:ind w:firstLine="422" w:firstLineChars="200"/>
        <w:rPr>
          <w:rFonts w:hint="eastAsia" w:ascii="仿宋" w:hAnsi="仿宋" w:eastAsia="仿宋"/>
          <w:szCs w:val="36"/>
        </w:rPr>
      </w:pPr>
      <w:r>
        <w:rPr>
          <w:rFonts w:hint="eastAsia" w:ascii="仿宋" w:hAnsi="仿宋" w:eastAsia="仿宋" w:cs="黑体"/>
          <w:b/>
          <w:szCs w:val="36"/>
        </w:rPr>
        <w:t xml:space="preserve">第六十七条  </w:t>
      </w:r>
      <w:r>
        <w:rPr>
          <w:rFonts w:hint="eastAsia" w:ascii="仿宋" w:hAnsi="仿宋" w:eastAsia="仿宋"/>
          <w:szCs w:val="36"/>
        </w:rPr>
        <w:t>本办法由银保监会负责解释。</w:t>
      </w:r>
    </w:p>
    <w:p>
      <w:pPr>
        <w:pStyle w:val="404"/>
        <w:autoSpaceDE w:val="0"/>
        <w:adjustRightInd w:val="0"/>
        <w:snapToGrid w:val="0"/>
        <w:spacing w:line="312" w:lineRule="auto"/>
        <w:ind w:firstLine="422" w:firstLineChars="200"/>
        <w:rPr>
          <w:rFonts w:hint="eastAsia" w:ascii="仿宋" w:hAnsi="仿宋" w:eastAsia="仿宋" w:cs="黑体"/>
          <w:szCs w:val="32"/>
        </w:rPr>
      </w:pPr>
      <w:r>
        <w:rPr>
          <w:rFonts w:hint="eastAsia" w:ascii="仿宋" w:hAnsi="仿宋" w:eastAsia="仿宋" w:cs="黑体"/>
          <w:b/>
          <w:szCs w:val="36"/>
        </w:rPr>
        <w:t xml:space="preserve">第六十八条  </w:t>
      </w:r>
      <w:r>
        <w:rPr>
          <w:rFonts w:hint="eastAsia" w:ascii="仿宋" w:hAnsi="仿宋" w:eastAsia="仿宋"/>
          <w:szCs w:val="36"/>
        </w:rPr>
        <w:t>本办法自2022年</w:t>
      </w:r>
      <w:r>
        <w:rPr>
          <w:rFonts w:ascii="仿宋" w:hAnsi="仿宋" w:eastAsia="仿宋"/>
          <w:szCs w:val="36"/>
        </w:rPr>
        <w:t>3</w:t>
      </w:r>
      <w:r>
        <w:rPr>
          <w:rFonts w:hint="eastAsia" w:ascii="仿宋" w:hAnsi="仿宋" w:eastAsia="仿宋"/>
          <w:szCs w:val="36"/>
        </w:rPr>
        <w:t>月1日起施行。《商业银行与内部人和股东关联交易管理办法》（</w:t>
      </w:r>
      <w:r>
        <w:rPr>
          <w:rFonts w:ascii="仿宋" w:hAnsi="仿宋" w:eastAsia="仿宋"/>
          <w:szCs w:val="36"/>
        </w:rPr>
        <w:t>中国银行业监督管理委员会</w:t>
      </w:r>
      <w:r>
        <w:rPr>
          <w:rFonts w:hint="eastAsia" w:ascii="仿宋" w:hAnsi="仿宋" w:eastAsia="仿宋"/>
          <w:szCs w:val="36"/>
        </w:rPr>
        <w:t>令2004年第3号）、《保险公司关联交易管理办法》（银保监发〔2019〕35号）同时废止。本办法施行前，银保监会有关银行保险机构关联交易管理的规定与本办法不一致的，按照本办法执行。</w:t>
      </w:r>
    </w:p>
    <w:p>
      <w:pPr>
        <w:widowControl/>
        <w:shd w:val="clear" w:color="auto" w:fill="FEFEFE"/>
        <w:adjustRightInd w:val="0"/>
        <w:snapToGrid w:val="0"/>
        <w:spacing w:line="312" w:lineRule="auto"/>
        <w:ind w:firstLine="420" w:firstLineChars="200"/>
        <w:jc w:val="center"/>
        <w:rPr>
          <w:rFonts w:hint="eastAsia" w:ascii="仿宋" w:hAnsi="仿宋" w:eastAsia="仿宋" w:cs="宋体"/>
          <w:b/>
          <w:bCs/>
          <w:color w:val="333333"/>
          <w:kern w:val="0"/>
          <w:szCs w:val="39"/>
        </w:rPr>
      </w:pPr>
      <w:r>
        <w:rPr>
          <w:rFonts w:ascii="仿宋" w:hAnsi="仿宋" w:eastAsia="仿宋"/>
        </w:rPr>
        <w:br w:type="page"/>
      </w:r>
      <w:r>
        <w:rPr>
          <w:rFonts w:hint="eastAsia" w:ascii="仿宋" w:hAnsi="仿宋" w:eastAsia="仿宋" w:cs="宋体"/>
          <w:b/>
          <w:bCs/>
          <w:color w:val="333333"/>
          <w:kern w:val="0"/>
          <w:szCs w:val="39"/>
        </w:rPr>
        <w:t>中国银保监会有关部门负责人就《银行保险机构关联交易管理办法》答记者问</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0"/>
        </w:rPr>
        <w:t>为进一步加强关联交易监管，规范银行保险机构关联交易行为，防范利益输送风险，中国银保监会近日印发《银行保险机构关联交易管理办法》（以下简称《办法》）。中国银保监会有关部门负责人就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一、制定《办法》的背景是什么？</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近年来，随着我国银行业保险业快速发展，银行保险机构关联交易引发风险暴露的情况不断显现，通过隐匿关联关系、设计复杂交易结构、利用子公司违规提供资金等方式规避监管、套取利益等问题时有发生，甚至引发重大风险，为弥补制度短板，有必要进一步修订完善关联交易的有关监管规定。《办法》制定之前，银行机构关联交易监管依据2004年制定的《商业银行与内部人和股东关联交易管理办法》（下称《银行办法》），制定时间较早，需要根据当前市场发展和监管实际修订完善。综上，为统筹规范银行业保险业关联交易监管，提升机构关联交易管理水平，银保监会顺应行业发展需要，修订并发布《办法》。</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二、《办法》主要内容包括哪些?</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办法》共七章六十八条，包括总则、关联方、关联交易、关联交易的内部管理、报告和披露、监督管理、附则等。《办法》顺应行业发展需要，注重借鉴国内外制度经验，覆盖银保监会监管的各类银行保险机构。主要内容包括：</w:t>
      </w:r>
      <w:r>
        <w:rPr>
          <w:rFonts w:hint="eastAsia" w:ascii="仿宋" w:hAnsi="仿宋" w:eastAsia="仿宋" w:cs="Calibri"/>
          <w:b/>
          <w:bCs/>
          <w:kern w:val="0"/>
          <w:szCs w:val="30"/>
        </w:rPr>
        <w:t>一是</w:t>
      </w:r>
      <w:r>
        <w:rPr>
          <w:rFonts w:hint="eastAsia" w:ascii="仿宋" w:hAnsi="仿宋" w:eastAsia="仿宋" w:cs="Calibri"/>
          <w:kern w:val="0"/>
          <w:szCs w:val="30"/>
        </w:rPr>
        <w:t>统筹规范监管。吸收整合银行业保险业两方面制度优势，既统一关联交易管理规则，又兼顾不同类型机构特点，力争实现监管标准一致性基础上的差异化监管。</w:t>
      </w:r>
      <w:r>
        <w:rPr>
          <w:rFonts w:hint="eastAsia" w:ascii="仿宋" w:hAnsi="仿宋" w:eastAsia="仿宋" w:cs="Calibri"/>
          <w:b/>
          <w:bCs/>
          <w:kern w:val="0"/>
          <w:szCs w:val="30"/>
        </w:rPr>
        <w:t>二是</w:t>
      </w:r>
      <w:r>
        <w:rPr>
          <w:rFonts w:hint="eastAsia" w:ascii="仿宋" w:hAnsi="仿宋" w:eastAsia="仿宋" w:cs="Calibri"/>
          <w:kern w:val="0"/>
          <w:szCs w:val="30"/>
        </w:rPr>
        <w:t>明确总体原则。银行保险机构应当维护公司经营独立性，提高市场竞争力，控制关联交易的数量和规模，重点防范向股东及其关联方进行利益输送风险，避免多层嵌套等复杂安排。</w:t>
      </w:r>
      <w:r>
        <w:rPr>
          <w:rFonts w:hint="eastAsia" w:ascii="仿宋" w:hAnsi="仿宋" w:eastAsia="仿宋" w:cs="Calibri"/>
          <w:b/>
          <w:bCs/>
          <w:kern w:val="0"/>
          <w:szCs w:val="30"/>
        </w:rPr>
        <w:t>三是</w:t>
      </w:r>
      <w:r>
        <w:rPr>
          <w:rFonts w:hint="eastAsia" w:ascii="仿宋" w:hAnsi="仿宋" w:eastAsia="仿宋" w:cs="Calibri"/>
          <w:kern w:val="0"/>
          <w:szCs w:val="30"/>
        </w:rPr>
        <w:t>坚持问题导向。对通过复杂交易结构或借助通道业务向关联方进行利益输送、规避监管等违规行为，设置禁止性规定，要求机构按照实质重于形式和穿透监管原则，优化关联方和关联交易识别，加强对表外、资管、同业等重点领域关联交易管理。</w:t>
      </w:r>
      <w:r>
        <w:rPr>
          <w:rFonts w:hint="eastAsia" w:ascii="仿宋" w:hAnsi="仿宋" w:eastAsia="仿宋" w:cs="Calibri"/>
          <w:b/>
          <w:bCs/>
          <w:kern w:val="0"/>
          <w:szCs w:val="30"/>
        </w:rPr>
        <w:t>四是</w:t>
      </w:r>
      <w:r>
        <w:rPr>
          <w:rFonts w:hint="eastAsia" w:ascii="仿宋" w:hAnsi="仿宋" w:eastAsia="仿宋" w:cs="Calibri"/>
          <w:kern w:val="0"/>
          <w:szCs w:val="30"/>
        </w:rPr>
        <w:t>明确管理责任。压实机构在关联交易管理方面的主体责任，建立层层问责机制，强化关联交易控制委员会职能，在管理层面设立跨部门的关联交易管理办公室，明确牵头部门、设置专岗，落实关联方识别和关联交易日常管理工作。</w:t>
      </w:r>
      <w:r>
        <w:rPr>
          <w:rFonts w:hint="eastAsia" w:ascii="仿宋" w:hAnsi="仿宋" w:eastAsia="仿宋" w:cs="Calibri"/>
          <w:b/>
          <w:bCs/>
          <w:kern w:val="0"/>
          <w:szCs w:val="30"/>
        </w:rPr>
        <w:t>五是</w:t>
      </w:r>
      <w:r>
        <w:rPr>
          <w:rFonts w:hint="eastAsia" w:ascii="仿宋" w:hAnsi="仿宋" w:eastAsia="仿宋" w:cs="Calibri"/>
          <w:kern w:val="0"/>
          <w:szCs w:val="30"/>
        </w:rPr>
        <w:t>丰富监管措施。明确对机构及董事、监事、高级管理人员违规行为的处理措施，对公司治理监管评估结果为E级的银行保险机构，不得开展授信类、资金运用类、以资金为基础的关联交易。对违规人员可以采取行业通报、责令机构予以问责等措施。</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三、《办法》在关联方识别认定方面有哪些要求？</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办法》采取直接认定和实质重于形式认定相结合的方式，合理界定关联方范围，层层穿透认定关联方。借鉴国内外通行做法，根据重要性和风险大小，对关键关联方采取直接认定方式，主要股东向上穿透至控股股东、实际控制人，向下穿透至其控制的法人，重点防范向股东输送利益风险。同时，将子公司纳入关联方，防范借道子公司进行利益输送风险。将有关联关系的商业银行纳入关联方，防范大股东通过隐性持股多家银行股份，套取银行资金的风险。</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四、《办法》中差异化监管主要体现在哪些方面？</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bCs/>
          <w:kern w:val="0"/>
          <w:szCs w:val="30"/>
        </w:rPr>
        <w:t>答：一是</w:t>
      </w:r>
      <w:r>
        <w:rPr>
          <w:rFonts w:hint="eastAsia" w:ascii="仿宋" w:hAnsi="仿宋" w:eastAsia="仿宋" w:cs="Calibri"/>
          <w:kern w:val="0"/>
          <w:szCs w:val="30"/>
        </w:rPr>
        <w:t>按照机构风险程度实施监管。《办法》明确监管部门可以根据银行保险机构的公司治理状况、关联交易风险状况、机构类型特点等对银行保险机构适用的关联交易监管比例进行设定或调整，在防范风险前提下，增强监管的针对性和有效性。</w:t>
      </w:r>
      <w:r>
        <w:rPr>
          <w:rFonts w:hint="eastAsia" w:ascii="仿宋" w:hAnsi="仿宋" w:eastAsia="仿宋" w:cs="Calibri"/>
          <w:b/>
          <w:bCs/>
          <w:kern w:val="0"/>
          <w:szCs w:val="30"/>
        </w:rPr>
        <w:t>二是</w:t>
      </w:r>
      <w:r>
        <w:rPr>
          <w:rFonts w:hint="eastAsia" w:ascii="仿宋" w:hAnsi="仿宋" w:eastAsia="仿宋" w:cs="Calibri"/>
          <w:kern w:val="0"/>
          <w:szCs w:val="30"/>
        </w:rPr>
        <w:t>加强重点领域监管，对银行授信类、保险资金运用类、信托资金投资等与资金相关的高风险关联交易分别设定比例限额，调降了保险资金运用类比例上限，部分指标降幅达到40%,着力防范向大股东提供融资的乱象问题。</w:t>
      </w:r>
      <w:r>
        <w:rPr>
          <w:rFonts w:hint="eastAsia" w:ascii="仿宋" w:hAnsi="仿宋" w:eastAsia="仿宋" w:cs="Calibri"/>
          <w:b/>
          <w:bCs/>
          <w:kern w:val="0"/>
          <w:szCs w:val="30"/>
        </w:rPr>
        <w:t>三是</w:t>
      </w:r>
      <w:r>
        <w:rPr>
          <w:rFonts w:hint="eastAsia" w:ascii="仿宋" w:hAnsi="仿宋" w:eastAsia="仿宋" w:cs="Calibri"/>
          <w:kern w:val="0"/>
          <w:szCs w:val="30"/>
        </w:rPr>
        <w:t>加强表外业务和资管业务管理，明确银行机构特定目的载体投资、以及其他实质上由银行机构承担信用风险的业务，纳入授信监管比例予以规范，防范通过设计复杂交易结构规避监管。</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五、《办法》在提升银行保险机构关联交易管理水平方面有哪些要求？</w:t>
      </w:r>
    </w:p>
    <w:p>
      <w:pPr>
        <w:widowControl/>
        <w:shd w:val="clear" w:color="auto" w:fill="FEFEFE"/>
        <w:adjustRightInd w:val="0"/>
        <w:snapToGrid w:val="0"/>
        <w:spacing w:line="312" w:lineRule="auto"/>
        <w:ind w:firstLine="422" w:firstLineChars="200"/>
        <w:rPr>
          <w:rFonts w:hint="eastAsia" w:ascii="仿宋" w:hAnsi="仿宋" w:eastAsia="仿宋" w:cs="Calibri"/>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《办法》在管理机制、穿透识别、资金来源与流向、动态评估等方面提出了具体要求，全面加强银行保险机构关联交易管理。</w:t>
      </w:r>
      <w:r>
        <w:rPr>
          <w:rFonts w:hint="eastAsia" w:ascii="仿宋" w:hAnsi="仿宋" w:eastAsia="仿宋" w:cs="Calibri"/>
          <w:b/>
          <w:bCs/>
          <w:kern w:val="0"/>
          <w:szCs w:val="30"/>
        </w:rPr>
        <w:t>一是</w:t>
      </w:r>
      <w:r>
        <w:rPr>
          <w:rFonts w:hint="eastAsia" w:ascii="仿宋" w:hAnsi="仿宋" w:eastAsia="仿宋" w:cs="Calibri"/>
          <w:kern w:val="0"/>
          <w:szCs w:val="30"/>
        </w:rPr>
        <w:t>针对管理中面临的关联关系隐蔽，关联交易结构复杂，规避监管手段多样等问题，要求机构主动穿透识别关联交易，动态监测交易资金来源和流向，及时掌握基础资产状况，动态评估对风险暴露和资本占用的影响程度，建立有效的关联交易风险控制机制，及时调整经营行为。</w:t>
      </w:r>
      <w:r>
        <w:rPr>
          <w:rFonts w:hint="eastAsia" w:ascii="仿宋" w:hAnsi="仿宋" w:eastAsia="仿宋" w:cs="Calibri"/>
          <w:b/>
          <w:bCs/>
          <w:kern w:val="0"/>
          <w:szCs w:val="30"/>
        </w:rPr>
        <w:t>二是</w:t>
      </w:r>
      <w:r>
        <w:rPr>
          <w:rFonts w:hint="eastAsia" w:ascii="仿宋" w:hAnsi="仿宋" w:eastAsia="仿宋" w:cs="Calibri"/>
          <w:kern w:val="0"/>
          <w:szCs w:val="30"/>
        </w:rPr>
        <w:t>强化机构对子公司的关联交易风险管控，要求机构明确管理机制，对其控股子公司与机构关联方发生的关联交易事项进行管理，明确管理机制，加强风险管控。</w:t>
      </w:r>
      <w:r>
        <w:rPr>
          <w:rFonts w:hint="eastAsia" w:ascii="仿宋" w:hAnsi="仿宋" w:eastAsia="仿宋" w:cs="Calibri"/>
          <w:b/>
          <w:bCs/>
          <w:kern w:val="0"/>
          <w:szCs w:val="30"/>
        </w:rPr>
        <w:t>三是</w:t>
      </w:r>
      <w:r>
        <w:rPr>
          <w:rFonts w:hint="eastAsia" w:ascii="仿宋" w:hAnsi="仿宋" w:eastAsia="仿宋" w:cs="Calibri"/>
          <w:kern w:val="0"/>
          <w:szCs w:val="30"/>
        </w:rPr>
        <w:t>有效发挥关联交易控制委员会作用，建立日常管理机制，要求机构在管理层面设立跨部门的关联交易管理办公室，明确牵头部门、设置专岗，加强关联方识别维护、关联交易管理等日常事务。</w:t>
      </w:r>
      <w:r>
        <w:rPr>
          <w:rFonts w:hint="eastAsia" w:ascii="仿宋" w:hAnsi="仿宋" w:eastAsia="仿宋" w:cs="Calibri"/>
          <w:b/>
          <w:bCs/>
          <w:kern w:val="0"/>
          <w:szCs w:val="30"/>
        </w:rPr>
        <w:t>四是</w:t>
      </w:r>
      <w:r>
        <w:rPr>
          <w:rFonts w:hint="eastAsia" w:ascii="仿宋" w:hAnsi="仿宋" w:eastAsia="仿宋" w:cs="Calibri"/>
          <w:kern w:val="0"/>
          <w:szCs w:val="30"/>
        </w:rPr>
        <w:t>提高关联交易管理信息化水平，机构在通过关联交易监管相关信息系统向监管部门报送数据的同时，要加强自身信息化建设，强化大数据管理能力。</w:t>
      </w:r>
      <w:r>
        <w:rPr>
          <w:rFonts w:hint="eastAsia" w:ascii="仿宋" w:hAnsi="仿宋" w:eastAsia="仿宋" w:cs="Calibri"/>
          <w:b/>
          <w:bCs/>
          <w:kern w:val="0"/>
          <w:szCs w:val="30"/>
        </w:rPr>
        <w:t>五是</w:t>
      </w:r>
      <w:r>
        <w:rPr>
          <w:rFonts w:hint="eastAsia" w:ascii="仿宋" w:hAnsi="仿宋" w:eastAsia="仿宋" w:cs="Calibri"/>
          <w:kern w:val="0"/>
          <w:szCs w:val="30"/>
        </w:rPr>
        <w:t>加强信息披露要求，将公司网站和年报两个渠道作为抓手，在公司网站中披露关联交易信息，在公司年报中披露当年关联交易的总体情况。</w:t>
      </w:r>
      <w:r>
        <w:rPr>
          <w:rFonts w:hint="eastAsia" w:ascii="仿宋" w:hAnsi="仿宋" w:eastAsia="仿宋" w:cs="Calibri"/>
          <w:b/>
          <w:bCs/>
          <w:kern w:val="0"/>
          <w:szCs w:val="30"/>
        </w:rPr>
        <w:t>六是</w:t>
      </w:r>
      <w:r>
        <w:rPr>
          <w:rFonts w:hint="eastAsia" w:ascii="仿宋" w:hAnsi="仿宋" w:eastAsia="仿宋" w:cs="Calibri"/>
          <w:kern w:val="0"/>
          <w:szCs w:val="30"/>
        </w:rPr>
        <w:t>强化内部问责，明确机构按照内部问责制度对违规人员进行问责，并将问责情况报关联交易控制委员会。</w:t>
      </w:r>
    </w:p>
    <w:p>
      <w:pPr>
        <w:pStyle w:val="404"/>
        <w:adjustRightInd w:val="0"/>
        <w:snapToGrid w:val="0"/>
        <w:spacing w:line="312" w:lineRule="auto"/>
        <w:ind w:firstLine="420" w:firstLineChars="200"/>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