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20" w:afterLines="50" w:line="240" w:lineRule="auto"/>
        <w:jc w:val="center"/>
        <w:rPr>
          <w:rFonts w:hint="eastAsia" w:ascii="仿宋" w:hAnsi="仿宋" w:eastAsia="仿宋"/>
          <w:sz w:val="21"/>
          <w:szCs w:val="21"/>
        </w:rPr>
      </w:pPr>
      <w:bookmarkStart w:id="925" w:name="_Toc23166"/>
      <w:bookmarkStart w:id="926" w:name="_Toc33532814"/>
      <w:r>
        <w:rPr>
          <w:rFonts w:hint="eastAsia" w:ascii="仿宋" w:hAnsi="仿宋" w:eastAsia="仿宋"/>
          <w:sz w:val="21"/>
          <w:szCs w:val="21"/>
        </w:rPr>
        <w:t>122</w:t>
      </w:r>
      <w:r>
        <w:rPr>
          <w:rFonts w:ascii="仿宋" w:hAnsi="仿宋" w:eastAsia="仿宋"/>
          <w:sz w:val="21"/>
          <w:szCs w:val="21"/>
        </w:rPr>
        <w:t xml:space="preserve">  </w:t>
      </w:r>
      <w:r>
        <w:rPr>
          <w:rFonts w:hint="eastAsia" w:ascii="仿宋" w:hAnsi="仿宋" w:eastAsia="仿宋"/>
          <w:sz w:val="21"/>
          <w:szCs w:val="21"/>
        </w:rPr>
        <w:t>国家外汇管理局关于印发《银行结售汇统计制度》的通知</w:t>
      </w:r>
      <w:r>
        <w:rPr>
          <w:rFonts w:hint="eastAsia" w:ascii="仿宋" w:hAnsi="仿宋" w:eastAsia="仿宋"/>
          <w:sz w:val="21"/>
          <w:szCs w:val="21"/>
        </w:rPr>
        <w:br w:type="textWrapping"/>
      </w:r>
      <w:r>
        <w:rPr>
          <w:rFonts w:hint="eastAsia" w:ascii="仿宋" w:hAnsi="仿宋" w:eastAsia="仿宋"/>
          <w:sz w:val="21"/>
          <w:szCs w:val="21"/>
        </w:rPr>
        <w:t>汇发〔2019〕26号</w:t>
      </w:r>
      <w:bookmarkEnd w:id="925"/>
      <w:bookmarkEnd w:id="926"/>
    </w:p>
    <w:p>
      <w:pPr>
        <w:rPr>
          <w:rFonts w:hint="eastAsia" w:ascii="仿宋" w:hAnsi="仿宋" w:eastAsia="仿宋" w:cs="Courier New"/>
          <w:szCs w:val="21"/>
        </w:rPr>
      </w:pPr>
      <w:r>
        <w:rPr>
          <w:rFonts w:hint="eastAsia" w:ascii="仿宋" w:hAnsi="仿宋" w:eastAsia="仿宋" w:cs="微软雅黑"/>
          <w:szCs w:val="21"/>
        </w:rPr>
        <w:t xml:space="preserve"> </w:t>
      </w:r>
      <w:r>
        <w:rPr>
          <w:rFonts w:hint="eastAsia" w:ascii="仿宋" w:hAnsi="仿宋" w:eastAsia="仿宋"/>
          <w:szCs w:val="21"/>
        </w:rPr>
        <w:t>国家外汇管理局各省、自治区、直辖市分局、外汇管理部，深圳、大连、青岛、厦门、宁波市分局，全国性中资银行：</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为进一步完善银行结售汇统计制度，规范结售汇统计行为，满足银行结售汇业务监管工作需要，国家外汇管理局根据《中华人民共和国统计法》《中华人民共和国外汇管理条例》（中华人民共和国国务院令第532号修订）《银行办理结售汇业务管理办法》（中国人民银行令〔2014〕第2号）等法律法规，修订了《银行结售汇统计制度》（见附件1），现予印发。</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《银行结售汇统计制度》自2020年1月1日起实施。附件2所列文件同时废止。请遵照执行。</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国家外汇管理局各分局、外汇管理部接到本通知后，应立即转发辖内中心支局、支局，以及开办结售汇业务的金融机构。</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执行中如遇问题，请及时与国家外汇管理局国际收支司联系。</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联系人：齐天骄</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联系方式：010-68402403</w:t>
      </w:r>
    </w:p>
    <w:p>
      <w:pPr>
        <w:adjustRightInd w:val="0"/>
        <w:snapToGrid w:val="0"/>
        <w:spacing w:line="312" w:lineRule="auto"/>
        <w:ind w:firstLine="420" w:firstLineChars="200"/>
        <w:rPr>
          <w:rFonts w:hint="eastAsia" w:ascii="仿宋" w:hAnsi="仿宋" w:eastAsia="仿宋"/>
          <w:sz w:val="24"/>
          <w:szCs w:val="24"/>
        </w:rPr>
      </w:pPr>
      <w:r>
        <w:rPr>
          <w:rFonts w:hint="eastAsia" w:ascii="仿宋" w:hAnsi="仿宋" w:eastAsia="仿宋"/>
          <w:szCs w:val="21"/>
        </w:rPr>
        <w:t>特此通知。</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附件：1.银行结售汇统计制度</w:t>
      </w:r>
    </w:p>
    <w:p>
      <w:pPr>
        <w:adjustRightInd w:val="0"/>
        <w:snapToGrid w:val="0"/>
        <w:spacing w:line="312" w:lineRule="auto"/>
        <w:ind w:left="420" w:firstLine="630" w:firstLineChars="300"/>
        <w:rPr>
          <w:rFonts w:hint="eastAsia" w:ascii="仿宋" w:hAnsi="仿宋" w:eastAsia="仿宋"/>
          <w:sz w:val="24"/>
          <w:szCs w:val="24"/>
        </w:rPr>
      </w:pPr>
      <w:r>
        <w:rPr>
          <w:rFonts w:hint="eastAsia" w:ascii="仿宋" w:hAnsi="仿宋" w:eastAsia="仿宋"/>
          <w:szCs w:val="21"/>
        </w:rPr>
        <w:t>2.废止外汇管理法规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 xml:space="preserve"> </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 xml:space="preserve"> </w:t>
      </w:r>
    </w:p>
    <w:p>
      <w:pPr>
        <w:adjustRightInd w:val="0"/>
        <w:snapToGrid w:val="0"/>
        <w:spacing w:line="312" w:lineRule="auto"/>
        <w:ind w:firstLine="420" w:firstLineChars="200"/>
        <w:jc w:val="right"/>
        <w:rPr>
          <w:rFonts w:hint="eastAsia" w:ascii="仿宋" w:hAnsi="仿宋" w:eastAsia="仿宋"/>
          <w:szCs w:val="21"/>
        </w:rPr>
      </w:pPr>
      <w:r>
        <w:rPr>
          <w:rFonts w:hint="eastAsia" w:ascii="仿宋" w:hAnsi="仿宋" w:eastAsia="仿宋"/>
          <w:szCs w:val="21"/>
        </w:rPr>
        <w:t>国家外汇管理局</w:t>
      </w:r>
    </w:p>
    <w:p>
      <w:pPr>
        <w:adjustRightInd w:val="0"/>
        <w:snapToGrid w:val="0"/>
        <w:spacing w:line="312" w:lineRule="auto"/>
        <w:ind w:firstLine="420" w:firstLineChars="200"/>
        <w:jc w:val="right"/>
        <w:rPr>
          <w:rFonts w:hint="eastAsia" w:ascii="仿宋" w:hAnsi="仿宋" w:eastAsia="仿宋"/>
          <w:szCs w:val="21"/>
        </w:rPr>
      </w:pPr>
      <w:r>
        <w:rPr>
          <w:rFonts w:hint="eastAsia" w:ascii="仿宋" w:hAnsi="仿宋" w:eastAsia="仿宋"/>
          <w:szCs w:val="21"/>
        </w:rPr>
        <w:t>2019年9月24日</w:t>
      </w:r>
    </w:p>
    <w:p>
      <w:pPr>
        <w:rPr>
          <w:rFonts w:hint="eastAsia" w:ascii="仿宋" w:hAnsi="仿宋" w:eastAsia="仿宋" w:cs="微软雅黑"/>
          <w:szCs w:val="21"/>
        </w:rPr>
      </w:pPr>
      <w:r>
        <w:rPr>
          <w:rFonts w:hint="eastAsia" w:ascii="仿宋" w:hAnsi="仿宋" w:eastAsia="仿宋" w:cs="微软雅黑"/>
          <w:szCs w:val="21"/>
        </w:rPr>
        <w:t xml:space="preserve"> </w:t>
      </w:r>
    </w:p>
    <w:p>
      <w:pPr>
        <w:rPr>
          <w:rFonts w:hint="eastAsia" w:ascii="仿宋" w:hAnsi="仿宋" w:eastAsia="仿宋" w:cs="微软雅黑"/>
          <w:szCs w:val="21"/>
        </w:rPr>
      </w:pPr>
    </w:p>
    <w:p>
      <w:pPr>
        <w:adjustRightInd w:val="0"/>
        <w:snapToGrid w:val="0"/>
        <w:spacing w:line="312" w:lineRule="auto"/>
        <w:ind w:firstLine="420" w:firstLineChars="200"/>
        <w:rPr>
          <w:rFonts w:hint="eastAsia" w:ascii="仿宋" w:hAnsi="仿宋" w:eastAsia="仿宋" w:cs="Courier New"/>
          <w:szCs w:val="21"/>
        </w:rPr>
      </w:pPr>
      <w:r>
        <w:rPr>
          <w:rFonts w:hint="eastAsia" w:ascii="仿宋" w:hAnsi="仿宋" w:eastAsia="仿宋" w:cs="微软雅黑"/>
          <w:szCs w:val="21"/>
        </w:rPr>
        <w:t>附件</w:t>
      </w:r>
      <w:r>
        <w:rPr>
          <w:rFonts w:hint="eastAsia" w:ascii="仿宋" w:hAnsi="仿宋" w:eastAsia="仿宋"/>
          <w:szCs w:val="21"/>
        </w:rPr>
        <w:t>1</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jc w:val="center"/>
        <w:rPr>
          <w:rFonts w:hint="eastAsia" w:ascii="仿宋" w:hAnsi="仿宋" w:eastAsia="仿宋" w:cs="微软雅黑"/>
          <w:b/>
          <w:bCs/>
          <w:szCs w:val="21"/>
        </w:rPr>
      </w:pPr>
      <w:r>
        <w:rPr>
          <w:rFonts w:hint="eastAsia" w:ascii="仿宋" w:hAnsi="仿宋" w:eastAsia="仿宋" w:cs="微软雅黑"/>
          <w:b/>
          <w:bCs/>
          <w:szCs w:val="21"/>
        </w:rPr>
        <w:t>银行结售汇统计制度</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ind w:firstLine="420" w:firstLineChars="200"/>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jc w:val="center"/>
        <w:rPr>
          <w:rFonts w:hint="eastAsia" w:ascii="仿宋" w:hAnsi="仿宋" w:eastAsia="仿宋" w:cs="微软雅黑"/>
          <w:szCs w:val="21"/>
        </w:rPr>
      </w:pPr>
      <w:r>
        <w:rPr>
          <w:rFonts w:hint="eastAsia" w:ascii="仿宋" w:hAnsi="仿宋" w:eastAsia="仿宋" w:cs="微软雅黑"/>
          <w:szCs w:val="21"/>
        </w:rPr>
        <w:t>国家外汇管理局</w:t>
      </w:r>
    </w:p>
    <w:p>
      <w:pPr>
        <w:adjustRightInd w:val="0"/>
        <w:snapToGrid w:val="0"/>
        <w:spacing w:line="312" w:lineRule="auto"/>
        <w:jc w:val="center"/>
        <w:rPr>
          <w:rFonts w:hint="eastAsia" w:ascii="仿宋" w:hAnsi="仿宋" w:eastAsia="仿宋" w:cs="微软雅黑"/>
          <w:szCs w:val="21"/>
        </w:rPr>
      </w:pPr>
      <w:r>
        <w:rPr>
          <w:rFonts w:hint="eastAsia" w:ascii="仿宋" w:hAnsi="仿宋" w:eastAsia="仿宋" w:cs="微软雅黑"/>
          <w:szCs w:val="21"/>
        </w:rPr>
        <w:t xml:space="preserve"> </w:t>
      </w:r>
    </w:p>
    <w:p>
      <w:pPr>
        <w:adjustRightInd w:val="0"/>
        <w:snapToGrid w:val="0"/>
        <w:spacing w:line="312" w:lineRule="auto"/>
        <w:jc w:val="center"/>
        <w:rPr>
          <w:rFonts w:hint="eastAsia" w:ascii="仿宋" w:hAnsi="仿宋" w:eastAsia="仿宋" w:cs="Courier New"/>
          <w:szCs w:val="21"/>
        </w:rPr>
      </w:pPr>
      <w:r>
        <w:rPr>
          <w:rFonts w:hint="eastAsia" w:ascii="仿宋" w:hAnsi="仿宋" w:eastAsia="仿宋"/>
          <w:szCs w:val="21"/>
        </w:rPr>
        <w:t xml:space="preserve"> </w:t>
      </w:r>
    </w:p>
    <w:p>
      <w:pPr>
        <w:adjustRightInd w:val="0"/>
        <w:snapToGrid w:val="0"/>
        <w:spacing w:line="312" w:lineRule="auto"/>
        <w:jc w:val="center"/>
        <w:rPr>
          <w:rFonts w:hint="eastAsia" w:ascii="仿宋" w:hAnsi="仿宋" w:eastAsia="仿宋"/>
          <w:szCs w:val="21"/>
        </w:rPr>
      </w:pPr>
      <w:r>
        <w:rPr>
          <w:rFonts w:hint="eastAsia" w:ascii="仿宋" w:hAnsi="仿宋" w:eastAsia="仿宋"/>
          <w:szCs w:val="21"/>
        </w:rPr>
        <w:t>2019</w:t>
      </w:r>
      <w:r>
        <w:rPr>
          <w:rFonts w:hint="eastAsia" w:ascii="仿宋" w:hAnsi="仿宋" w:eastAsia="仿宋" w:cs="微软雅黑"/>
          <w:szCs w:val="21"/>
        </w:rPr>
        <w:t>年</w:t>
      </w:r>
      <w:r>
        <w:rPr>
          <w:rFonts w:hint="eastAsia" w:ascii="仿宋" w:hAnsi="仿宋" w:eastAsia="仿宋"/>
          <w:szCs w:val="21"/>
        </w:rPr>
        <w:t>9</w:t>
      </w:r>
      <w:r>
        <w:rPr>
          <w:rFonts w:hint="eastAsia" w:ascii="仿宋" w:hAnsi="仿宋" w:eastAsia="仿宋" w:cs="微软雅黑"/>
          <w:szCs w:val="21"/>
        </w:rPr>
        <w:t>月</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br w:type="page"/>
      </w:r>
    </w:p>
    <w:p>
      <w:pPr>
        <w:pStyle w:val="418"/>
        <w:rPr>
          <w:rFonts w:hint="eastAsia" w:ascii="仿宋" w:hAnsi="仿宋" w:eastAsia="仿宋"/>
        </w:rPr>
      </w:pPr>
      <w:r>
        <w:rPr>
          <w:rFonts w:hint="eastAsia" w:ascii="仿宋" w:hAnsi="仿宋" w:eastAsia="仿宋"/>
        </w:rPr>
        <w:t xml:space="preserve"> </w:t>
      </w:r>
    </w:p>
    <w:p>
      <w:pPr>
        <w:pStyle w:val="418"/>
        <w:adjustRightInd w:val="0"/>
        <w:snapToGrid w:val="0"/>
        <w:spacing w:line="312" w:lineRule="auto"/>
        <w:ind w:left="0"/>
        <w:rPr>
          <w:rFonts w:hint="eastAsia" w:ascii="仿宋" w:hAnsi="仿宋" w:eastAsia="仿宋"/>
          <w:sz w:val="21"/>
          <w:szCs w:val="21"/>
        </w:rPr>
      </w:pPr>
      <w:r>
        <w:rPr>
          <w:rFonts w:hint="eastAsia" w:ascii="仿宋" w:hAnsi="仿宋" w:eastAsia="仿宋"/>
          <w:sz w:val="21"/>
          <w:szCs w:val="21"/>
        </w:rPr>
        <w:t>目录</w:t>
      </w:r>
    </w:p>
    <w:p>
      <w:pPr>
        <w:pStyle w:val="418"/>
        <w:adjustRightInd w:val="0"/>
        <w:snapToGrid w:val="0"/>
        <w:ind w:left="0"/>
        <w:jc w:val="left"/>
        <w:rPr>
          <w:rFonts w:hint="eastAsia" w:ascii="仿宋" w:hAnsi="仿宋" w:eastAsia="仿宋" w:cs="Times New Roman"/>
          <w:smallCaps w:val="0"/>
          <w:color w:val="auto"/>
          <w:kern w:val="2"/>
          <w:sz w:val="21"/>
          <w:szCs w:val="21"/>
        </w:rPr>
      </w:pPr>
      <w:r>
        <w:fldChar w:fldCharType="begin"/>
      </w:r>
      <w:r>
        <w:instrText xml:space="preserve"> HYPERLINK \l "_Toc20560333" </w:instrText>
      </w:r>
      <w:r>
        <w:fldChar w:fldCharType="separate"/>
      </w:r>
      <w:r>
        <w:rPr>
          <w:rStyle w:val="92"/>
          <w:rFonts w:hint="eastAsia" w:ascii="仿宋" w:hAnsi="仿宋" w:eastAsia="仿宋"/>
          <w:i w:val="0"/>
          <w:iCs w:val="0"/>
          <w:color w:val="auto"/>
          <w:sz w:val="21"/>
          <w:szCs w:val="21"/>
        </w:rPr>
        <w:t>一、总说明</w:t>
      </w:r>
      <w:r>
        <w:rPr>
          <w:rStyle w:val="92"/>
          <w:rFonts w:hint="eastAsia" w:ascii="仿宋" w:hAnsi="仿宋" w:eastAsia="仿宋"/>
          <w:i w:val="0"/>
          <w:iCs w:val="0"/>
          <w:color w:val="auto"/>
          <w:sz w:val="21"/>
          <w:szCs w:val="21"/>
        </w:rPr>
        <w:fldChar w:fldCharType="end"/>
      </w:r>
    </w:p>
    <w:p>
      <w:pPr>
        <w:pStyle w:val="418"/>
        <w:adjustRightInd w:val="0"/>
        <w:snapToGrid w:val="0"/>
        <w:ind w:left="0"/>
        <w:jc w:val="left"/>
        <w:rPr>
          <w:rFonts w:hint="eastAsia" w:ascii="仿宋" w:hAnsi="仿宋" w:eastAsia="仿宋" w:cs="Times New Roman"/>
          <w:smallCaps w:val="0"/>
          <w:color w:val="auto"/>
          <w:kern w:val="2"/>
          <w:sz w:val="21"/>
          <w:szCs w:val="21"/>
        </w:rPr>
      </w:pPr>
      <w:r>
        <w:fldChar w:fldCharType="begin"/>
      </w:r>
      <w:r>
        <w:instrText xml:space="preserve"> HYPERLINK \l "_Toc20560334" </w:instrText>
      </w:r>
      <w:r>
        <w:fldChar w:fldCharType="separate"/>
      </w:r>
      <w:r>
        <w:rPr>
          <w:rStyle w:val="92"/>
          <w:rFonts w:hint="eastAsia" w:ascii="仿宋" w:hAnsi="仿宋" w:eastAsia="仿宋"/>
          <w:i w:val="0"/>
          <w:iCs w:val="0"/>
          <w:color w:val="auto"/>
          <w:sz w:val="21"/>
          <w:szCs w:val="21"/>
        </w:rPr>
        <w:t>二、报表目录</w:t>
      </w:r>
      <w:r>
        <w:rPr>
          <w:rStyle w:val="92"/>
          <w:rFonts w:hint="eastAsia" w:ascii="仿宋" w:hAnsi="仿宋" w:eastAsia="仿宋"/>
          <w:i w:val="0"/>
          <w:iCs w:val="0"/>
          <w:color w:val="auto"/>
          <w:sz w:val="21"/>
          <w:szCs w:val="21"/>
        </w:rPr>
        <w:fldChar w:fldCharType="end"/>
      </w:r>
    </w:p>
    <w:p>
      <w:pPr>
        <w:pStyle w:val="418"/>
        <w:adjustRightInd w:val="0"/>
        <w:snapToGrid w:val="0"/>
        <w:ind w:left="0"/>
        <w:jc w:val="left"/>
        <w:rPr>
          <w:rFonts w:hint="eastAsia" w:ascii="仿宋" w:hAnsi="仿宋" w:eastAsia="仿宋" w:cs="Times New Roman"/>
          <w:smallCaps w:val="0"/>
          <w:color w:val="auto"/>
          <w:kern w:val="2"/>
          <w:sz w:val="21"/>
          <w:szCs w:val="21"/>
        </w:rPr>
      </w:pPr>
      <w:r>
        <w:fldChar w:fldCharType="begin"/>
      </w:r>
      <w:r>
        <w:instrText xml:space="preserve"> HYPERLINK \l "_Toc20560335" </w:instrText>
      </w:r>
      <w:r>
        <w:fldChar w:fldCharType="separate"/>
      </w:r>
      <w:r>
        <w:rPr>
          <w:rStyle w:val="92"/>
          <w:rFonts w:hint="eastAsia" w:ascii="仿宋" w:hAnsi="仿宋" w:eastAsia="仿宋"/>
          <w:i w:val="0"/>
          <w:iCs w:val="0"/>
          <w:color w:val="auto"/>
          <w:sz w:val="21"/>
          <w:szCs w:val="21"/>
        </w:rPr>
        <w:t>三、统计报表表式</w:t>
      </w:r>
      <w:r>
        <w:rPr>
          <w:rStyle w:val="92"/>
          <w:rFonts w:hint="eastAsia" w:ascii="仿宋" w:hAnsi="仿宋" w:eastAsia="仿宋"/>
          <w:i w:val="0"/>
          <w:iCs w:val="0"/>
          <w:color w:val="auto"/>
          <w:sz w:val="21"/>
          <w:szCs w:val="21"/>
        </w:rPr>
        <w:fldChar w:fldCharType="end"/>
      </w:r>
    </w:p>
    <w:p>
      <w:pPr>
        <w:pStyle w:val="419"/>
        <w:adjustRightInd w:val="0"/>
        <w:snapToGrid w:val="0"/>
        <w:ind w:left="0" w:firstLine="400"/>
        <w:rPr>
          <w:rFonts w:hint="eastAsia" w:ascii="仿宋" w:hAnsi="仿宋" w:eastAsia="仿宋" w:cs="Times New Roman"/>
          <w:b/>
          <w:bCs/>
          <w:i w:val="0"/>
          <w:iCs w:val="0"/>
          <w:color w:val="auto"/>
          <w:kern w:val="2"/>
          <w:sz w:val="21"/>
          <w:szCs w:val="21"/>
        </w:rPr>
      </w:pPr>
      <w:r>
        <w:fldChar w:fldCharType="begin"/>
      </w:r>
      <w:r>
        <w:instrText xml:space="preserve"> HYPERLINK \l "_Toc20560336" </w:instrText>
      </w:r>
      <w:r>
        <w:fldChar w:fldCharType="separate"/>
      </w:r>
      <w:r>
        <w:rPr>
          <w:rStyle w:val="92"/>
          <w:rFonts w:hint="eastAsia" w:ascii="仿宋" w:hAnsi="仿宋" w:eastAsia="仿宋"/>
          <w:b/>
          <w:bCs/>
          <w:i w:val="0"/>
          <w:iCs w:val="0"/>
          <w:color w:val="auto"/>
          <w:sz w:val="21"/>
          <w:szCs w:val="21"/>
        </w:rPr>
        <w:t>（一）即期结售汇及衍生品履约报表</w:t>
      </w:r>
      <w:r>
        <w:rPr>
          <w:rStyle w:val="92"/>
          <w:rFonts w:hint="eastAsia" w:ascii="仿宋" w:hAnsi="仿宋" w:eastAsia="仿宋"/>
          <w:b/>
          <w:bCs/>
          <w:i w:val="0"/>
          <w:iCs w:val="0"/>
          <w:color w:val="auto"/>
          <w:sz w:val="21"/>
          <w:szCs w:val="21"/>
        </w:rPr>
        <w:fldChar w:fldCharType="end"/>
      </w:r>
    </w:p>
    <w:p>
      <w:pPr>
        <w:pStyle w:val="419"/>
        <w:adjustRightInd w:val="0"/>
        <w:snapToGrid w:val="0"/>
        <w:ind w:left="0" w:firstLine="400"/>
        <w:rPr>
          <w:rFonts w:hint="eastAsia" w:ascii="仿宋" w:hAnsi="仿宋" w:eastAsia="仿宋" w:cs="Times New Roman"/>
          <w:b/>
          <w:bCs/>
          <w:i w:val="0"/>
          <w:iCs w:val="0"/>
          <w:color w:val="auto"/>
          <w:kern w:val="2"/>
          <w:sz w:val="21"/>
          <w:szCs w:val="21"/>
        </w:rPr>
      </w:pPr>
      <w:r>
        <w:fldChar w:fldCharType="begin"/>
      </w:r>
      <w:r>
        <w:instrText xml:space="preserve"> HYPERLINK \l "_Toc20560337" </w:instrText>
      </w:r>
      <w:r>
        <w:fldChar w:fldCharType="separate"/>
      </w:r>
      <w:r>
        <w:rPr>
          <w:rStyle w:val="92"/>
          <w:rFonts w:hint="eastAsia" w:ascii="仿宋" w:hAnsi="仿宋" w:eastAsia="仿宋"/>
          <w:b/>
          <w:bCs/>
          <w:i w:val="0"/>
          <w:iCs w:val="0"/>
          <w:color w:val="auto"/>
          <w:sz w:val="21"/>
          <w:szCs w:val="21"/>
        </w:rPr>
        <w:t>（二）衍生品业务报表</w:t>
      </w:r>
      <w:r>
        <w:rPr>
          <w:rStyle w:val="92"/>
          <w:rFonts w:hint="eastAsia" w:ascii="仿宋" w:hAnsi="仿宋" w:eastAsia="仿宋"/>
          <w:b/>
          <w:bCs/>
          <w:i w:val="0"/>
          <w:iCs w:val="0"/>
          <w:color w:val="auto"/>
          <w:sz w:val="21"/>
          <w:szCs w:val="21"/>
        </w:rPr>
        <w:fldChar w:fldCharType="end"/>
      </w:r>
    </w:p>
    <w:p>
      <w:pPr>
        <w:pStyle w:val="419"/>
        <w:adjustRightInd w:val="0"/>
        <w:snapToGrid w:val="0"/>
        <w:ind w:left="0" w:firstLine="400"/>
        <w:rPr>
          <w:rFonts w:hint="eastAsia" w:ascii="仿宋" w:hAnsi="仿宋" w:eastAsia="仿宋" w:cs="Times New Roman"/>
          <w:b/>
          <w:bCs/>
          <w:i w:val="0"/>
          <w:iCs w:val="0"/>
          <w:color w:val="auto"/>
          <w:kern w:val="2"/>
          <w:sz w:val="21"/>
          <w:szCs w:val="21"/>
        </w:rPr>
      </w:pPr>
      <w:r>
        <w:fldChar w:fldCharType="begin"/>
      </w:r>
      <w:r>
        <w:instrText xml:space="preserve"> HYPERLINK \l "_Toc20560338" </w:instrText>
      </w:r>
      <w:r>
        <w:fldChar w:fldCharType="separate"/>
      </w:r>
      <w:r>
        <w:rPr>
          <w:rStyle w:val="92"/>
          <w:rFonts w:hint="eastAsia" w:ascii="仿宋" w:hAnsi="仿宋" w:eastAsia="仿宋"/>
          <w:b/>
          <w:bCs/>
          <w:i w:val="0"/>
          <w:iCs w:val="0"/>
          <w:color w:val="auto"/>
          <w:sz w:val="21"/>
          <w:szCs w:val="21"/>
        </w:rPr>
        <w:t>（三）结售汇综合头寸报表</w:t>
      </w:r>
      <w:r>
        <w:rPr>
          <w:rStyle w:val="92"/>
          <w:rFonts w:hint="eastAsia" w:ascii="仿宋" w:hAnsi="仿宋" w:eastAsia="仿宋"/>
          <w:b/>
          <w:bCs/>
          <w:i w:val="0"/>
          <w:iCs w:val="0"/>
          <w:color w:val="auto"/>
          <w:sz w:val="21"/>
          <w:szCs w:val="21"/>
        </w:rPr>
        <w:fldChar w:fldCharType="end"/>
      </w:r>
    </w:p>
    <w:p>
      <w:pPr>
        <w:pStyle w:val="418"/>
        <w:adjustRightInd w:val="0"/>
        <w:snapToGrid w:val="0"/>
        <w:ind w:left="0"/>
        <w:jc w:val="left"/>
        <w:rPr>
          <w:rFonts w:hint="eastAsia" w:ascii="仿宋" w:hAnsi="仿宋" w:eastAsia="仿宋" w:cs="Times New Roman"/>
          <w:smallCaps w:val="0"/>
          <w:color w:val="auto"/>
          <w:kern w:val="2"/>
          <w:sz w:val="21"/>
          <w:szCs w:val="21"/>
        </w:rPr>
      </w:pPr>
      <w:r>
        <w:fldChar w:fldCharType="begin"/>
      </w:r>
      <w:r>
        <w:instrText xml:space="preserve"> HYPERLINK \l "_Toc20560339" </w:instrText>
      </w:r>
      <w:r>
        <w:fldChar w:fldCharType="separate"/>
      </w:r>
      <w:r>
        <w:rPr>
          <w:rStyle w:val="92"/>
          <w:rFonts w:hint="eastAsia" w:ascii="仿宋" w:hAnsi="仿宋" w:eastAsia="仿宋"/>
          <w:i w:val="0"/>
          <w:iCs w:val="0"/>
          <w:color w:val="auto"/>
          <w:sz w:val="21"/>
          <w:szCs w:val="21"/>
        </w:rPr>
        <w:t>四、填报说明</w:t>
      </w:r>
      <w:r>
        <w:rPr>
          <w:rStyle w:val="92"/>
          <w:rFonts w:hint="eastAsia" w:ascii="仿宋" w:hAnsi="仿宋" w:eastAsia="仿宋"/>
          <w:i w:val="0"/>
          <w:iCs w:val="0"/>
          <w:color w:val="auto"/>
          <w:sz w:val="21"/>
          <w:szCs w:val="21"/>
        </w:rPr>
        <w:fldChar w:fldCharType="end"/>
      </w:r>
    </w:p>
    <w:p>
      <w:pPr>
        <w:pStyle w:val="419"/>
        <w:adjustRightInd w:val="0"/>
        <w:snapToGrid w:val="0"/>
        <w:ind w:left="0" w:firstLine="400"/>
        <w:rPr>
          <w:rFonts w:hint="eastAsia" w:ascii="仿宋" w:hAnsi="仿宋" w:eastAsia="仿宋" w:cs="Times New Roman"/>
          <w:b/>
          <w:bCs/>
          <w:i w:val="0"/>
          <w:iCs w:val="0"/>
          <w:color w:val="auto"/>
          <w:kern w:val="2"/>
          <w:sz w:val="21"/>
          <w:szCs w:val="21"/>
        </w:rPr>
      </w:pPr>
      <w:r>
        <w:fldChar w:fldCharType="begin"/>
      </w:r>
      <w:r>
        <w:instrText xml:space="preserve"> HYPERLINK \l "_Toc20560340" </w:instrText>
      </w:r>
      <w:r>
        <w:fldChar w:fldCharType="separate"/>
      </w:r>
      <w:r>
        <w:rPr>
          <w:rStyle w:val="92"/>
          <w:rFonts w:hint="eastAsia" w:ascii="仿宋" w:hAnsi="仿宋" w:eastAsia="仿宋"/>
          <w:b/>
          <w:bCs/>
          <w:i w:val="0"/>
          <w:iCs w:val="0"/>
          <w:color w:val="auto"/>
          <w:sz w:val="21"/>
          <w:szCs w:val="21"/>
        </w:rPr>
        <w:t>（一）即期结售汇及衍生品履约报表（S01-08）</w:t>
      </w:r>
      <w:r>
        <w:rPr>
          <w:rStyle w:val="92"/>
          <w:rFonts w:hint="eastAsia" w:ascii="仿宋" w:hAnsi="仿宋" w:eastAsia="仿宋"/>
          <w:b/>
          <w:bCs/>
          <w:i w:val="0"/>
          <w:iCs w:val="0"/>
          <w:color w:val="auto"/>
          <w:sz w:val="21"/>
          <w:szCs w:val="21"/>
        </w:rPr>
        <w:fldChar w:fldCharType="end"/>
      </w:r>
    </w:p>
    <w:p>
      <w:pPr>
        <w:pStyle w:val="419"/>
        <w:adjustRightInd w:val="0"/>
        <w:snapToGrid w:val="0"/>
        <w:ind w:left="0" w:firstLine="400"/>
        <w:rPr>
          <w:rFonts w:hint="eastAsia" w:ascii="仿宋" w:hAnsi="仿宋" w:eastAsia="仿宋" w:cs="Times New Roman"/>
          <w:b/>
          <w:bCs/>
          <w:i w:val="0"/>
          <w:iCs w:val="0"/>
          <w:color w:val="auto"/>
          <w:kern w:val="2"/>
          <w:sz w:val="21"/>
          <w:szCs w:val="21"/>
        </w:rPr>
      </w:pPr>
      <w:r>
        <w:fldChar w:fldCharType="begin"/>
      </w:r>
      <w:r>
        <w:instrText xml:space="preserve"> HYPERLINK \l "_Toc20560341" </w:instrText>
      </w:r>
      <w:r>
        <w:fldChar w:fldCharType="separate"/>
      </w:r>
      <w:r>
        <w:rPr>
          <w:rStyle w:val="92"/>
          <w:rFonts w:hint="eastAsia" w:ascii="仿宋" w:hAnsi="仿宋" w:eastAsia="仿宋"/>
          <w:b/>
          <w:bCs/>
          <w:i w:val="0"/>
          <w:iCs w:val="0"/>
          <w:color w:val="auto"/>
          <w:sz w:val="21"/>
          <w:szCs w:val="21"/>
        </w:rPr>
        <w:t>（二）衍生品业务报表（D01-05）</w:t>
      </w:r>
      <w:r>
        <w:rPr>
          <w:rStyle w:val="92"/>
          <w:rFonts w:hint="eastAsia" w:ascii="仿宋" w:hAnsi="仿宋" w:eastAsia="仿宋"/>
          <w:b/>
          <w:bCs/>
          <w:i w:val="0"/>
          <w:iCs w:val="0"/>
          <w:color w:val="auto"/>
          <w:sz w:val="21"/>
          <w:szCs w:val="21"/>
        </w:rPr>
        <w:fldChar w:fldCharType="end"/>
      </w:r>
    </w:p>
    <w:p>
      <w:pPr>
        <w:pStyle w:val="419"/>
        <w:adjustRightInd w:val="0"/>
        <w:snapToGrid w:val="0"/>
        <w:ind w:left="0" w:firstLine="400"/>
        <w:rPr>
          <w:rFonts w:hint="eastAsia" w:ascii="仿宋" w:hAnsi="仿宋" w:eastAsia="仿宋" w:cs="Times New Roman"/>
          <w:b/>
          <w:bCs/>
          <w:i w:val="0"/>
          <w:iCs w:val="0"/>
          <w:color w:val="auto"/>
          <w:kern w:val="2"/>
          <w:sz w:val="21"/>
          <w:szCs w:val="21"/>
        </w:rPr>
      </w:pPr>
      <w:r>
        <w:fldChar w:fldCharType="begin"/>
      </w:r>
      <w:r>
        <w:instrText xml:space="preserve"> HYPERLINK \l "_Toc20560342" </w:instrText>
      </w:r>
      <w:r>
        <w:fldChar w:fldCharType="separate"/>
      </w:r>
      <w:r>
        <w:rPr>
          <w:rStyle w:val="92"/>
          <w:rFonts w:hint="eastAsia" w:ascii="仿宋" w:hAnsi="仿宋" w:eastAsia="仿宋"/>
          <w:b/>
          <w:bCs/>
          <w:i w:val="0"/>
          <w:iCs w:val="0"/>
          <w:color w:val="auto"/>
          <w:sz w:val="21"/>
          <w:szCs w:val="21"/>
        </w:rPr>
        <w:t>（三）结售汇综合头寸报表（P01-02）</w:t>
      </w:r>
      <w:r>
        <w:rPr>
          <w:rStyle w:val="92"/>
          <w:rFonts w:hint="eastAsia" w:ascii="仿宋" w:hAnsi="仿宋" w:eastAsia="仿宋"/>
          <w:b/>
          <w:bCs/>
          <w:i w:val="0"/>
          <w:iCs w:val="0"/>
          <w:color w:val="auto"/>
          <w:sz w:val="21"/>
          <w:szCs w:val="21"/>
        </w:rPr>
        <w:fldChar w:fldCharType="end"/>
      </w:r>
    </w:p>
    <w:p>
      <w:pPr>
        <w:pStyle w:val="419"/>
        <w:adjustRightInd w:val="0"/>
        <w:snapToGrid w:val="0"/>
        <w:ind w:left="0" w:firstLine="400"/>
        <w:rPr>
          <w:rFonts w:hint="eastAsia" w:ascii="仿宋" w:hAnsi="仿宋" w:eastAsia="仿宋" w:cs="Times New Roman"/>
          <w:b/>
          <w:bCs/>
          <w:i w:val="0"/>
          <w:iCs w:val="0"/>
          <w:color w:val="auto"/>
          <w:kern w:val="2"/>
          <w:sz w:val="21"/>
          <w:szCs w:val="21"/>
        </w:rPr>
      </w:pPr>
      <w:r>
        <w:fldChar w:fldCharType="begin"/>
      </w:r>
      <w:r>
        <w:instrText xml:space="preserve"> HYPERLINK \l "_Toc20560343" </w:instrText>
      </w:r>
      <w:r>
        <w:fldChar w:fldCharType="separate"/>
      </w:r>
      <w:r>
        <w:rPr>
          <w:rStyle w:val="92"/>
          <w:rFonts w:hint="eastAsia" w:ascii="仿宋" w:hAnsi="仿宋" w:eastAsia="仿宋"/>
          <w:b/>
          <w:bCs/>
          <w:i w:val="0"/>
          <w:iCs w:val="0"/>
          <w:color w:val="auto"/>
          <w:sz w:val="21"/>
          <w:szCs w:val="21"/>
        </w:rPr>
        <w:t>（四）其他事项说明</w:t>
      </w:r>
      <w:r>
        <w:rPr>
          <w:rStyle w:val="92"/>
          <w:rFonts w:hint="eastAsia" w:ascii="仿宋" w:hAnsi="仿宋" w:eastAsia="仿宋"/>
          <w:b/>
          <w:bCs/>
          <w:i w:val="0"/>
          <w:iCs w:val="0"/>
          <w:color w:val="auto"/>
          <w:sz w:val="21"/>
          <w:szCs w:val="21"/>
        </w:rPr>
        <w:fldChar w:fldCharType="end"/>
      </w:r>
    </w:p>
    <w:p>
      <w:pPr>
        <w:pStyle w:val="418"/>
        <w:adjustRightInd w:val="0"/>
        <w:snapToGrid w:val="0"/>
        <w:ind w:left="0"/>
        <w:jc w:val="left"/>
        <w:rPr>
          <w:rFonts w:hint="eastAsia" w:ascii="仿宋" w:hAnsi="仿宋" w:eastAsia="仿宋" w:cs="Times New Roman"/>
          <w:smallCaps w:val="0"/>
          <w:color w:val="auto"/>
          <w:kern w:val="2"/>
          <w:sz w:val="21"/>
          <w:szCs w:val="21"/>
        </w:rPr>
      </w:pPr>
      <w:r>
        <w:fldChar w:fldCharType="begin"/>
      </w:r>
      <w:r>
        <w:instrText xml:space="preserve"> HYPERLINK \l "_Toc20560344" </w:instrText>
      </w:r>
      <w:r>
        <w:fldChar w:fldCharType="separate"/>
      </w:r>
      <w:r>
        <w:rPr>
          <w:rStyle w:val="92"/>
          <w:rFonts w:hint="eastAsia" w:ascii="仿宋" w:hAnsi="仿宋" w:eastAsia="仿宋"/>
          <w:i w:val="0"/>
          <w:iCs w:val="0"/>
          <w:color w:val="auto"/>
          <w:sz w:val="21"/>
          <w:szCs w:val="21"/>
        </w:rPr>
        <w:t>五、结售汇统计项目与涉外收支交易代码对应参照表</w:t>
      </w:r>
      <w:r>
        <w:rPr>
          <w:rStyle w:val="92"/>
          <w:rFonts w:hint="eastAsia" w:ascii="仿宋" w:hAnsi="仿宋" w:eastAsia="仿宋"/>
          <w:i w:val="0"/>
          <w:iCs w:val="0"/>
          <w:color w:val="auto"/>
          <w:sz w:val="21"/>
          <w:szCs w:val="21"/>
        </w:rPr>
        <w:fldChar w:fldCharType="end"/>
      </w:r>
    </w:p>
    <w:p>
      <w:pPr>
        <w:rPr>
          <w:rFonts w:hint="eastAsia" w:ascii="仿宋" w:hAnsi="仿宋" w:eastAsia="仿宋" w:cs="Courier New"/>
          <w:kern w:val="0"/>
          <w:szCs w:val="21"/>
        </w:rPr>
      </w:pPr>
      <w:r>
        <w:rPr>
          <w:rFonts w:hint="eastAsia" w:ascii="仿宋" w:hAnsi="仿宋" w:eastAsia="仿宋"/>
          <w:szCs w:val="21"/>
        </w:rPr>
        <w:t xml:space="preserve"> </w:t>
      </w:r>
    </w:p>
    <w:p>
      <w:pPr>
        <w:rPr>
          <w:rFonts w:hint="eastAsia" w:ascii="仿宋" w:hAnsi="仿宋" w:eastAsia="仿宋"/>
          <w:szCs w:val="21"/>
        </w:rPr>
      </w:pPr>
      <w:r>
        <w:rPr>
          <w:rFonts w:hint="eastAsia" w:ascii="仿宋" w:hAnsi="仿宋" w:eastAsia="仿宋"/>
          <w:szCs w:val="21"/>
        </w:rPr>
        <w:t xml:space="preserve"> </w:t>
      </w:r>
    </w:p>
    <w:p>
      <w:pPr>
        <w:rPr>
          <w:rFonts w:hint="eastAsia" w:ascii="仿宋" w:hAnsi="仿宋" w:eastAsia="仿宋"/>
          <w:szCs w:val="21"/>
        </w:rPr>
      </w:pPr>
      <w:r>
        <w:rPr>
          <w:rFonts w:hint="eastAsia" w:ascii="仿宋" w:hAnsi="仿宋" w:eastAsia="仿宋"/>
          <w:szCs w:val="21"/>
        </w:rPr>
        <w:br w:type="page"/>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 xml:space="preserve"> </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银行结售汇统计制度</w:t>
      </w:r>
    </w:p>
    <w:p>
      <w:pPr>
        <w:pStyle w:val="402"/>
        <w:keepNext/>
        <w:keepLines/>
        <w:adjustRightInd w:val="0"/>
        <w:snapToGrid w:val="0"/>
        <w:spacing w:after="0" w:line="312" w:lineRule="auto"/>
        <w:ind w:firstLine="422" w:firstLineChars="200"/>
        <w:jc w:val="both"/>
        <w:outlineLvl w:val="3"/>
        <w:rPr>
          <w:rFonts w:hint="eastAsia" w:ascii="仿宋" w:hAnsi="仿宋" w:eastAsia="仿宋"/>
          <w:sz w:val="21"/>
          <w:szCs w:val="21"/>
        </w:rPr>
      </w:pPr>
      <w:bookmarkStart w:id="927" w:name="bookmark2"/>
      <w:bookmarkEnd w:id="927"/>
      <w:bookmarkStart w:id="928" w:name="bookmark3"/>
      <w:bookmarkEnd w:id="928"/>
      <w:bookmarkStart w:id="929" w:name="_Toc45653882"/>
      <w:bookmarkStart w:id="930" w:name="_Toc20560333"/>
      <w:bookmarkStart w:id="931" w:name="_Toc33532815"/>
      <w:bookmarkStart w:id="932" w:name="_Toc33533743"/>
      <w:r>
        <w:rPr>
          <w:rFonts w:hint="eastAsia" w:ascii="仿宋" w:hAnsi="仿宋" w:eastAsia="仿宋"/>
          <w:sz w:val="21"/>
          <w:szCs w:val="21"/>
        </w:rPr>
        <w:t xml:space="preserve"> </w:t>
      </w:r>
      <w:r>
        <w:rPr>
          <w:rFonts w:ascii="仿宋" w:hAnsi="仿宋" w:eastAsia="仿宋"/>
          <w:sz w:val="21"/>
          <w:szCs w:val="21"/>
        </w:rPr>
        <w:t xml:space="preserve"> </w:t>
      </w:r>
      <w:bookmarkStart w:id="933" w:name="_Toc157664970"/>
      <w:bookmarkStart w:id="934" w:name="_Toc127998956"/>
      <w:bookmarkStart w:id="935" w:name="_Toc94709476"/>
      <w:bookmarkStart w:id="936" w:name="_Toc173259639"/>
      <w:bookmarkStart w:id="937" w:name="_Toc110151719"/>
      <w:bookmarkStart w:id="938" w:name="_Toc130646786"/>
      <w:bookmarkStart w:id="939" w:name="_Toc127996011"/>
      <w:r>
        <w:rPr>
          <w:rFonts w:hint="eastAsia" w:ascii="仿宋" w:hAnsi="仿宋" w:eastAsia="仿宋"/>
          <w:sz w:val="21"/>
          <w:szCs w:val="21"/>
        </w:rPr>
        <w:t>一、总说明</w:t>
      </w:r>
      <w:bookmarkEnd w:id="929"/>
      <w:bookmarkEnd w:id="930"/>
      <w:bookmarkEnd w:id="931"/>
      <w:bookmarkEnd w:id="932"/>
      <w:bookmarkEnd w:id="933"/>
      <w:bookmarkEnd w:id="934"/>
      <w:bookmarkEnd w:id="935"/>
      <w:bookmarkEnd w:id="936"/>
      <w:bookmarkEnd w:id="937"/>
      <w:bookmarkEnd w:id="938"/>
      <w:bookmarkEnd w:id="939"/>
    </w:p>
    <w:p>
      <w:pPr>
        <w:adjustRightInd w:val="0"/>
        <w:snapToGrid w:val="0"/>
        <w:spacing w:line="312" w:lineRule="auto"/>
        <w:ind w:firstLine="420" w:firstLineChars="200"/>
        <w:rPr>
          <w:rFonts w:hint="eastAsia" w:ascii="仿宋" w:hAnsi="仿宋" w:eastAsia="仿宋" w:cs="Courier New"/>
          <w:szCs w:val="21"/>
        </w:rPr>
      </w:pPr>
      <w:bookmarkStart w:id="940" w:name="bookmark4"/>
      <w:bookmarkEnd w:id="940"/>
      <w:r>
        <w:rPr>
          <w:rFonts w:hint="eastAsia" w:ascii="仿宋" w:hAnsi="仿宋" w:eastAsia="仿宋"/>
          <w:szCs w:val="21"/>
        </w:rPr>
        <w:t>（一）</w:t>
      </w:r>
      <w:r>
        <w:rPr>
          <w:rFonts w:hint="eastAsia" w:ascii="仿宋" w:hAnsi="仿宋" w:eastAsia="仿宋"/>
          <w:b/>
          <w:bCs/>
          <w:szCs w:val="21"/>
        </w:rPr>
        <w:t>（制度依据）</w:t>
      </w:r>
      <w:r>
        <w:rPr>
          <w:rFonts w:hint="eastAsia" w:ascii="仿宋" w:hAnsi="仿宋" w:eastAsia="仿宋"/>
          <w:szCs w:val="21"/>
        </w:rPr>
        <w:t>为进一步完善银行结售汇统计制度，规范结售汇统计行为，满足银行结售汇业务监管工作需要，依据《中华人民共和国统计法》《中华人民共和国外汇管理条例》和《银行办理结售汇业务管理办法》，制定本制度。</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w:t>
      </w:r>
      <w:r>
        <w:rPr>
          <w:rFonts w:hint="eastAsia" w:ascii="仿宋" w:hAnsi="仿宋" w:eastAsia="仿宋"/>
          <w:b/>
          <w:bCs/>
          <w:szCs w:val="21"/>
        </w:rPr>
        <w:t>（报送主体）</w:t>
      </w:r>
      <w:r>
        <w:rPr>
          <w:rFonts w:hint="eastAsia" w:ascii="仿宋" w:hAnsi="仿宋" w:eastAsia="仿宋"/>
          <w:szCs w:val="21"/>
        </w:rPr>
        <w:t>本制度的报送主体为开办结售汇业务的银行及其分支机构。</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w:t>
      </w:r>
      <w:r>
        <w:rPr>
          <w:rFonts w:hint="eastAsia" w:ascii="仿宋" w:hAnsi="仿宋" w:eastAsia="仿宋"/>
          <w:b/>
          <w:bCs/>
          <w:szCs w:val="21"/>
        </w:rPr>
        <w:t>（报送内容）</w:t>
      </w:r>
      <w:r>
        <w:rPr>
          <w:rFonts w:hint="eastAsia" w:ascii="仿宋" w:hAnsi="仿宋" w:eastAsia="仿宋"/>
          <w:szCs w:val="21"/>
        </w:rPr>
        <w:t>本制度采集银行在境内办理代客和自身结售汇业务、参与银行间外汇市场交易等产生的人民币与外汇之间兑换的交易数据，不包括外汇与外汇之间兑换的交易数据。</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w:t>
      </w:r>
      <w:r>
        <w:rPr>
          <w:rFonts w:hint="eastAsia" w:ascii="仿宋" w:hAnsi="仿宋" w:eastAsia="仿宋"/>
          <w:b/>
          <w:bCs/>
          <w:szCs w:val="21"/>
        </w:rPr>
        <w:t>（报送报表种类）</w:t>
      </w:r>
      <w:r>
        <w:rPr>
          <w:rFonts w:hint="eastAsia" w:ascii="仿宋" w:hAnsi="仿宋" w:eastAsia="仿宋"/>
          <w:szCs w:val="21"/>
        </w:rPr>
        <w:t>本制度包括即期结售汇及人民币与外汇衍生品（以下简称衍生品）履约报表、衍生品业务报表和结售汇综合头寸报表三部分。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即期结售汇及衍生品履约报表包括S01-S08表，用于统计即期结售汇和衍生品履约时产生的结售汇流量数据。</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衍生品业务报表包括D01-D05表，用于统计远期结售汇、外汇掉期、货币掉期、期权业务的流量和存量数据，以及分析期权业务风险状况。</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结售汇综合头寸报表包括P01-P02表，用于统计银行结售汇综合头寸变动及大额结售汇交易情况。</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国家外汇管理局及其分支局（以下简称外汇局）根据银行开办的具体业务范围确定其需要报送的报表类型。</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（五）</w:t>
      </w:r>
      <w:r>
        <w:rPr>
          <w:rFonts w:hint="eastAsia" w:ascii="仿宋" w:hAnsi="仿宋" w:eastAsia="仿宋"/>
          <w:b/>
          <w:bCs/>
          <w:szCs w:val="21"/>
        </w:rPr>
        <w:t>（报送管理原则）</w:t>
      </w:r>
      <w:r>
        <w:rPr>
          <w:rFonts w:hint="eastAsia" w:ascii="仿宋" w:hAnsi="仿宋" w:eastAsia="仿宋"/>
          <w:szCs w:val="21"/>
        </w:rPr>
        <w:t>即期结售汇及衍生品履约报表实行属地管理原则，国家外汇管理局分局（含外汇管理部，以下简称外汇分局）负责采集、汇总辖内银行的统计数据，并报国家外汇管理局。</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衍生品业务报表和结售汇综合头寸报表实行总行报送制度、属地管理原则，银行总行（含外国银行主报告行）汇总境内各分支机构的统计数据后，经所在地外汇分局报国家外汇管理局。其中，政策性银行、全国性银行以及在银行间外汇市场行使做市商职能银行的结售汇综合头寸报表由国家外汇管理局直接管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外汇分局可根据业务监管需要，要求辖内银行的分支机构报送衍生品业务报表。</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（六）</w:t>
      </w:r>
      <w:r>
        <w:rPr>
          <w:rFonts w:hint="eastAsia" w:ascii="仿宋" w:hAnsi="仿宋" w:eastAsia="仿宋"/>
          <w:b/>
          <w:bCs/>
          <w:szCs w:val="21"/>
        </w:rPr>
        <w:t>（统计周期及报送时间）</w:t>
      </w:r>
      <w:r>
        <w:rPr>
          <w:rFonts w:hint="eastAsia" w:ascii="仿宋" w:hAnsi="仿宋" w:eastAsia="仿宋"/>
          <w:szCs w:val="21"/>
        </w:rPr>
        <w:t>即期结售汇及衍生品履约报表按月和按旬统计，衍生品业务报表按月统计，结售汇综合头寸报表按日统计。其中月报的统计周期为报表期当月1日至月末；旬报的统计周期为：上旬从报表期当月1日至10日，中旬从11至20日。</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银行报送月报表和旬报表的时间由所在地外汇分局决定。外汇分局向国家外汇管理局报送月报表的时间为月后5日内；5日为周日的，上报时间顺延至6日上午12点；月后5日不足3个工作日的，上报时间为月后3个工作日内。银行报送日报表的时间为每个银行间外汇市场交易日（以下简称交易日）上午11点前报送上个交易日的报表；非交易日数据向前并入最后一个交易日数据报送；非交易日为月初的，该日数据向后并入当月第一个交易日数据报送，即原则上不跨月报送数据。</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报表实行零报送制度，如果当期没有交易发生，银行应报送空表。新开办业务的银行，可自实际发生业务之日起开始报送报表。</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（七）</w:t>
      </w:r>
      <w:r>
        <w:rPr>
          <w:rFonts w:hint="eastAsia" w:ascii="仿宋" w:hAnsi="仿宋" w:eastAsia="仿宋"/>
          <w:b/>
          <w:bCs/>
          <w:szCs w:val="21"/>
        </w:rPr>
        <w:t>（报送方式）</w:t>
      </w:r>
      <w:r>
        <w:rPr>
          <w:rFonts w:hint="eastAsia" w:ascii="仿宋" w:hAnsi="仿宋" w:eastAsia="仿宋"/>
          <w:szCs w:val="21"/>
        </w:rPr>
        <w:t>银行通过国家外汇管理局银行信息门户网站（域名访问地址为http：//banksvc.safe）访问系统报送各类数据。银行访问系统前，应先从访问地址首页下载用户手册，并进行相关设置。若系统出现重大故障，或出现不可抗力的情况，银行应通过传真、电子邮件等方式将数据报送至所在地外汇局。</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（八）</w:t>
      </w:r>
      <w:r>
        <w:rPr>
          <w:rFonts w:hint="eastAsia" w:ascii="仿宋" w:hAnsi="仿宋" w:eastAsia="仿宋"/>
          <w:b/>
          <w:bCs/>
          <w:szCs w:val="21"/>
        </w:rPr>
        <w:t>（数据质量要求）</w:t>
      </w:r>
      <w:r>
        <w:rPr>
          <w:rFonts w:hint="eastAsia" w:ascii="仿宋" w:hAnsi="仿宋" w:eastAsia="仿宋"/>
          <w:szCs w:val="21"/>
        </w:rPr>
        <w:t>银行应严格按照本制度要求及时、准确、完整地统计和报送数据，并妥善保存原始明细数据，以便于外汇局对数据进行现场和非现场核查。</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银行如违反本制度规定，外汇局将依据《中华人民共和国外汇管理条例》有关规定进行处罚。</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（九）</w:t>
      </w:r>
      <w:r>
        <w:rPr>
          <w:rFonts w:hint="eastAsia" w:ascii="仿宋" w:hAnsi="仿宋" w:eastAsia="仿宋"/>
          <w:b/>
          <w:bCs/>
          <w:szCs w:val="21"/>
        </w:rPr>
        <w:t>（管理要求）</w:t>
      </w:r>
      <w:r>
        <w:rPr>
          <w:rFonts w:hint="eastAsia" w:ascii="仿宋" w:hAnsi="仿宋" w:eastAsia="仿宋"/>
          <w:szCs w:val="21"/>
        </w:rPr>
        <w:t>银行所在地外汇局应在ASOne系统中及时维护银行相关信息，包括金融机构标识码等，为银行报送数据提供条件。</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银行所在地外汇局负责监督管理辖内银行的数据统计和报表报送工作。</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w:t>
      </w:r>
      <w:r>
        <w:rPr>
          <w:rFonts w:hint="eastAsia" w:ascii="仿宋" w:hAnsi="仿宋" w:eastAsia="仿宋"/>
          <w:b/>
          <w:bCs/>
          <w:szCs w:val="21"/>
        </w:rPr>
        <w:t>（数据使用要求）</w:t>
      </w:r>
      <w:r>
        <w:rPr>
          <w:rFonts w:hint="eastAsia" w:ascii="仿宋" w:hAnsi="仿宋" w:eastAsia="仿宋"/>
          <w:szCs w:val="21"/>
        </w:rPr>
        <w:t>外汇局调阅和使用结售汇统计数据，应遵守有关保密管理规定。</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一）开办结售汇业务的非银行金融机构数据报送参照本制度执行。无结售汇业务经营资格但进入银行间即期外汇市场交易的非金融企业按本制度相关要求报送数据。个人本外币兑换特许机构的数据报送要求另行规定。</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（十二）本制度自2020年1月1日起实施。</w:t>
      </w:r>
      <w:r>
        <w:rPr>
          <w:rFonts w:hint="eastAsia" w:ascii="仿宋" w:hAnsi="仿宋" w:eastAsia="仿宋"/>
          <w:szCs w:val="21"/>
        </w:rPr>
        <w:br w:type="page"/>
      </w:r>
    </w:p>
    <w:p>
      <w:pPr>
        <w:pStyle w:val="402"/>
        <w:keepNext/>
        <w:keepLines/>
        <w:adjustRightInd w:val="0"/>
        <w:snapToGrid w:val="0"/>
        <w:spacing w:after="0" w:line="312" w:lineRule="auto"/>
        <w:ind w:firstLine="422" w:firstLineChars="200"/>
        <w:outlineLvl w:val="3"/>
        <w:rPr>
          <w:rFonts w:hint="eastAsia" w:ascii="仿宋" w:hAnsi="仿宋" w:eastAsia="仿宋"/>
          <w:sz w:val="21"/>
          <w:szCs w:val="21"/>
        </w:rPr>
      </w:pPr>
      <w:bookmarkStart w:id="941" w:name="_Toc20560334"/>
      <w:bookmarkEnd w:id="941"/>
      <w:bookmarkStart w:id="942" w:name="bookmark5"/>
      <w:bookmarkEnd w:id="942"/>
      <w:bookmarkStart w:id="943" w:name="_Toc33533744"/>
      <w:bookmarkStart w:id="944" w:name="bookmark6"/>
      <w:bookmarkStart w:id="945" w:name="_Toc33532816"/>
      <w:bookmarkStart w:id="946" w:name="_Toc45653883"/>
      <w:r>
        <w:rPr>
          <w:rFonts w:hint="eastAsia" w:ascii="仿宋" w:hAnsi="仿宋" w:eastAsia="仿宋"/>
          <w:sz w:val="21"/>
          <w:szCs w:val="21"/>
        </w:rPr>
        <w:t xml:space="preserve"> </w:t>
      </w:r>
      <w:r>
        <w:rPr>
          <w:rFonts w:ascii="仿宋" w:hAnsi="仿宋" w:eastAsia="仿宋"/>
          <w:sz w:val="21"/>
          <w:szCs w:val="21"/>
        </w:rPr>
        <w:t xml:space="preserve"> </w:t>
      </w:r>
      <w:bookmarkStart w:id="947" w:name="_Toc127996012"/>
      <w:bookmarkStart w:id="948" w:name="_Toc130646787"/>
      <w:bookmarkStart w:id="949" w:name="_Toc94709477"/>
      <w:bookmarkStart w:id="950" w:name="_Toc173259640"/>
      <w:bookmarkStart w:id="951" w:name="_Toc110151720"/>
      <w:bookmarkStart w:id="952" w:name="_Toc157664971"/>
      <w:bookmarkStart w:id="953" w:name="_Toc127998957"/>
      <w:r>
        <w:rPr>
          <w:rFonts w:hint="eastAsia" w:ascii="仿宋" w:hAnsi="仿宋" w:eastAsia="仿宋"/>
          <w:sz w:val="21"/>
          <w:szCs w:val="21"/>
        </w:rPr>
        <w:t>二、报表目录</w:t>
      </w:r>
      <w:bookmarkEnd w:id="943"/>
      <w:bookmarkEnd w:id="944"/>
      <w:bookmarkEnd w:id="945"/>
      <w:bookmarkEnd w:id="946"/>
      <w:bookmarkEnd w:id="947"/>
      <w:bookmarkEnd w:id="948"/>
      <w:bookmarkEnd w:id="949"/>
      <w:bookmarkEnd w:id="950"/>
      <w:bookmarkEnd w:id="951"/>
      <w:bookmarkEnd w:id="952"/>
      <w:bookmarkEnd w:id="953"/>
    </w:p>
    <w:tbl>
      <w:tblPr>
        <w:tblStyle w:val="58"/>
        <w:tblW w:w="8720" w:type="dxa"/>
        <w:jc w:val="center"/>
        <w:tblLayout w:type="fixed"/>
        <w:tblCellMar>
          <w:top w:w="0" w:type="dxa"/>
          <w:left w:w="108" w:type="dxa"/>
          <w:bottom w:w="0" w:type="dxa"/>
          <w:right w:w="108" w:type="dxa"/>
        </w:tblCellMar>
      </w:tblPr>
      <w:tblGrid>
        <w:gridCol w:w="851"/>
        <w:gridCol w:w="1893"/>
        <w:gridCol w:w="800"/>
        <w:gridCol w:w="1843"/>
        <w:gridCol w:w="1843"/>
        <w:gridCol w:w="708"/>
        <w:gridCol w:w="782"/>
      </w:tblGrid>
      <w:tr>
        <w:trPr>
          <w:trHeight w:val="865" w:hRule="atLeast"/>
          <w:jc w:val="center"/>
        </w:trPr>
        <w:tc>
          <w:tcPr>
            <w:tcW w:w="851" w:type="dxa"/>
            <w:tcBorders>
              <w:top w:val="single" w:color="auto" w:sz="8" w:space="0"/>
              <w:left w:val="nil"/>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cs="Courier New"/>
                <w:szCs w:val="21"/>
              </w:rPr>
            </w:pPr>
            <w:bookmarkStart w:id="954" w:name="RANGE!D6"/>
            <w:r>
              <w:rPr>
                <w:rFonts w:hint="eastAsia" w:ascii="仿宋" w:hAnsi="仿宋" w:eastAsia="仿宋"/>
                <w:szCs w:val="21"/>
              </w:rPr>
              <w:t>表号</w:t>
            </w:r>
            <w:bookmarkEnd w:id="954"/>
          </w:p>
        </w:tc>
        <w:tc>
          <w:tcPr>
            <w:tcW w:w="1893" w:type="dxa"/>
            <w:tcBorders>
              <w:top w:val="single" w:color="auto" w:sz="8" w:space="0"/>
              <w:left w:val="nil"/>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表名</w:t>
            </w:r>
          </w:p>
        </w:tc>
        <w:tc>
          <w:tcPr>
            <w:tcW w:w="800" w:type="dxa"/>
            <w:tcBorders>
              <w:top w:val="single" w:color="auto" w:sz="8" w:space="0"/>
              <w:left w:val="nil"/>
              <w:bottom w:val="single" w:color="auto" w:sz="8" w:space="0"/>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报送频度</w:t>
            </w:r>
          </w:p>
        </w:tc>
        <w:tc>
          <w:tcPr>
            <w:tcW w:w="1843" w:type="dxa"/>
            <w:tcBorders>
              <w:top w:val="single" w:color="auto" w:sz="8" w:space="0"/>
              <w:left w:val="single" w:color="auto" w:sz="8" w:space="0"/>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报送</w:t>
            </w:r>
          </w:p>
          <w:p>
            <w:pPr>
              <w:widowControl/>
              <w:spacing w:after="160" w:line="276" w:lineRule="auto"/>
              <w:jc w:val="center"/>
              <w:rPr>
                <w:rFonts w:hint="eastAsia" w:ascii="仿宋" w:hAnsi="仿宋" w:eastAsia="仿宋"/>
                <w:szCs w:val="21"/>
              </w:rPr>
            </w:pPr>
            <w:r>
              <w:rPr>
                <w:rFonts w:hint="eastAsia" w:ascii="仿宋" w:hAnsi="仿宋" w:eastAsia="仿宋"/>
                <w:szCs w:val="21"/>
              </w:rPr>
              <w:t>主体</w:t>
            </w:r>
          </w:p>
        </w:tc>
        <w:tc>
          <w:tcPr>
            <w:tcW w:w="1843" w:type="dxa"/>
            <w:tcBorders>
              <w:top w:val="single" w:color="auto" w:sz="8" w:space="0"/>
              <w:left w:val="nil"/>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报送日期及方式</w:t>
            </w:r>
          </w:p>
        </w:tc>
        <w:tc>
          <w:tcPr>
            <w:tcW w:w="708" w:type="dxa"/>
            <w:tcBorders>
              <w:top w:val="single" w:color="auto" w:sz="8" w:space="0"/>
              <w:left w:val="nil"/>
              <w:bottom w:val="single" w:color="auto" w:sz="8" w:space="0"/>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报表页码</w:t>
            </w:r>
          </w:p>
        </w:tc>
        <w:tc>
          <w:tcPr>
            <w:tcW w:w="782" w:type="dxa"/>
            <w:tcBorders>
              <w:top w:val="single" w:color="auto" w:sz="8" w:space="0"/>
              <w:left w:val="single" w:color="auto" w:sz="8" w:space="0"/>
              <w:bottom w:val="single" w:color="auto" w:sz="8" w:space="0"/>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填报说明页码</w:t>
            </w:r>
          </w:p>
        </w:tc>
      </w:tr>
      <w:tr>
        <w:tblPrEx>
          <w:tblCellMar>
            <w:top w:w="0" w:type="dxa"/>
            <w:left w:w="108" w:type="dxa"/>
            <w:bottom w:w="0" w:type="dxa"/>
            <w:right w:w="108" w:type="dxa"/>
          </w:tblCellMar>
        </w:tblPrEx>
        <w:trPr>
          <w:trHeight w:val="585" w:hRule="atLeast"/>
          <w:jc w:val="center"/>
        </w:trPr>
        <w:tc>
          <w:tcPr>
            <w:tcW w:w="8720" w:type="dxa"/>
            <w:gridSpan w:val="7"/>
            <w:tcBorders>
              <w:top w:val="single" w:color="auto" w:sz="8" w:space="0"/>
              <w:left w:val="nil"/>
              <w:bottom w:val="single" w:color="auto" w:sz="8" w:space="0"/>
              <w:right w:val="nil"/>
            </w:tcBorders>
            <w:shd w:val="clear" w:color="auto" w:fill="FFFFFF"/>
            <w:vAlign w:val="center"/>
          </w:tcPr>
          <w:p>
            <w:pPr>
              <w:widowControl/>
              <w:spacing w:after="160" w:line="276" w:lineRule="auto"/>
              <w:rPr>
                <w:rFonts w:hint="eastAsia" w:ascii="仿宋" w:hAnsi="仿宋" w:eastAsia="仿宋"/>
                <w:szCs w:val="21"/>
              </w:rPr>
            </w:pPr>
            <w:r>
              <w:rPr>
                <w:rFonts w:hint="eastAsia" w:ascii="仿宋" w:hAnsi="仿宋" w:eastAsia="仿宋"/>
                <w:szCs w:val="21"/>
              </w:rPr>
              <w:t>（一）即期结售汇及衍生品履约报表</w:t>
            </w:r>
          </w:p>
        </w:tc>
      </w:tr>
      <w:tr>
        <w:tblPrEx>
          <w:tblCellMar>
            <w:top w:w="0" w:type="dxa"/>
            <w:left w:w="108" w:type="dxa"/>
            <w:bottom w:w="0" w:type="dxa"/>
            <w:right w:w="108" w:type="dxa"/>
          </w:tblCellMar>
        </w:tblPrEx>
        <w:trPr>
          <w:trHeight w:val="1620" w:hRule="atLeast"/>
          <w:jc w:val="center"/>
        </w:trPr>
        <w:tc>
          <w:tcPr>
            <w:tcW w:w="851" w:type="dxa"/>
            <w:tcBorders>
              <w:top w:val="nil"/>
              <w:left w:val="nil"/>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S01表</w:t>
            </w:r>
          </w:p>
        </w:tc>
        <w:tc>
          <w:tcPr>
            <w:tcW w:w="1893" w:type="dxa"/>
            <w:tcBorders>
              <w:top w:val="nil"/>
              <w:left w:val="single" w:color="auto" w:sz="8" w:space="0"/>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即期结售汇统计月报表-结汇</w:t>
            </w:r>
          </w:p>
        </w:tc>
        <w:tc>
          <w:tcPr>
            <w:tcW w:w="800" w:type="dxa"/>
            <w:tcBorders>
              <w:top w:val="nil"/>
              <w:left w:val="single" w:color="auto" w:sz="8" w:space="0"/>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月报</w:t>
            </w:r>
          </w:p>
        </w:tc>
        <w:tc>
          <w:tcPr>
            <w:tcW w:w="1843" w:type="dxa"/>
            <w:tcBorders>
              <w:top w:val="nil"/>
              <w:left w:val="single" w:color="auto" w:sz="8" w:space="0"/>
              <w:bottom w:val="nil"/>
              <w:right w:val="nil"/>
            </w:tcBorders>
            <w:shd w:val="clear" w:color="auto" w:fill="FFFFFF"/>
            <w:vAlign w:val="center"/>
          </w:tcPr>
          <w:p>
            <w:pPr>
              <w:widowControl/>
              <w:spacing w:after="160" w:line="276" w:lineRule="auto"/>
              <w:rPr>
                <w:rFonts w:hint="eastAsia" w:ascii="仿宋" w:hAnsi="仿宋" w:eastAsia="仿宋"/>
                <w:szCs w:val="21"/>
              </w:rPr>
            </w:pPr>
            <w:r>
              <w:rPr>
                <w:rFonts w:hint="eastAsia" w:ascii="仿宋" w:hAnsi="仿宋" w:eastAsia="仿宋"/>
                <w:szCs w:val="21"/>
              </w:rPr>
              <w:t>开办即期结售汇业务的银行及其分支机构</w:t>
            </w:r>
          </w:p>
        </w:tc>
        <w:tc>
          <w:tcPr>
            <w:tcW w:w="1843" w:type="dxa"/>
            <w:vMerge w:val="restart"/>
            <w:tcBorders>
              <w:top w:val="nil"/>
              <w:left w:val="single" w:color="auto" w:sz="8" w:space="0"/>
              <w:bottom w:val="single" w:color="000000" w:sz="8" w:space="0"/>
              <w:right w:val="single" w:color="auto" w:sz="8" w:space="0"/>
            </w:tcBorders>
            <w:shd w:val="clear" w:color="auto" w:fill="FFFFFF"/>
            <w:vAlign w:val="center"/>
          </w:tcPr>
          <w:p>
            <w:pPr>
              <w:widowControl/>
              <w:spacing w:after="160" w:line="312" w:lineRule="auto"/>
              <w:rPr>
                <w:rFonts w:hint="eastAsia" w:ascii="仿宋" w:hAnsi="仿宋" w:eastAsia="仿宋"/>
                <w:szCs w:val="21"/>
              </w:rPr>
            </w:pPr>
            <w:r>
              <w:rPr>
                <w:rFonts w:hint="eastAsia" w:ascii="仿宋" w:hAnsi="仿宋" w:eastAsia="仿宋"/>
                <w:szCs w:val="21"/>
              </w:rPr>
              <w:t>银行报送时间由所在地外汇分局决定。外汇分局报送国家外汇管理局的时间为月后5日内。5日为周日的，上报时间顺延至6日上午12点；月后5日不足3个工作日的，上报时间为月后3个工作日内。</w:t>
            </w:r>
          </w:p>
          <w:p>
            <w:pPr>
              <w:widowControl/>
              <w:spacing w:after="160" w:line="312" w:lineRule="auto"/>
              <w:rPr>
                <w:rFonts w:hint="eastAsia" w:ascii="仿宋" w:hAnsi="仿宋" w:eastAsia="仿宋"/>
                <w:szCs w:val="21"/>
              </w:rPr>
            </w:pPr>
            <w:r>
              <w:rPr>
                <w:rFonts w:hint="eastAsia" w:ascii="仿宋" w:hAnsi="仿宋" w:eastAsia="仿宋"/>
                <w:szCs w:val="21"/>
              </w:rPr>
              <w:t>网络报送。</w:t>
            </w:r>
          </w:p>
        </w:tc>
        <w:tc>
          <w:tcPr>
            <w:tcW w:w="708" w:type="dxa"/>
            <w:tcBorders>
              <w:top w:val="nil"/>
              <w:left w:val="nil"/>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7</w:t>
            </w:r>
          </w:p>
        </w:tc>
        <w:tc>
          <w:tcPr>
            <w:tcW w:w="782" w:type="dxa"/>
            <w:vMerge w:val="restart"/>
            <w:tcBorders>
              <w:top w:val="nil"/>
              <w:left w:val="single" w:color="auto" w:sz="8" w:space="0"/>
              <w:bottom w:val="single" w:color="000000" w:sz="8" w:space="0"/>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15-20</w:t>
            </w:r>
          </w:p>
        </w:tc>
      </w:tr>
      <w:tr>
        <w:tblPrEx>
          <w:tblCellMar>
            <w:top w:w="0" w:type="dxa"/>
            <w:left w:w="108" w:type="dxa"/>
            <w:bottom w:w="0" w:type="dxa"/>
            <w:right w:w="108" w:type="dxa"/>
          </w:tblCellMar>
        </w:tblPrEx>
        <w:trPr>
          <w:trHeight w:val="1230" w:hRule="atLeast"/>
          <w:jc w:val="center"/>
        </w:trPr>
        <w:tc>
          <w:tcPr>
            <w:tcW w:w="851" w:type="dxa"/>
            <w:tcBorders>
              <w:top w:val="single" w:color="auto" w:sz="8" w:space="0"/>
              <w:left w:val="nil"/>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S02表</w:t>
            </w:r>
          </w:p>
        </w:tc>
        <w:tc>
          <w:tcPr>
            <w:tcW w:w="1893" w:type="dxa"/>
            <w:tcBorders>
              <w:top w:val="single" w:color="auto" w:sz="8" w:space="0"/>
              <w:left w:val="single" w:color="auto" w:sz="8" w:space="0"/>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衍生品履约统计月报表-结汇</w:t>
            </w:r>
          </w:p>
        </w:tc>
        <w:tc>
          <w:tcPr>
            <w:tcW w:w="800" w:type="dxa"/>
            <w:tcBorders>
              <w:top w:val="single" w:color="auto" w:sz="8" w:space="0"/>
              <w:left w:val="single" w:color="auto" w:sz="8" w:space="0"/>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月报</w:t>
            </w:r>
          </w:p>
        </w:tc>
        <w:tc>
          <w:tcPr>
            <w:tcW w:w="1843" w:type="dxa"/>
            <w:tcBorders>
              <w:top w:val="single" w:color="auto" w:sz="8" w:space="0"/>
              <w:left w:val="single" w:color="auto" w:sz="8" w:space="0"/>
              <w:bottom w:val="nil"/>
              <w:right w:val="nil"/>
            </w:tcBorders>
            <w:shd w:val="clear" w:color="auto" w:fill="FFFFFF"/>
            <w:vAlign w:val="center"/>
          </w:tcPr>
          <w:p>
            <w:pPr>
              <w:widowControl/>
              <w:spacing w:after="160" w:line="276" w:lineRule="auto"/>
              <w:rPr>
                <w:rFonts w:hint="eastAsia" w:ascii="仿宋" w:hAnsi="仿宋" w:eastAsia="仿宋"/>
                <w:szCs w:val="21"/>
              </w:rPr>
            </w:pPr>
            <w:r>
              <w:rPr>
                <w:rFonts w:hint="eastAsia" w:ascii="仿宋" w:hAnsi="仿宋" w:eastAsia="仿宋"/>
                <w:szCs w:val="21"/>
              </w:rPr>
              <w:t>开办衍生品业务的银行及其分支机构</w:t>
            </w:r>
          </w:p>
        </w:tc>
        <w:tc>
          <w:tcPr>
            <w:tcW w:w="1843" w:type="dxa"/>
            <w:vMerge w:val="continue"/>
            <w:tcBorders>
              <w:top w:val="nil"/>
              <w:left w:val="single" w:color="auto" w:sz="8" w:space="0"/>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708" w:type="dxa"/>
            <w:tcBorders>
              <w:top w:val="single" w:color="auto" w:sz="8" w:space="0"/>
              <w:left w:val="nil"/>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8</w:t>
            </w:r>
          </w:p>
        </w:tc>
        <w:tc>
          <w:tcPr>
            <w:tcW w:w="782" w:type="dxa"/>
            <w:vMerge w:val="continue"/>
            <w:tcBorders>
              <w:top w:val="nil"/>
              <w:left w:val="single" w:color="auto" w:sz="8" w:space="0"/>
              <w:bottom w:val="single" w:color="000000" w:sz="8" w:space="0"/>
              <w:right w:val="nil"/>
            </w:tcBorders>
            <w:vAlign w:val="center"/>
          </w:tcPr>
          <w:p>
            <w:pPr>
              <w:widowControl/>
              <w:spacing w:after="160" w:line="276" w:lineRule="auto"/>
              <w:rPr>
                <w:rFonts w:hint="eastAsia" w:ascii="仿宋" w:hAnsi="仿宋" w:eastAsia="仿宋" w:cs="Courier New"/>
                <w:color w:val="000000"/>
                <w:szCs w:val="21"/>
              </w:rPr>
            </w:pPr>
          </w:p>
        </w:tc>
      </w:tr>
      <w:tr>
        <w:tblPrEx>
          <w:tblCellMar>
            <w:top w:w="0" w:type="dxa"/>
            <w:left w:w="108" w:type="dxa"/>
            <w:bottom w:w="0" w:type="dxa"/>
            <w:right w:w="108" w:type="dxa"/>
          </w:tblCellMar>
        </w:tblPrEx>
        <w:trPr>
          <w:trHeight w:val="1065" w:hRule="atLeast"/>
          <w:jc w:val="center"/>
        </w:trPr>
        <w:tc>
          <w:tcPr>
            <w:tcW w:w="851" w:type="dxa"/>
            <w:tcBorders>
              <w:top w:val="single" w:color="auto" w:sz="8" w:space="0"/>
              <w:left w:val="nil"/>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S03表</w:t>
            </w:r>
          </w:p>
        </w:tc>
        <w:tc>
          <w:tcPr>
            <w:tcW w:w="1893" w:type="dxa"/>
            <w:tcBorders>
              <w:top w:val="single" w:color="auto" w:sz="8" w:space="0"/>
              <w:left w:val="single" w:color="auto" w:sz="8" w:space="0"/>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即期结售汇统计月报表-售汇</w:t>
            </w:r>
          </w:p>
        </w:tc>
        <w:tc>
          <w:tcPr>
            <w:tcW w:w="800" w:type="dxa"/>
            <w:tcBorders>
              <w:top w:val="single" w:color="auto" w:sz="8" w:space="0"/>
              <w:left w:val="single" w:color="auto" w:sz="8" w:space="0"/>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月报</w:t>
            </w:r>
          </w:p>
        </w:tc>
        <w:tc>
          <w:tcPr>
            <w:tcW w:w="1843" w:type="dxa"/>
            <w:tcBorders>
              <w:top w:val="single" w:color="auto" w:sz="8" w:space="0"/>
              <w:left w:val="single" w:color="auto" w:sz="8" w:space="0"/>
              <w:bottom w:val="nil"/>
              <w:right w:val="nil"/>
            </w:tcBorders>
            <w:shd w:val="clear" w:color="auto" w:fill="FFFFFF"/>
            <w:vAlign w:val="center"/>
          </w:tcPr>
          <w:p>
            <w:pPr>
              <w:widowControl/>
              <w:spacing w:after="160" w:line="276" w:lineRule="auto"/>
              <w:rPr>
                <w:rFonts w:hint="eastAsia" w:ascii="仿宋" w:hAnsi="仿宋" w:eastAsia="仿宋"/>
                <w:szCs w:val="21"/>
              </w:rPr>
            </w:pPr>
            <w:r>
              <w:rPr>
                <w:rFonts w:hint="eastAsia" w:ascii="仿宋" w:hAnsi="仿宋" w:eastAsia="仿宋"/>
                <w:szCs w:val="21"/>
              </w:rPr>
              <w:t>开办即期结售汇业务的银行及其分支机构</w:t>
            </w:r>
          </w:p>
        </w:tc>
        <w:tc>
          <w:tcPr>
            <w:tcW w:w="1843" w:type="dxa"/>
            <w:vMerge w:val="continue"/>
            <w:tcBorders>
              <w:top w:val="nil"/>
              <w:left w:val="single" w:color="auto" w:sz="8" w:space="0"/>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708" w:type="dxa"/>
            <w:tcBorders>
              <w:top w:val="single" w:color="auto" w:sz="8" w:space="0"/>
              <w:left w:val="nil"/>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9</w:t>
            </w:r>
          </w:p>
        </w:tc>
        <w:tc>
          <w:tcPr>
            <w:tcW w:w="782" w:type="dxa"/>
            <w:vMerge w:val="continue"/>
            <w:tcBorders>
              <w:top w:val="nil"/>
              <w:left w:val="single" w:color="auto" w:sz="8" w:space="0"/>
              <w:bottom w:val="single" w:color="000000" w:sz="8" w:space="0"/>
              <w:right w:val="nil"/>
            </w:tcBorders>
            <w:vAlign w:val="center"/>
          </w:tcPr>
          <w:p>
            <w:pPr>
              <w:widowControl/>
              <w:spacing w:after="160" w:line="276" w:lineRule="auto"/>
              <w:rPr>
                <w:rFonts w:hint="eastAsia" w:ascii="仿宋" w:hAnsi="仿宋" w:eastAsia="仿宋" w:cs="Courier New"/>
                <w:color w:val="000000"/>
                <w:szCs w:val="21"/>
              </w:rPr>
            </w:pPr>
          </w:p>
        </w:tc>
      </w:tr>
      <w:tr>
        <w:tblPrEx>
          <w:tblCellMar>
            <w:top w:w="0" w:type="dxa"/>
            <w:left w:w="108" w:type="dxa"/>
            <w:bottom w:w="0" w:type="dxa"/>
            <w:right w:w="108" w:type="dxa"/>
          </w:tblCellMar>
        </w:tblPrEx>
        <w:trPr>
          <w:trHeight w:val="1065" w:hRule="atLeast"/>
          <w:jc w:val="center"/>
        </w:trPr>
        <w:tc>
          <w:tcPr>
            <w:tcW w:w="851" w:type="dxa"/>
            <w:tcBorders>
              <w:top w:val="single" w:color="auto" w:sz="8" w:space="0"/>
              <w:left w:val="nil"/>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S04表</w:t>
            </w:r>
          </w:p>
        </w:tc>
        <w:tc>
          <w:tcPr>
            <w:tcW w:w="1893" w:type="dxa"/>
            <w:tcBorders>
              <w:top w:val="single" w:color="auto" w:sz="8" w:space="0"/>
              <w:left w:val="single" w:color="auto" w:sz="8" w:space="0"/>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衍生品履约统计月报表-售汇</w:t>
            </w:r>
          </w:p>
        </w:tc>
        <w:tc>
          <w:tcPr>
            <w:tcW w:w="800" w:type="dxa"/>
            <w:tcBorders>
              <w:top w:val="single" w:color="auto" w:sz="8" w:space="0"/>
              <w:left w:val="single" w:color="auto" w:sz="8" w:space="0"/>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月报</w:t>
            </w:r>
          </w:p>
        </w:tc>
        <w:tc>
          <w:tcPr>
            <w:tcW w:w="1843" w:type="dxa"/>
            <w:tcBorders>
              <w:top w:val="single" w:color="auto" w:sz="8" w:space="0"/>
              <w:left w:val="single" w:color="auto" w:sz="8" w:space="0"/>
              <w:bottom w:val="nil"/>
              <w:right w:val="nil"/>
            </w:tcBorders>
            <w:shd w:val="clear" w:color="auto" w:fill="FFFFFF"/>
            <w:vAlign w:val="center"/>
          </w:tcPr>
          <w:p>
            <w:pPr>
              <w:widowControl/>
              <w:spacing w:after="160" w:line="276" w:lineRule="auto"/>
              <w:rPr>
                <w:rFonts w:hint="eastAsia" w:ascii="仿宋" w:hAnsi="仿宋" w:eastAsia="仿宋"/>
                <w:szCs w:val="21"/>
              </w:rPr>
            </w:pPr>
            <w:r>
              <w:rPr>
                <w:rFonts w:hint="eastAsia" w:ascii="仿宋" w:hAnsi="仿宋" w:eastAsia="仿宋"/>
                <w:szCs w:val="21"/>
              </w:rPr>
              <w:t>开办衍生品业务的银行及其分支机构</w:t>
            </w:r>
          </w:p>
        </w:tc>
        <w:tc>
          <w:tcPr>
            <w:tcW w:w="1843" w:type="dxa"/>
            <w:vMerge w:val="continue"/>
            <w:tcBorders>
              <w:top w:val="nil"/>
              <w:left w:val="single" w:color="auto" w:sz="8" w:space="0"/>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708" w:type="dxa"/>
            <w:tcBorders>
              <w:top w:val="single" w:color="auto" w:sz="8" w:space="0"/>
              <w:left w:val="nil"/>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10</w:t>
            </w:r>
          </w:p>
        </w:tc>
        <w:tc>
          <w:tcPr>
            <w:tcW w:w="782" w:type="dxa"/>
            <w:vMerge w:val="continue"/>
            <w:tcBorders>
              <w:top w:val="nil"/>
              <w:left w:val="single" w:color="auto" w:sz="8" w:space="0"/>
              <w:bottom w:val="single" w:color="000000" w:sz="8" w:space="0"/>
              <w:right w:val="nil"/>
            </w:tcBorders>
            <w:vAlign w:val="center"/>
          </w:tcPr>
          <w:p>
            <w:pPr>
              <w:widowControl/>
              <w:spacing w:after="160" w:line="276" w:lineRule="auto"/>
              <w:rPr>
                <w:rFonts w:hint="eastAsia" w:ascii="仿宋" w:hAnsi="仿宋" w:eastAsia="仿宋" w:cs="Courier New"/>
                <w:color w:val="000000"/>
                <w:szCs w:val="21"/>
              </w:rPr>
            </w:pPr>
          </w:p>
        </w:tc>
      </w:tr>
      <w:tr>
        <w:tblPrEx>
          <w:tblCellMar>
            <w:top w:w="0" w:type="dxa"/>
            <w:left w:w="108" w:type="dxa"/>
            <w:bottom w:w="0" w:type="dxa"/>
            <w:right w:w="108" w:type="dxa"/>
          </w:tblCellMar>
        </w:tblPrEx>
        <w:trPr>
          <w:trHeight w:val="1230" w:hRule="atLeast"/>
          <w:jc w:val="center"/>
        </w:trPr>
        <w:tc>
          <w:tcPr>
            <w:tcW w:w="851" w:type="dxa"/>
            <w:tcBorders>
              <w:top w:val="single" w:color="auto" w:sz="8" w:space="0"/>
              <w:left w:val="nil"/>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S05表</w:t>
            </w:r>
          </w:p>
        </w:tc>
        <w:tc>
          <w:tcPr>
            <w:tcW w:w="1893" w:type="dxa"/>
            <w:tcBorders>
              <w:top w:val="single" w:color="auto" w:sz="8" w:space="0"/>
              <w:left w:val="single" w:color="auto" w:sz="8" w:space="0"/>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即期结售汇统计旬报表-结汇</w:t>
            </w:r>
          </w:p>
        </w:tc>
        <w:tc>
          <w:tcPr>
            <w:tcW w:w="800" w:type="dxa"/>
            <w:tcBorders>
              <w:top w:val="single" w:color="auto" w:sz="8" w:space="0"/>
              <w:left w:val="single" w:color="auto" w:sz="8" w:space="0"/>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旬报</w:t>
            </w:r>
          </w:p>
        </w:tc>
        <w:tc>
          <w:tcPr>
            <w:tcW w:w="1843" w:type="dxa"/>
            <w:tcBorders>
              <w:top w:val="single" w:color="auto" w:sz="8" w:space="0"/>
              <w:left w:val="single" w:color="auto" w:sz="8" w:space="0"/>
              <w:bottom w:val="nil"/>
              <w:right w:val="nil"/>
            </w:tcBorders>
            <w:shd w:val="clear" w:color="auto" w:fill="FFFFFF"/>
            <w:vAlign w:val="center"/>
          </w:tcPr>
          <w:p>
            <w:pPr>
              <w:widowControl/>
              <w:spacing w:after="160" w:line="276" w:lineRule="auto"/>
              <w:rPr>
                <w:rFonts w:hint="eastAsia" w:ascii="仿宋" w:hAnsi="仿宋" w:eastAsia="仿宋"/>
                <w:szCs w:val="21"/>
              </w:rPr>
            </w:pPr>
            <w:r>
              <w:rPr>
                <w:rFonts w:hint="eastAsia" w:ascii="仿宋" w:hAnsi="仿宋" w:eastAsia="仿宋"/>
                <w:szCs w:val="21"/>
              </w:rPr>
              <w:t>开办即期结售汇业务的银行及其分支机构</w:t>
            </w:r>
          </w:p>
        </w:tc>
        <w:tc>
          <w:tcPr>
            <w:tcW w:w="1843" w:type="dxa"/>
            <w:vMerge w:val="restart"/>
            <w:tcBorders>
              <w:top w:val="nil"/>
              <w:left w:val="single" w:color="auto" w:sz="8" w:space="0"/>
              <w:bottom w:val="single" w:color="000000" w:sz="8" w:space="0"/>
              <w:right w:val="single" w:color="auto" w:sz="8" w:space="0"/>
            </w:tcBorders>
            <w:shd w:val="clear" w:color="auto" w:fill="FFFFFF"/>
            <w:vAlign w:val="center"/>
          </w:tcPr>
          <w:p>
            <w:pPr>
              <w:widowControl/>
              <w:spacing w:after="160" w:line="276" w:lineRule="auto"/>
              <w:rPr>
                <w:rFonts w:hint="eastAsia" w:ascii="仿宋" w:hAnsi="仿宋" w:eastAsia="仿宋"/>
                <w:szCs w:val="21"/>
              </w:rPr>
            </w:pPr>
            <w:r>
              <w:rPr>
                <w:rFonts w:hint="eastAsia" w:ascii="仿宋" w:hAnsi="仿宋" w:eastAsia="仿宋"/>
                <w:szCs w:val="21"/>
              </w:rPr>
              <w:t>银行报送时间由所在地外汇分局决定。</w:t>
            </w:r>
          </w:p>
          <w:p>
            <w:pPr>
              <w:widowControl/>
              <w:spacing w:after="160" w:line="276" w:lineRule="auto"/>
              <w:rPr>
                <w:rFonts w:hint="eastAsia" w:ascii="仿宋" w:hAnsi="仿宋" w:eastAsia="仿宋"/>
                <w:szCs w:val="21"/>
              </w:rPr>
            </w:pPr>
            <w:r>
              <w:rPr>
                <w:rFonts w:hint="eastAsia" w:ascii="仿宋" w:hAnsi="仿宋" w:eastAsia="仿宋"/>
                <w:szCs w:val="21"/>
              </w:rPr>
              <w:t>网络报送。</w:t>
            </w:r>
          </w:p>
        </w:tc>
        <w:tc>
          <w:tcPr>
            <w:tcW w:w="708" w:type="dxa"/>
            <w:tcBorders>
              <w:top w:val="single" w:color="auto" w:sz="8" w:space="0"/>
              <w:left w:val="nil"/>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11</w:t>
            </w:r>
          </w:p>
        </w:tc>
        <w:tc>
          <w:tcPr>
            <w:tcW w:w="782" w:type="dxa"/>
            <w:vMerge w:val="continue"/>
            <w:tcBorders>
              <w:top w:val="nil"/>
              <w:left w:val="single" w:color="auto" w:sz="8" w:space="0"/>
              <w:bottom w:val="single" w:color="000000" w:sz="8" w:space="0"/>
              <w:right w:val="nil"/>
            </w:tcBorders>
            <w:vAlign w:val="center"/>
          </w:tcPr>
          <w:p>
            <w:pPr>
              <w:widowControl/>
              <w:spacing w:after="160" w:line="276" w:lineRule="auto"/>
              <w:rPr>
                <w:rFonts w:hint="eastAsia" w:ascii="仿宋" w:hAnsi="仿宋" w:eastAsia="仿宋" w:cs="Courier New"/>
                <w:color w:val="000000"/>
                <w:szCs w:val="21"/>
              </w:rPr>
            </w:pPr>
          </w:p>
        </w:tc>
      </w:tr>
      <w:tr>
        <w:trPr>
          <w:trHeight w:val="1230" w:hRule="atLeast"/>
          <w:jc w:val="center"/>
        </w:trPr>
        <w:tc>
          <w:tcPr>
            <w:tcW w:w="851" w:type="dxa"/>
            <w:tcBorders>
              <w:top w:val="single" w:color="auto" w:sz="8" w:space="0"/>
              <w:left w:val="nil"/>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S06表</w:t>
            </w:r>
          </w:p>
        </w:tc>
        <w:tc>
          <w:tcPr>
            <w:tcW w:w="1893" w:type="dxa"/>
            <w:tcBorders>
              <w:top w:val="single" w:color="auto" w:sz="8" w:space="0"/>
              <w:left w:val="single" w:color="auto" w:sz="8" w:space="0"/>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衍生品履约统计旬报表-结汇</w:t>
            </w:r>
          </w:p>
        </w:tc>
        <w:tc>
          <w:tcPr>
            <w:tcW w:w="800" w:type="dxa"/>
            <w:tcBorders>
              <w:top w:val="single" w:color="auto" w:sz="8" w:space="0"/>
              <w:left w:val="single" w:color="auto" w:sz="8" w:space="0"/>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旬报</w:t>
            </w:r>
          </w:p>
        </w:tc>
        <w:tc>
          <w:tcPr>
            <w:tcW w:w="1843" w:type="dxa"/>
            <w:tcBorders>
              <w:top w:val="single" w:color="auto" w:sz="8" w:space="0"/>
              <w:left w:val="single" w:color="auto" w:sz="8" w:space="0"/>
              <w:bottom w:val="nil"/>
              <w:right w:val="nil"/>
            </w:tcBorders>
            <w:shd w:val="clear" w:color="auto" w:fill="FFFFFF"/>
            <w:vAlign w:val="center"/>
          </w:tcPr>
          <w:p>
            <w:pPr>
              <w:widowControl/>
              <w:spacing w:after="160" w:line="276" w:lineRule="auto"/>
              <w:rPr>
                <w:rFonts w:hint="eastAsia" w:ascii="仿宋" w:hAnsi="仿宋" w:eastAsia="仿宋"/>
                <w:szCs w:val="21"/>
              </w:rPr>
            </w:pPr>
            <w:r>
              <w:rPr>
                <w:rFonts w:hint="eastAsia" w:ascii="仿宋" w:hAnsi="仿宋" w:eastAsia="仿宋"/>
                <w:szCs w:val="21"/>
              </w:rPr>
              <w:t>开办衍生品业务的银行及其分支机构</w:t>
            </w:r>
          </w:p>
        </w:tc>
        <w:tc>
          <w:tcPr>
            <w:tcW w:w="1843" w:type="dxa"/>
            <w:vMerge w:val="continue"/>
            <w:tcBorders>
              <w:top w:val="nil"/>
              <w:left w:val="single" w:color="auto" w:sz="8" w:space="0"/>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708" w:type="dxa"/>
            <w:tcBorders>
              <w:top w:val="single" w:color="auto" w:sz="8" w:space="0"/>
              <w:left w:val="nil"/>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11</w:t>
            </w:r>
          </w:p>
        </w:tc>
        <w:tc>
          <w:tcPr>
            <w:tcW w:w="782" w:type="dxa"/>
            <w:vMerge w:val="continue"/>
            <w:tcBorders>
              <w:top w:val="nil"/>
              <w:left w:val="single" w:color="auto" w:sz="8" w:space="0"/>
              <w:bottom w:val="single" w:color="000000" w:sz="8" w:space="0"/>
              <w:right w:val="nil"/>
            </w:tcBorders>
            <w:vAlign w:val="center"/>
          </w:tcPr>
          <w:p>
            <w:pPr>
              <w:widowControl/>
              <w:spacing w:after="160" w:line="276" w:lineRule="auto"/>
              <w:rPr>
                <w:rFonts w:hint="eastAsia" w:ascii="仿宋" w:hAnsi="仿宋" w:eastAsia="仿宋" w:cs="Courier New"/>
                <w:color w:val="000000"/>
                <w:szCs w:val="21"/>
              </w:rPr>
            </w:pPr>
          </w:p>
        </w:tc>
      </w:tr>
      <w:tr>
        <w:tblPrEx>
          <w:tblCellMar>
            <w:top w:w="0" w:type="dxa"/>
            <w:left w:w="108" w:type="dxa"/>
            <w:bottom w:w="0" w:type="dxa"/>
            <w:right w:w="108" w:type="dxa"/>
          </w:tblCellMar>
        </w:tblPrEx>
        <w:trPr>
          <w:trHeight w:val="1230" w:hRule="atLeast"/>
          <w:jc w:val="center"/>
        </w:trPr>
        <w:tc>
          <w:tcPr>
            <w:tcW w:w="851" w:type="dxa"/>
            <w:tcBorders>
              <w:top w:val="single" w:color="auto" w:sz="8" w:space="0"/>
              <w:left w:val="nil"/>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S07表</w:t>
            </w:r>
          </w:p>
        </w:tc>
        <w:tc>
          <w:tcPr>
            <w:tcW w:w="1893" w:type="dxa"/>
            <w:tcBorders>
              <w:top w:val="single" w:color="auto" w:sz="8" w:space="0"/>
              <w:left w:val="single" w:color="auto" w:sz="8" w:space="0"/>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即期结售汇统计旬报表-售汇</w:t>
            </w:r>
          </w:p>
        </w:tc>
        <w:tc>
          <w:tcPr>
            <w:tcW w:w="800" w:type="dxa"/>
            <w:tcBorders>
              <w:top w:val="single" w:color="auto" w:sz="8" w:space="0"/>
              <w:left w:val="single" w:color="auto" w:sz="8" w:space="0"/>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旬报</w:t>
            </w:r>
          </w:p>
        </w:tc>
        <w:tc>
          <w:tcPr>
            <w:tcW w:w="1843" w:type="dxa"/>
            <w:tcBorders>
              <w:top w:val="single" w:color="auto" w:sz="8" w:space="0"/>
              <w:left w:val="single" w:color="auto" w:sz="8" w:space="0"/>
              <w:bottom w:val="nil"/>
              <w:right w:val="nil"/>
            </w:tcBorders>
            <w:shd w:val="clear" w:color="auto" w:fill="FFFFFF"/>
            <w:vAlign w:val="center"/>
          </w:tcPr>
          <w:p>
            <w:pPr>
              <w:widowControl/>
              <w:spacing w:after="160" w:line="276" w:lineRule="auto"/>
              <w:rPr>
                <w:rFonts w:hint="eastAsia" w:ascii="仿宋" w:hAnsi="仿宋" w:eastAsia="仿宋"/>
                <w:szCs w:val="21"/>
              </w:rPr>
            </w:pPr>
            <w:r>
              <w:rPr>
                <w:rFonts w:hint="eastAsia" w:ascii="仿宋" w:hAnsi="仿宋" w:eastAsia="仿宋"/>
                <w:szCs w:val="21"/>
              </w:rPr>
              <w:t>开办即期结售汇业务的银行及其分支机构</w:t>
            </w:r>
          </w:p>
        </w:tc>
        <w:tc>
          <w:tcPr>
            <w:tcW w:w="1843" w:type="dxa"/>
            <w:vMerge w:val="continue"/>
            <w:tcBorders>
              <w:top w:val="nil"/>
              <w:left w:val="single" w:color="auto" w:sz="8" w:space="0"/>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708" w:type="dxa"/>
            <w:tcBorders>
              <w:top w:val="single" w:color="auto" w:sz="8" w:space="0"/>
              <w:left w:val="nil"/>
              <w:bottom w:val="nil"/>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11</w:t>
            </w:r>
          </w:p>
        </w:tc>
        <w:tc>
          <w:tcPr>
            <w:tcW w:w="782" w:type="dxa"/>
            <w:vMerge w:val="continue"/>
            <w:tcBorders>
              <w:top w:val="nil"/>
              <w:left w:val="single" w:color="auto" w:sz="8" w:space="0"/>
              <w:bottom w:val="single" w:color="000000" w:sz="8" w:space="0"/>
              <w:right w:val="nil"/>
            </w:tcBorders>
            <w:vAlign w:val="center"/>
          </w:tcPr>
          <w:p>
            <w:pPr>
              <w:widowControl/>
              <w:spacing w:after="160" w:line="276" w:lineRule="auto"/>
              <w:rPr>
                <w:rFonts w:hint="eastAsia" w:ascii="仿宋" w:hAnsi="仿宋" w:eastAsia="仿宋" w:cs="Courier New"/>
                <w:color w:val="000000"/>
                <w:szCs w:val="21"/>
              </w:rPr>
            </w:pPr>
          </w:p>
        </w:tc>
      </w:tr>
      <w:tr>
        <w:trPr>
          <w:trHeight w:val="1230" w:hRule="atLeast"/>
          <w:jc w:val="center"/>
        </w:trPr>
        <w:tc>
          <w:tcPr>
            <w:tcW w:w="851" w:type="dxa"/>
            <w:tcBorders>
              <w:top w:val="single" w:color="auto" w:sz="8" w:space="0"/>
              <w:left w:val="nil"/>
              <w:bottom w:val="single" w:color="auto" w:sz="8" w:space="0"/>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S08表</w:t>
            </w:r>
          </w:p>
        </w:tc>
        <w:tc>
          <w:tcPr>
            <w:tcW w:w="1893" w:type="dxa"/>
            <w:tcBorders>
              <w:top w:val="single" w:color="auto" w:sz="8" w:space="0"/>
              <w:left w:val="single" w:color="auto" w:sz="8" w:space="0"/>
              <w:bottom w:val="single" w:color="auto" w:sz="8" w:space="0"/>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衍生品履约统计旬报表-售汇</w:t>
            </w:r>
          </w:p>
        </w:tc>
        <w:tc>
          <w:tcPr>
            <w:tcW w:w="800" w:type="dxa"/>
            <w:tcBorders>
              <w:top w:val="single" w:color="auto" w:sz="8" w:space="0"/>
              <w:left w:val="single" w:color="auto" w:sz="8" w:space="0"/>
              <w:bottom w:val="single" w:color="auto" w:sz="8" w:space="0"/>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旬报</w:t>
            </w:r>
          </w:p>
        </w:tc>
        <w:tc>
          <w:tcPr>
            <w:tcW w:w="1843" w:type="dxa"/>
            <w:tcBorders>
              <w:top w:val="single" w:color="auto" w:sz="8" w:space="0"/>
              <w:left w:val="single" w:color="auto" w:sz="8" w:space="0"/>
              <w:bottom w:val="single" w:color="auto" w:sz="8" w:space="0"/>
              <w:right w:val="nil"/>
            </w:tcBorders>
            <w:shd w:val="clear" w:color="auto" w:fill="FFFFFF"/>
            <w:vAlign w:val="center"/>
          </w:tcPr>
          <w:p>
            <w:pPr>
              <w:widowControl/>
              <w:spacing w:after="160" w:line="276" w:lineRule="auto"/>
              <w:rPr>
                <w:rFonts w:hint="eastAsia" w:ascii="仿宋" w:hAnsi="仿宋" w:eastAsia="仿宋"/>
                <w:szCs w:val="21"/>
              </w:rPr>
            </w:pPr>
            <w:r>
              <w:rPr>
                <w:rFonts w:hint="eastAsia" w:ascii="仿宋" w:hAnsi="仿宋" w:eastAsia="仿宋"/>
                <w:szCs w:val="21"/>
              </w:rPr>
              <w:t>开办衍生品业务的银行及其分支机构</w:t>
            </w:r>
          </w:p>
        </w:tc>
        <w:tc>
          <w:tcPr>
            <w:tcW w:w="1843" w:type="dxa"/>
            <w:vMerge w:val="continue"/>
            <w:tcBorders>
              <w:top w:val="nil"/>
              <w:left w:val="single" w:color="auto" w:sz="8" w:space="0"/>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708" w:type="dxa"/>
            <w:tcBorders>
              <w:top w:val="single" w:color="auto" w:sz="8" w:space="0"/>
              <w:left w:val="nil"/>
              <w:bottom w:val="single" w:color="auto" w:sz="8" w:space="0"/>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11</w:t>
            </w:r>
          </w:p>
        </w:tc>
        <w:tc>
          <w:tcPr>
            <w:tcW w:w="782" w:type="dxa"/>
            <w:vMerge w:val="continue"/>
            <w:tcBorders>
              <w:top w:val="nil"/>
              <w:left w:val="single" w:color="auto" w:sz="8" w:space="0"/>
              <w:bottom w:val="single" w:color="000000" w:sz="8" w:space="0"/>
              <w:right w:val="nil"/>
            </w:tcBorders>
            <w:vAlign w:val="center"/>
          </w:tcPr>
          <w:p>
            <w:pPr>
              <w:widowControl/>
              <w:spacing w:after="160" w:line="276" w:lineRule="auto"/>
              <w:rPr>
                <w:rFonts w:hint="eastAsia" w:ascii="仿宋" w:hAnsi="仿宋" w:eastAsia="仿宋" w:cs="Courier New"/>
                <w:color w:val="000000"/>
                <w:szCs w:val="21"/>
              </w:rPr>
            </w:pPr>
          </w:p>
        </w:tc>
      </w:tr>
      <w:tr>
        <w:trPr>
          <w:trHeight w:val="645" w:hRule="atLeast"/>
          <w:jc w:val="center"/>
        </w:trPr>
        <w:tc>
          <w:tcPr>
            <w:tcW w:w="7938" w:type="dxa"/>
            <w:gridSpan w:val="6"/>
            <w:tcBorders>
              <w:top w:val="single" w:color="auto" w:sz="8" w:space="0"/>
              <w:left w:val="nil"/>
              <w:bottom w:val="single" w:color="auto" w:sz="8" w:space="0"/>
              <w:right w:val="nil"/>
            </w:tcBorders>
            <w:vAlign w:val="center"/>
          </w:tcPr>
          <w:p>
            <w:pPr>
              <w:widowControl/>
              <w:spacing w:after="160" w:line="276" w:lineRule="auto"/>
              <w:rPr>
                <w:rFonts w:hint="eastAsia" w:ascii="仿宋" w:hAnsi="仿宋" w:eastAsia="仿宋"/>
                <w:sz w:val="22"/>
              </w:rPr>
            </w:pPr>
            <w:r>
              <w:rPr>
                <w:rFonts w:hint="eastAsia" w:ascii="仿宋" w:hAnsi="仿宋" w:eastAsia="仿宋"/>
                <w:sz w:val="22"/>
              </w:rPr>
              <w:t>（二）衍生品业务报表</w:t>
            </w:r>
          </w:p>
        </w:tc>
        <w:tc>
          <w:tcPr>
            <w:tcW w:w="782" w:type="dxa"/>
            <w:tcBorders>
              <w:top w:val="nil"/>
              <w:left w:val="nil"/>
              <w:bottom w:val="nil"/>
              <w:right w:val="nil"/>
            </w:tcBorders>
            <w:vAlign w:val="center"/>
          </w:tcPr>
          <w:p>
            <w:pPr>
              <w:widowControl/>
              <w:spacing w:after="160" w:line="276" w:lineRule="auto"/>
              <w:jc w:val="center"/>
              <w:rPr>
                <w:rFonts w:hint="eastAsia" w:ascii="仿宋" w:hAnsi="仿宋" w:eastAsia="仿宋"/>
                <w:sz w:val="22"/>
              </w:rPr>
            </w:pPr>
          </w:p>
        </w:tc>
      </w:tr>
      <w:tr>
        <w:trPr>
          <w:trHeight w:val="1080" w:hRule="atLeast"/>
          <w:jc w:val="center"/>
        </w:trPr>
        <w:tc>
          <w:tcPr>
            <w:tcW w:w="851" w:type="dxa"/>
            <w:tcBorders>
              <w:top w:val="nil"/>
              <w:left w:val="nil"/>
              <w:bottom w:val="single" w:color="auto" w:sz="4" w:space="0"/>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D01</w:t>
            </w:r>
          </w:p>
        </w:tc>
        <w:tc>
          <w:tcPr>
            <w:tcW w:w="1893" w:type="dxa"/>
            <w:tcBorders>
              <w:top w:val="nil"/>
              <w:left w:val="single" w:color="auto" w:sz="8" w:space="0"/>
              <w:bottom w:val="single" w:color="auto" w:sz="4" w:space="0"/>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银行对客户远期结售汇统计表</w:t>
            </w:r>
          </w:p>
        </w:tc>
        <w:tc>
          <w:tcPr>
            <w:tcW w:w="800" w:type="dxa"/>
            <w:tcBorders>
              <w:top w:val="nil"/>
              <w:left w:val="single" w:color="auto" w:sz="8" w:space="0"/>
              <w:bottom w:val="single" w:color="auto" w:sz="4" w:space="0"/>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月报</w:t>
            </w:r>
          </w:p>
        </w:tc>
        <w:tc>
          <w:tcPr>
            <w:tcW w:w="1843" w:type="dxa"/>
            <w:tcBorders>
              <w:top w:val="nil"/>
              <w:left w:val="single" w:color="auto" w:sz="8" w:space="0"/>
              <w:bottom w:val="single" w:color="auto" w:sz="4" w:space="0"/>
              <w:right w:val="nil"/>
            </w:tcBorders>
            <w:shd w:val="clear" w:color="auto" w:fill="FFFFFF"/>
            <w:vAlign w:val="center"/>
          </w:tcPr>
          <w:p>
            <w:pPr>
              <w:widowControl/>
              <w:spacing w:after="160" w:line="276" w:lineRule="auto"/>
              <w:rPr>
                <w:rFonts w:hint="eastAsia" w:ascii="仿宋" w:hAnsi="仿宋" w:eastAsia="仿宋"/>
                <w:szCs w:val="21"/>
              </w:rPr>
            </w:pPr>
            <w:r>
              <w:rPr>
                <w:rFonts w:hint="eastAsia" w:ascii="仿宋" w:hAnsi="仿宋" w:eastAsia="仿宋"/>
                <w:szCs w:val="21"/>
              </w:rPr>
              <w:t>开办远期结售汇业务的银行总行</w:t>
            </w:r>
          </w:p>
        </w:tc>
        <w:tc>
          <w:tcPr>
            <w:tcW w:w="1843" w:type="dxa"/>
            <w:vMerge w:val="restart"/>
            <w:tcBorders>
              <w:top w:val="nil"/>
              <w:left w:val="single" w:color="auto" w:sz="8" w:space="0"/>
              <w:bottom w:val="single" w:color="auto" w:sz="4" w:space="0"/>
              <w:right w:val="single" w:color="auto" w:sz="8" w:space="0"/>
            </w:tcBorders>
            <w:shd w:val="clear" w:color="auto" w:fill="FFFFFF"/>
            <w:vAlign w:val="center"/>
          </w:tcPr>
          <w:p>
            <w:pPr>
              <w:widowControl/>
              <w:spacing w:after="160" w:line="312" w:lineRule="auto"/>
              <w:rPr>
                <w:rFonts w:hint="eastAsia" w:ascii="仿宋" w:hAnsi="仿宋" w:eastAsia="仿宋"/>
                <w:szCs w:val="21"/>
              </w:rPr>
            </w:pPr>
            <w:r>
              <w:rPr>
                <w:rFonts w:hint="eastAsia" w:ascii="仿宋" w:hAnsi="仿宋" w:eastAsia="仿宋"/>
                <w:szCs w:val="21"/>
              </w:rPr>
              <w:t>银行报送时间由所在地外汇分局决定。</w:t>
            </w:r>
          </w:p>
          <w:p>
            <w:pPr>
              <w:widowControl/>
              <w:spacing w:after="160" w:line="312" w:lineRule="auto"/>
              <w:rPr>
                <w:rFonts w:hint="eastAsia" w:ascii="仿宋" w:hAnsi="仿宋" w:eastAsia="仿宋"/>
                <w:szCs w:val="21"/>
              </w:rPr>
            </w:pPr>
            <w:r>
              <w:rPr>
                <w:rFonts w:hint="eastAsia" w:ascii="仿宋" w:hAnsi="仿宋" w:eastAsia="仿宋"/>
                <w:szCs w:val="21"/>
              </w:rPr>
              <w:t>外汇分局报送国家外汇管理局的时间为月后5日内。5日为周日的，上报时间顺延至6日上午12点；月后5日不足3个工作日的，上报时间为月后3个工作日内。</w:t>
            </w:r>
          </w:p>
          <w:p>
            <w:pPr>
              <w:widowControl/>
              <w:spacing w:after="160" w:line="312" w:lineRule="auto"/>
              <w:rPr>
                <w:rFonts w:hint="eastAsia" w:ascii="仿宋" w:hAnsi="仿宋" w:eastAsia="仿宋"/>
                <w:szCs w:val="21"/>
              </w:rPr>
            </w:pPr>
            <w:r>
              <w:rPr>
                <w:rFonts w:hint="eastAsia" w:ascii="仿宋" w:hAnsi="仿宋" w:eastAsia="仿宋"/>
                <w:szCs w:val="21"/>
              </w:rPr>
              <w:t>网络报送。</w:t>
            </w:r>
          </w:p>
          <w:p>
            <w:pPr>
              <w:widowControl/>
              <w:spacing w:after="160" w:line="312" w:lineRule="auto"/>
              <w:rPr>
                <w:rFonts w:hint="eastAsia" w:ascii="仿宋" w:hAnsi="仿宋" w:eastAsia="仿宋"/>
                <w:szCs w:val="21"/>
              </w:rPr>
            </w:pPr>
          </w:p>
        </w:tc>
        <w:tc>
          <w:tcPr>
            <w:tcW w:w="708" w:type="dxa"/>
            <w:tcBorders>
              <w:top w:val="nil"/>
              <w:left w:val="nil"/>
              <w:bottom w:val="single" w:color="auto" w:sz="4" w:space="0"/>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12</w:t>
            </w:r>
          </w:p>
        </w:tc>
        <w:tc>
          <w:tcPr>
            <w:tcW w:w="782" w:type="dxa"/>
            <w:vMerge w:val="restart"/>
            <w:tcBorders>
              <w:top w:val="single" w:color="auto" w:sz="8" w:space="0"/>
              <w:left w:val="single" w:color="auto" w:sz="8" w:space="0"/>
              <w:bottom w:val="single" w:color="auto" w:sz="4" w:space="0"/>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20-21</w:t>
            </w:r>
          </w:p>
        </w:tc>
      </w:tr>
      <w:tr>
        <w:tblPrEx>
          <w:tblCellMar>
            <w:top w:w="0" w:type="dxa"/>
            <w:left w:w="108" w:type="dxa"/>
            <w:bottom w:w="0" w:type="dxa"/>
            <w:right w:w="108" w:type="dxa"/>
          </w:tblCellMar>
        </w:tblPrEx>
        <w:trPr>
          <w:trHeight w:val="990" w:hRule="atLeast"/>
          <w:jc w:val="center"/>
        </w:trPr>
        <w:tc>
          <w:tcPr>
            <w:tcW w:w="851" w:type="dxa"/>
            <w:tcBorders>
              <w:top w:val="single" w:color="auto" w:sz="4" w:space="0"/>
              <w:left w:val="nil"/>
              <w:bottom w:val="nil"/>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D02</w:t>
            </w:r>
          </w:p>
        </w:tc>
        <w:tc>
          <w:tcPr>
            <w:tcW w:w="1893" w:type="dxa"/>
            <w:tcBorders>
              <w:top w:val="single" w:color="auto" w:sz="4" w:space="0"/>
              <w:left w:val="nil"/>
              <w:bottom w:val="nil"/>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银行对客户掉期业务统计表</w:t>
            </w:r>
          </w:p>
        </w:tc>
        <w:tc>
          <w:tcPr>
            <w:tcW w:w="800" w:type="dxa"/>
            <w:tcBorders>
              <w:top w:val="single" w:color="auto" w:sz="4" w:space="0"/>
              <w:left w:val="nil"/>
              <w:bottom w:val="nil"/>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月报</w:t>
            </w:r>
          </w:p>
        </w:tc>
        <w:tc>
          <w:tcPr>
            <w:tcW w:w="1843" w:type="dxa"/>
            <w:tcBorders>
              <w:top w:val="single" w:color="auto" w:sz="4" w:space="0"/>
              <w:left w:val="nil"/>
              <w:bottom w:val="nil"/>
              <w:right w:val="nil"/>
            </w:tcBorders>
            <w:shd w:val="clear" w:color="auto" w:fill="FFFFFF"/>
            <w:vAlign w:val="center"/>
          </w:tcPr>
          <w:p>
            <w:pPr>
              <w:widowControl/>
              <w:spacing w:after="160" w:line="276" w:lineRule="auto"/>
              <w:rPr>
                <w:rFonts w:hint="eastAsia" w:ascii="仿宋" w:hAnsi="仿宋" w:eastAsia="仿宋"/>
                <w:szCs w:val="21"/>
              </w:rPr>
            </w:pPr>
            <w:r>
              <w:rPr>
                <w:rFonts w:hint="eastAsia" w:ascii="仿宋" w:hAnsi="仿宋" w:eastAsia="仿宋"/>
                <w:szCs w:val="21"/>
              </w:rPr>
              <w:t>开办掉期业务的银行总行</w:t>
            </w:r>
          </w:p>
        </w:tc>
        <w:tc>
          <w:tcPr>
            <w:tcW w:w="1843" w:type="dxa"/>
            <w:vMerge w:val="continue"/>
            <w:tcBorders>
              <w:top w:val="single" w:color="auto" w:sz="4" w:space="0"/>
              <w:left w:val="single" w:color="auto" w:sz="8" w:space="0"/>
              <w:bottom w:val="single" w:color="auto" w:sz="4"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708" w:type="dxa"/>
            <w:tcBorders>
              <w:top w:val="single" w:color="auto" w:sz="4" w:space="0"/>
              <w:left w:val="nil"/>
              <w:bottom w:val="nil"/>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12</w:t>
            </w:r>
          </w:p>
        </w:tc>
        <w:tc>
          <w:tcPr>
            <w:tcW w:w="782" w:type="dxa"/>
            <w:vMerge w:val="continue"/>
            <w:tcBorders>
              <w:top w:val="single" w:color="auto" w:sz="8" w:space="0"/>
              <w:left w:val="single" w:color="auto" w:sz="8" w:space="0"/>
              <w:bottom w:val="single" w:color="auto" w:sz="4" w:space="0"/>
              <w:right w:val="nil"/>
            </w:tcBorders>
            <w:vAlign w:val="center"/>
          </w:tcPr>
          <w:p>
            <w:pPr>
              <w:widowControl/>
              <w:spacing w:after="160" w:line="276" w:lineRule="auto"/>
              <w:rPr>
                <w:rFonts w:hint="eastAsia" w:ascii="仿宋" w:hAnsi="仿宋" w:eastAsia="仿宋" w:cs="Courier New"/>
                <w:color w:val="000000"/>
                <w:szCs w:val="21"/>
              </w:rPr>
            </w:pPr>
          </w:p>
        </w:tc>
      </w:tr>
      <w:tr>
        <w:tblPrEx>
          <w:tblCellMar>
            <w:top w:w="0" w:type="dxa"/>
            <w:left w:w="108" w:type="dxa"/>
            <w:bottom w:w="0" w:type="dxa"/>
            <w:right w:w="108" w:type="dxa"/>
          </w:tblCellMar>
        </w:tblPrEx>
        <w:trPr>
          <w:trHeight w:val="645" w:hRule="atLeast"/>
          <w:jc w:val="center"/>
        </w:trPr>
        <w:tc>
          <w:tcPr>
            <w:tcW w:w="851" w:type="dxa"/>
            <w:vMerge w:val="restart"/>
            <w:tcBorders>
              <w:top w:val="single" w:color="auto" w:sz="8" w:space="0"/>
              <w:left w:val="nil"/>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D03</w:t>
            </w:r>
          </w:p>
        </w:tc>
        <w:tc>
          <w:tcPr>
            <w:tcW w:w="1893" w:type="dxa"/>
            <w:vMerge w:val="restart"/>
            <w:tcBorders>
              <w:top w:val="single" w:color="auto" w:sz="8" w:space="0"/>
              <w:left w:val="nil"/>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银行对客户期权业务统计表</w:t>
            </w:r>
          </w:p>
        </w:tc>
        <w:tc>
          <w:tcPr>
            <w:tcW w:w="800" w:type="dxa"/>
            <w:vMerge w:val="restart"/>
            <w:tcBorders>
              <w:top w:val="single" w:color="auto" w:sz="8" w:space="0"/>
              <w:left w:val="nil"/>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月报</w:t>
            </w:r>
          </w:p>
        </w:tc>
        <w:tc>
          <w:tcPr>
            <w:tcW w:w="1843" w:type="dxa"/>
            <w:vMerge w:val="restart"/>
            <w:tcBorders>
              <w:top w:val="single" w:color="auto" w:sz="8" w:space="0"/>
              <w:left w:val="nil"/>
              <w:bottom w:val="single" w:color="000000" w:sz="8" w:space="0"/>
              <w:right w:val="single" w:color="auto" w:sz="8" w:space="0"/>
            </w:tcBorders>
            <w:shd w:val="clear" w:color="auto" w:fill="FFFFFF"/>
            <w:vAlign w:val="center"/>
          </w:tcPr>
          <w:p>
            <w:pPr>
              <w:widowControl/>
              <w:spacing w:after="160" w:line="276" w:lineRule="auto"/>
              <w:rPr>
                <w:rFonts w:hint="eastAsia" w:ascii="仿宋" w:hAnsi="仿宋" w:eastAsia="仿宋"/>
                <w:szCs w:val="21"/>
              </w:rPr>
            </w:pPr>
            <w:r>
              <w:rPr>
                <w:rFonts w:hint="eastAsia" w:ascii="仿宋" w:hAnsi="仿宋" w:eastAsia="仿宋"/>
                <w:szCs w:val="21"/>
              </w:rPr>
              <w:t>开办期权业务的银行总行</w:t>
            </w:r>
          </w:p>
        </w:tc>
        <w:tc>
          <w:tcPr>
            <w:tcW w:w="1843" w:type="dxa"/>
            <w:vMerge w:val="continue"/>
            <w:tcBorders>
              <w:top w:val="nil"/>
              <w:left w:val="single" w:color="auto" w:sz="8" w:space="0"/>
              <w:bottom w:val="single" w:color="auto" w:sz="4"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708" w:type="dxa"/>
            <w:vMerge w:val="restart"/>
            <w:tcBorders>
              <w:top w:val="single" w:color="auto" w:sz="8" w:space="0"/>
              <w:left w:val="nil"/>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13</w:t>
            </w:r>
          </w:p>
        </w:tc>
        <w:tc>
          <w:tcPr>
            <w:tcW w:w="782" w:type="dxa"/>
            <w:vMerge w:val="continue"/>
            <w:tcBorders>
              <w:top w:val="single" w:color="auto" w:sz="8" w:space="0"/>
              <w:left w:val="single" w:color="auto" w:sz="8" w:space="0"/>
              <w:bottom w:val="single" w:color="auto" w:sz="4" w:space="0"/>
              <w:right w:val="nil"/>
            </w:tcBorders>
            <w:vAlign w:val="center"/>
          </w:tcPr>
          <w:p>
            <w:pPr>
              <w:widowControl/>
              <w:spacing w:after="160" w:line="276" w:lineRule="auto"/>
              <w:rPr>
                <w:rFonts w:hint="eastAsia" w:ascii="仿宋" w:hAnsi="仿宋" w:eastAsia="仿宋" w:cs="Courier New"/>
                <w:color w:val="000000"/>
                <w:szCs w:val="21"/>
              </w:rPr>
            </w:pPr>
          </w:p>
        </w:tc>
      </w:tr>
      <w:tr>
        <w:tblPrEx>
          <w:tblCellMar>
            <w:top w:w="0" w:type="dxa"/>
            <w:left w:w="108" w:type="dxa"/>
            <w:bottom w:w="0" w:type="dxa"/>
            <w:right w:w="108" w:type="dxa"/>
          </w:tblCellMar>
        </w:tblPrEx>
        <w:trPr>
          <w:trHeight w:val="645" w:hRule="atLeast"/>
          <w:jc w:val="center"/>
        </w:trPr>
        <w:tc>
          <w:tcPr>
            <w:tcW w:w="851" w:type="dxa"/>
            <w:vMerge w:val="continue"/>
            <w:tcBorders>
              <w:top w:val="single" w:color="auto" w:sz="8" w:space="0"/>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1893" w:type="dxa"/>
            <w:vMerge w:val="continue"/>
            <w:tcBorders>
              <w:top w:val="single" w:color="auto" w:sz="8" w:space="0"/>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800" w:type="dxa"/>
            <w:vMerge w:val="continue"/>
            <w:tcBorders>
              <w:top w:val="single" w:color="auto" w:sz="8" w:space="0"/>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1843" w:type="dxa"/>
            <w:vMerge w:val="continue"/>
            <w:tcBorders>
              <w:top w:val="single" w:color="auto" w:sz="8" w:space="0"/>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1843" w:type="dxa"/>
            <w:vMerge w:val="continue"/>
            <w:tcBorders>
              <w:top w:val="nil"/>
              <w:left w:val="single" w:color="auto" w:sz="8" w:space="0"/>
              <w:bottom w:val="single" w:color="auto" w:sz="4"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708" w:type="dxa"/>
            <w:vMerge w:val="continue"/>
            <w:tcBorders>
              <w:top w:val="single" w:color="auto" w:sz="8" w:space="0"/>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782" w:type="dxa"/>
            <w:vMerge w:val="continue"/>
            <w:tcBorders>
              <w:top w:val="single" w:color="auto" w:sz="8" w:space="0"/>
              <w:left w:val="single" w:color="auto" w:sz="8" w:space="0"/>
              <w:bottom w:val="single" w:color="auto" w:sz="4" w:space="0"/>
              <w:right w:val="nil"/>
            </w:tcBorders>
            <w:vAlign w:val="center"/>
          </w:tcPr>
          <w:p>
            <w:pPr>
              <w:widowControl/>
              <w:spacing w:after="160" w:line="276" w:lineRule="auto"/>
              <w:rPr>
                <w:rFonts w:hint="eastAsia" w:ascii="仿宋" w:hAnsi="仿宋" w:eastAsia="仿宋" w:cs="Courier New"/>
                <w:color w:val="000000"/>
                <w:szCs w:val="21"/>
              </w:rPr>
            </w:pPr>
          </w:p>
        </w:tc>
      </w:tr>
      <w:tr>
        <w:tblPrEx>
          <w:tblCellMar>
            <w:top w:w="0" w:type="dxa"/>
            <w:left w:w="108" w:type="dxa"/>
            <w:bottom w:w="0" w:type="dxa"/>
            <w:right w:w="108" w:type="dxa"/>
          </w:tblCellMar>
        </w:tblPrEx>
        <w:trPr>
          <w:trHeight w:val="645" w:hRule="atLeast"/>
          <w:jc w:val="center"/>
        </w:trPr>
        <w:tc>
          <w:tcPr>
            <w:tcW w:w="851" w:type="dxa"/>
            <w:vMerge w:val="restart"/>
            <w:tcBorders>
              <w:top w:val="nil"/>
              <w:left w:val="nil"/>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D04</w:t>
            </w:r>
          </w:p>
        </w:tc>
        <w:tc>
          <w:tcPr>
            <w:tcW w:w="1893" w:type="dxa"/>
            <w:vMerge w:val="restart"/>
            <w:tcBorders>
              <w:top w:val="nil"/>
              <w:left w:val="nil"/>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银行期权交易风险状况情景分析</w:t>
            </w:r>
          </w:p>
        </w:tc>
        <w:tc>
          <w:tcPr>
            <w:tcW w:w="800" w:type="dxa"/>
            <w:vMerge w:val="restart"/>
            <w:tcBorders>
              <w:top w:val="nil"/>
              <w:left w:val="nil"/>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月报</w:t>
            </w:r>
          </w:p>
        </w:tc>
        <w:tc>
          <w:tcPr>
            <w:tcW w:w="1843" w:type="dxa"/>
            <w:vMerge w:val="restart"/>
            <w:tcBorders>
              <w:top w:val="nil"/>
              <w:left w:val="nil"/>
              <w:bottom w:val="single" w:color="000000" w:sz="8" w:space="0"/>
              <w:right w:val="single" w:color="auto" w:sz="8" w:space="0"/>
            </w:tcBorders>
            <w:shd w:val="clear" w:color="auto" w:fill="FFFFFF"/>
            <w:vAlign w:val="center"/>
          </w:tcPr>
          <w:p>
            <w:pPr>
              <w:widowControl/>
              <w:spacing w:after="160" w:line="276" w:lineRule="auto"/>
              <w:rPr>
                <w:rFonts w:hint="eastAsia" w:ascii="仿宋" w:hAnsi="仿宋" w:eastAsia="仿宋"/>
                <w:szCs w:val="21"/>
              </w:rPr>
            </w:pPr>
            <w:r>
              <w:rPr>
                <w:rFonts w:hint="eastAsia" w:ascii="仿宋" w:hAnsi="仿宋" w:eastAsia="仿宋"/>
                <w:szCs w:val="21"/>
              </w:rPr>
              <w:t>开办期权业务的银行总行</w:t>
            </w:r>
          </w:p>
        </w:tc>
        <w:tc>
          <w:tcPr>
            <w:tcW w:w="1843" w:type="dxa"/>
            <w:vMerge w:val="continue"/>
            <w:tcBorders>
              <w:top w:val="nil"/>
              <w:left w:val="single" w:color="auto" w:sz="8" w:space="0"/>
              <w:bottom w:val="single" w:color="auto" w:sz="4"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708" w:type="dxa"/>
            <w:vMerge w:val="restart"/>
            <w:tcBorders>
              <w:top w:val="nil"/>
              <w:left w:val="nil"/>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13</w:t>
            </w:r>
          </w:p>
        </w:tc>
        <w:tc>
          <w:tcPr>
            <w:tcW w:w="782" w:type="dxa"/>
            <w:vMerge w:val="continue"/>
            <w:tcBorders>
              <w:top w:val="single" w:color="auto" w:sz="8" w:space="0"/>
              <w:left w:val="single" w:color="auto" w:sz="8" w:space="0"/>
              <w:bottom w:val="single" w:color="auto" w:sz="4" w:space="0"/>
              <w:right w:val="nil"/>
            </w:tcBorders>
            <w:vAlign w:val="center"/>
          </w:tcPr>
          <w:p>
            <w:pPr>
              <w:widowControl/>
              <w:spacing w:after="160" w:line="276" w:lineRule="auto"/>
              <w:rPr>
                <w:rFonts w:hint="eastAsia" w:ascii="仿宋" w:hAnsi="仿宋" w:eastAsia="仿宋" w:cs="Courier New"/>
                <w:color w:val="000000"/>
                <w:szCs w:val="21"/>
              </w:rPr>
            </w:pPr>
          </w:p>
        </w:tc>
      </w:tr>
      <w:tr>
        <w:tblPrEx>
          <w:tblCellMar>
            <w:top w:w="0" w:type="dxa"/>
            <w:left w:w="108" w:type="dxa"/>
            <w:bottom w:w="0" w:type="dxa"/>
            <w:right w:w="108" w:type="dxa"/>
          </w:tblCellMar>
        </w:tblPrEx>
        <w:trPr>
          <w:trHeight w:val="645" w:hRule="atLeast"/>
          <w:jc w:val="center"/>
        </w:trPr>
        <w:tc>
          <w:tcPr>
            <w:tcW w:w="851" w:type="dxa"/>
            <w:vMerge w:val="continue"/>
            <w:tcBorders>
              <w:top w:val="nil"/>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1893" w:type="dxa"/>
            <w:vMerge w:val="continue"/>
            <w:tcBorders>
              <w:top w:val="nil"/>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800" w:type="dxa"/>
            <w:vMerge w:val="continue"/>
            <w:tcBorders>
              <w:top w:val="nil"/>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1843" w:type="dxa"/>
            <w:vMerge w:val="continue"/>
            <w:tcBorders>
              <w:top w:val="nil"/>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1843" w:type="dxa"/>
            <w:vMerge w:val="continue"/>
            <w:tcBorders>
              <w:top w:val="nil"/>
              <w:left w:val="single" w:color="auto" w:sz="8" w:space="0"/>
              <w:bottom w:val="single" w:color="auto" w:sz="4"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708" w:type="dxa"/>
            <w:vMerge w:val="continue"/>
            <w:tcBorders>
              <w:top w:val="nil"/>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782" w:type="dxa"/>
            <w:vMerge w:val="continue"/>
            <w:tcBorders>
              <w:top w:val="single" w:color="auto" w:sz="8" w:space="0"/>
              <w:left w:val="single" w:color="auto" w:sz="8" w:space="0"/>
              <w:bottom w:val="single" w:color="auto" w:sz="4" w:space="0"/>
              <w:right w:val="nil"/>
            </w:tcBorders>
            <w:vAlign w:val="center"/>
          </w:tcPr>
          <w:p>
            <w:pPr>
              <w:widowControl/>
              <w:spacing w:after="160" w:line="276" w:lineRule="auto"/>
              <w:rPr>
                <w:rFonts w:hint="eastAsia" w:ascii="仿宋" w:hAnsi="仿宋" w:eastAsia="仿宋" w:cs="Courier New"/>
                <w:color w:val="000000"/>
                <w:szCs w:val="21"/>
              </w:rPr>
            </w:pPr>
          </w:p>
        </w:tc>
      </w:tr>
      <w:tr>
        <w:tblPrEx>
          <w:tblCellMar>
            <w:top w:w="0" w:type="dxa"/>
            <w:left w:w="108" w:type="dxa"/>
            <w:bottom w:w="0" w:type="dxa"/>
            <w:right w:w="108" w:type="dxa"/>
          </w:tblCellMar>
        </w:tblPrEx>
        <w:trPr>
          <w:trHeight w:val="645" w:hRule="atLeast"/>
          <w:jc w:val="center"/>
        </w:trPr>
        <w:tc>
          <w:tcPr>
            <w:tcW w:w="851" w:type="dxa"/>
            <w:vMerge w:val="restart"/>
            <w:tcBorders>
              <w:top w:val="nil"/>
              <w:left w:val="nil"/>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D05</w:t>
            </w:r>
          </w:p>
        </w:tc>
        <w:tc>
          <w:tcPr>
            <w:tcW w:w="1893" w:type="dxa"/>
            <w:vMerge w:val="restart"/>
            <w:tcBorders>
              <w:top w:val="nil"/>
              <w:left w:val="nil"/>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银行期权交易风险值</w:t>
            </w:r>
          </w:p>
        </w:tc>
        <w:tc>
          <w:tcPr>
            <w:tcW w:w="800" w:type="dxa"/>
            <w:vMerge w:val="restart"/>
            <w:tcBorders>
              <w:top w:val="nil"/>
              <w:left w:val="nil"/>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月报</w:t>
            </w:r>
          </w:p>
        </w:tc>
        <w:tc>
          <w:tcPr>
            <w:tcW w:w="1843" w:type="dxa"/>
            <w:vMerge w:val="restart"/>
            <w:tcBorders>
              <w:top w:val="nil"/>
              <w:left w:val="nil"/>
              <w:bottom w:val="single" w:color="000000" w:sz="8" w:space="0"/>
              <w:right w:val="single" w:color="auto" w:sz="8" w:space="0"/>
            </w:tcBorders>
            <w:shd w:val="clear" w:color="auto" w:fill="FFFFFF"/>
            <w:vAlign w:val="center"/>
          </w:tcPr>
          <w:p>
            <w:pPr>
              <w:widowControl/>
              <w:spacing w:after="160" w:line="276" w:lineRule="auto"/>
              <w:rPr>
                <w:rFonts w:hint="eastAsia" w:ascii="仿宋" w:hAnsi="仿宋" w:eastAsia="仿宋"/>
                <w:szCs w:val="21"/>
              </w:rPr>
            </w:pPr>
            <w:r>
              <w:rPr>
                <w:rFonts w:hint="eastAsia" w:ascii="仿宋" w:hAnsi="仿宋" w:eastAsia="仿宋"/>
                <w:szCs w:val="21"/>
              </w:rPr>
              <w:t>开办期权业务的银行总行</w:t>
            </w:r>
          </w:p>
        </w:tc>
        <w:tc>
          <w:tcPr>
            <w:tcW w:w="1843" w:type="dxa"/>
            <w:vMerge w:val="continue"/>
            <w:tcBorders>
              <w:top w:val="nil"/>
              <w:left w:val="single" w:color="auto" w:sz="8" w:space="0"/>
              <w:bottom w:val="single" w:color="auto" w:sz="4"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708" w:type="dxa"/>
            <w:vMerge w:val="restart"/>
            <w:tcBorders>
              <w:top w:val="nil"/>
              <w:left w:val="nil"/>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14</w:t>
            </w:r>
          </w:p>
        </w:tc>
        <w:tc>
          <w:tcPr>
            <w:tcW w:w="782" w:type="dxa"/>
            <w:vMerge w:val="continue"/>
            <w:tcBorders>
              <w:top w:val="single" w:color="auto" w:sz="8" w:space="0"/>
              <w:left w:val="single" w:color="auto" w:sz="8" w:space="0"/>
              <w:bottom w:val="single" w:color="auto" w:sz="4" w:space="0"/>
              <w:right w:val="nil"/>
            </w:tcBorders>
            <w:vAlign w:val="center"/>
          </w:tcPr>
          <w:p>
            <w:pPr>
              <w:widowControl/>
              <w:spacing w:after="160" w:line="276" w:lineRule="auto"/>
              <w:rPr>
                <w:rFonts w:hint="eastAsia" w:ascii="仿宋" w:hAnsi="仿宋" w:eastAsia="仿宋" w:cs="Courier New"/>
                <w:color w:val="000000"/>
                <w:szCs w:val="21"/>
              </w:rPr>
            </w:pPr>
          </w:p>
        </w:tc>
      </w:tr>
      <w:tr>
        <w:tblPrEx>
          <w:tblCellMar>
            <w:top w:w="0" w:type="dxa"/>
            <w:left w:w="108" w:type="dxa"/>
            <w:bottom w:w="0" w:type="dxa"/>
            <w:right w:w="108" w:type="dxa"/>
          </w:tblCellMar>
        </w:tblPrEx>
        <w:trPr>
          <w:trHeight w:val="645" w:hRule="atLeast"/>
          <w:jc w:val="center"/>
        </w:trPr>
        <w:tc>
          <w:tcPr>
            <w:tcW w:w="851" w:type="dxa"/>
            <w:vMerge w:val="continue"/>
            <w:tcBorders>
              <w:top w:val="nil"/>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1893" w:type="dxa"/>
            <w:vMerge w:val="continue"/>
            <w:tcBorders>
              <w:top w:val="nil"/>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800" w:type="dxa"/>
            <w:vMerge w:val="continue"/>
            <w:tcBorders>
              <w:top w:val="nil"/>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1843" w:type="dxa"/>
            <w:vMerge w:val="continue"/>
            <w:tcBorders>
              <w:top w:val="nil"/>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1843" w:type="dxa"/>
            <w:vMerge w:val="continue"/>
            <w:tcBorders>
              <w:top w:val="nil"/>
              <w:left w:val="single" w:color="auto" w:sz="8" w:space="0"/>
              <w:bottom w:val="single" w:color="auto" w:sz="4"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708" w:type="dxa"/>
            <w:vMerge w:val="continue"/>
            <w:tcBorders>
              <w:top w:val="nil"/>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782" w:type="dxa"/>
            <w:vMerge w:val="continue"/>
            <w:tcBorders>
              <w:top w:val="single" w:color="auto" w:sz="8" w:space="0"/>
              <w:left w:val="single" w:color="auto" w:sz="8" w:space="0"/>
              <w:bottom w:val="single" w:color="auto" w:sz="4" w:space="0"/>
              <w:right w:val="nil"/>
            </w:tcBorders>
            <w:vAlign w:val="center"/>
          </w:tcPr>
          <w:p>
            <w:pPr>
              <w:widowControl/>
              <w:spacing w:after="160" w:line="276" w:lineRule="auto"/>
              <w:rPr>
                <w:rFonts w:hint="eastAsia" w:ascii="仿宋" w:hAnsi="仿宋" w:eastAsia="仿宋" w:cs="Courier New"/>
                <w:color w:val="000000"/>
                <w:szCs w:val="21"/>
              </w:rPr>
            </w:pPr>
          </w:p>
        </w:tc>
      </w:tr>
      <w:tr>
        <w:tblPrEx>
          <w:tblCellMar>
            <w:top w:w="0" w:type="dxa"/>
            <w:left w:w="108" w:type="dxa"/>
            <w:bottom w:w="0" w:type="dxa"/>
            <w:right w:w="108" w:type="dxa"/>
          </w:tblCellMar>
        </w:tblPrEx>
        <w:trPr>
          <w:trHeight w:val="586" w:hRule="atLeast"/>
          <w:jc w:val="center"/>
        </w:trPr>
        <w:tc>
          <w:tcPr>
            <w:tcW w:w="8720" w:type="dxa"/>
            <w:gridSpan w:val="7"/>
            <w:tcBorders>
              <w:top w:val="single" w:color="auto" w:sz="8" w:space="0"/>
              <w:left w:val="nil"/>
              <w:bottom w:val="single" w:color="auto" w:sz="8" w:space="0"/>
              <w:right w:val="nil"/>
            </w:tcBorders>
            <w:shd w:val="clear" w:color="auto" w:fill="FFFFFF"/>
            <w:vAlign w:val="center"/>
          </w:tcPr>
          <w:p>
            <w:pPr>
              <w:widowControl/>
              <w:spacing w:after="160" w:line="312" w:lineRule="auto"/>
              <w:rPr>
                <w:rFonts w:hint="eastAsia" w:ascii="仿宋" w:hAnsi="仿宋" w:eastAsia="仿宋"/>
                <w:szCs w:val="21"/>
              </w:rPr>
            </w:pPr>
            <w:r>
              <w:rPr>
                <w:rFonts w:hint="eastAsia" w:ascii="仿宋" w:hAnsi="仿宋" w:eastAsia="仿宋"/>
                <w:szCs w:val="21"/>
              </w:rPr>
              <w:t>（三）结售汇综合头寸报表</w:t>
            </w:r>
          </w:p>
        </w:tc>
      </w:tr>
      <w:tr>
        <w:tblPrEx>
          <w:tblCellMar>
            <w:top w:w="0" w:type="dxa"/>
            <w:left w:w="108" w:type="dxa"/>
            <w:bottom w:w="0" w:type="dxa"/>
            <w:right w:w="108" w:type="dxa"/>
          </w:tblCellMar>
        </w:tblPrEx>
        <w:trPr>
          <w:trHeight w:val="825" w:hRule="atLeast"/>
          <w:jc w:val="center"/>
        </w:trPr>
        <w:tc>
          <w:tcPr>
            <w:tcW w:w="851" w:type="dxa"/>
            <w:vMerge w:val="restart"/>
            <w:tcBorders>
              <w:top w:val="nil"/>
              <w:left w:val="nil"/>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P01</w:t>
            </w:r>
          </w:p>
        </w:tc>
        <w:tc>
          <w:tcPr>
            <w:tcW w:w="1893" w:type="dxa"/>
            <w:vMerge w:val="restart"/>
            <w:tcBorders>
              <w:top w:val="nil"/>
              <w:left w:val="nil"/>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结售汇综合头寸日报表</w:t>
            </w:r>
          </w:p>
        </w:tc>
        <w:tc>
          <w:tcPr>
            <w:tcW w:w="800" w:type="dxa"/>
            <w:vMerge w:val="restart"/>
            <w:tcBorders>
              <w:top w:val="nil"/>
              <w:left w:val="nil"/>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日报</w:t>
            </w:r>
          </w:p>
        </w:tc>
        <w:tc>
          <w:tcPr>
            <w:tcW w:w="1843" w:type="dxa"/>
            <w:vMerge w:val="restart"/>
            <w:tcBorders>
              <w:top w:val="nil"/>
              <w:left w:val="nil"/>
              <w:bottom w:val="single" w:color="000000" w:sz="8" w:space="0"/>
              <w:right w:val="single" w:color="auto" w:sz="8" w:space="0"/>
            </w:tcBorders>
            <w:shd w:val="clear" w:color="auto" w:fill="FFFFFF"/>
            <w:vAlign w:val="center"/>
          </w:tcPr>
          <w:p>
            <w:pPr>
              <w:widowControl/>
              <w:spacing w:after="160" w:line="276" w:lineRule="auto"/>
              <w:rPr>
                <w:rFonts w:hint="eastAsia" w:ascii="仿宋" w:hAnsi="仿宋" w:eastAsia="仿宋"/>
                <w:szCs w:val="21"/>
              </w:rPr>
            </w:pPr>
            <w:r>
              <w:rPr>
                <w:rFonts w:hint="eastAsia" w:ascii="仿宋" w:hAnsi="仿宋" w:eastAsia="仿宋"/>
                <w:szCs w:val="21"/>
              </w:rPr>
              <w:t>开办结售汇业务的银行总行</w:t>
            </w:r>
          </w:p>
        </w:tc>
        <w:tc>
          <w:tcPr>
            <w:tcW w:w="1843" w:type="dxa"/>
            <w:vMerge w:val="restart"/>
            <w:tcBorders>
              <w:top w:val="nil"/>
              <w:left w:val="nil"/>
              <w:bottom w:val="single" w:color="000000" w:sz="8" w:space="0"/>
              <w:right w:val="single" w:color="auto" w:sz="8" w:space="0"/>
            </w:tcBorders>
            <w:shd w:val="clear" w:color="auto" w:fill="FFFFFF"/>
            <w:vAlign w:val="center"/>
          </w:tcPr>
          <w:p>
            <w:pPr>
              <w:widowControl/>
              <w:spacing w:after="160" w:line="312" w:lineRule="auto"/>
              <w:rPr>
                <w:rFonts w:hint="eastAsia" w:ascii="仿宋" w:hAnsi="仿宋" w:eastAsia="仿宋"/>
                <w:szCs w:val="21"/>
              </w:rPr>
            </w:pPr>
            <w:r>
              <w:rPr>
                <w:rFonts w:hint="eastAsia" w:ascii="仿宋" w:hAnsi="仿宋" w:eastAsia="仿宋"/>
                <w:szCs w:val="21"/>
              </w:rPr>
              <w:t>每个交易日11点前报送上个交易日的报表。非交易日数据向前并入最后一个交易日数据报送；非交易日为月初的，将该非交易日数据向后并入当月第一个交易日数据报送。</w:t>
            </w:r>
          </w:p>
          <w:p>
            <w:pPr>
              <w:widowControl/>
              <w:spacing w:after="160" w:line="312" w:lineRule="auto"/>
              <w:rPr>
                <w:rFonts w:hint="eastAsia" w:ascii="仿宋" w:hAnsi="仿宋" w:eastAsia="仿宋"/>
                <w:szCs w:val="21"/>
              </w:rPr>
            </w:pPr>
            <w:r>
              <w:rPr>
                <w:rFonts w:hint="eastAsia" w:ascii="仿宋" w:hAnsi="仿宋" w:eastAsia="仿宋"/>
                <w:szCs w:val="21"/>
              </w:rPr>
              <w:t>网络报送。</w:t>
            </w:r>
          </w:p>
        </w:tc>
        <w:tc>
          <w:tcPr>
            <w:tcW w:w="708" w:type="dxa"/>
            <w:vMerge w:val="restart"/>
            <w:tcBorders>
              <w:top w:val="nil"/>
              <w:left w:val="nil"/>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14</w:t>
            </w:r>
          </w:p>
        </w:tc>
        <w:tc>
          <w:tcPr>
            <w:tcW w:w="782" w:type="dxa"/>
            <w:vMerge w:val="restart"/>
            <w:tcBorders>
              <w:top w:val="nil"/>
              <w:left w:val="nil"/>
              <w:bottom w:val="single" w:color="000000" w:sz="8" w:space="0"/>
              <w:right w:val="nil"/>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21-23</w:t>
            </w:r>
          </w:p>
        </w:tc>
      </w:tr>
      <w:tr>
        <w:tblPrEx>
          <w:tblCellMar>
            <w:top w:w="0" w:type="dxa"/>
            <w:left w:w="108" w:type="dxa"/>
            <w:bottom w:w="0" w:type="dxa"/>
            <w:right w:w="108" w:type="dxa"/>
          </w:tblCellMar>
        </w:tblPrEx>
        <w:trPr>
          <w:trHeight w:val="825" w:hRule="atLeast"/>
          <w:jc w:val="center"/>
        </w:trPr>
        <w:tc>
          <w:tcPr>
            <w:tcW w:w="851" w:type="dxa"/>
            <w:vMerge w:val="continue"/>
            <w:tcBorders>
              <w:top w:val="nil"/>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1893" w:type="dxa"/>
            <w:vMerge w:val="continue"/>
            <w:tcBorders>
              <w:top w:val="nil"/>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800" w:type="dxa"/>
            <w:vMerge w:val="continue"/>
            <w:tcBorders>
              <w:top w:val="nil"/>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1843" w:type="dxa"/>
            <w:vMerge w:val="continue"/>
            <w:tcBorders>
              <w:top w:val="nil"/>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1843" w:type="dxa"/>
            <w:vMerge w:val="continue"/>
            <w:tcBorders>
              <w:top w:val="nil"/>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708" w:type="dxa"/>
            <w:vMerge w:val="continue"/>
            <w:tcBorders>
              <w:top w:val="nil"/>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782" w:type="dxa"/>
            <w:vMerge w:val="continue"/>
            <w:tcBorders>
              <w:top w:val="nil"/>
              <w:left w:val="nil"/>
              <w:bottom w:val="single" w:color="000000" w:sz="8" w:space="0"/>
              <w:right w:val="nil"/>
            </w:tcBorders>
            <w:vAlign w:val="center"/>
          </w:tcPr>
          <w:p>
            <w:pPr>
              <w:widowControl/>
              <w:spacing w:after="160" w:line="276" w:lineRule="auto"/>
              <w:rPr>
                <w:rFonts w:hint="eastAsia" w:ascii="仿宋" w:hAnsi="仿宋" w:eastAsia="仿宋" w:cs="Courier New"/>
                <w:color w:val="000000"/>
                <w:szCs w:val="21"/>
              </w:rPr>
            </w:pPr>
          </w:p>
        </w:tc>
      </w:tr>
      <w:tr>
        <w:tblPrEx>
          <w:tblCellMar>
            <w:top w:w="0" w:type="dxa"/>
            <w:left w:w="108" w:type="dxa"/>
            <w:bottom w:w="0" w:type="dxa"/>
            <w:right w:w="108" w:type="dxa"/>
          </w:tblCellMar>
        </w:tblPrEx>
        <w:trPr>
          <w:trHeight w:val="825" w:hRule="atLeast"/>
          <w:jc w:val="center"/>
        </w:trPr>
        <w:tc>
          <w:tcPr>
            <w:tcW w:w="851" w:type="dxa"/>
            <w:vMerge w:val="restart"/>
            <w:tcBorders>
              <w:top w:val="nil"/>
              <w:left w:val="nil"/>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P02</w:t>
            </w:r>
          </w:p>
        </w:tc>
        <w:tc>
          <w:tcPr>
            <w:tcW w:w="1893" w:type="dxa"/>
            <w:vMerge w:val="restart"/>
            <w:tcBorders>
              <w:top w:val="nil"/>
              <w:left w:val="nil"/>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大额结售汇交易统计表</w:t>
            </w:r>
          </w:p>
        </w:tc>
        <w:tc>
          <w:tcPr>
            <w:tcW w:w="800" w:type="dxa"/>
            <w:vMerge w:val="restart"/>
            <w:tcBorders>
              <w:top w:val="nil"/>
              <w:left w:val="nil"/>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日报</w:t>
            </w:r>
          </w:p>
        </w:tc>
        <w:tc>
          <w:tcPr>
            <w:tcW w:w="1843" w:type="dxa"/>
            <w:vMerge w:val="restart"/>
            <w:tcBorders>
              <w:top w:val="nil"/>
              <w:left w:val="nil"/>
              <w:bottom w:val="single" w:color="000000" w:sz="8" w:space="0"/>
              <w:right w:val="single" w:color="auto" w:sz="8" w:space="0"/>
            </w:tcBorders>
            <w:shd w:val="clear" w:color="auto" w:fill="FFFFFF"/>
            <w:vAlign w:val="center"/>
          </w:tcPr>
          <w:p>
            <w:pPr>
              <w:widowControl/>
              <w:spacing w:after="160" w:line="276" w:lineRule="auto"/>
              <w:rPr>
                <w:rFonts w:hint="eastAsia" w:ascii="仿宋" w:hAnsi="仿宋" w:eastAsia="仿宋"/>
                <w:szCs w:val="21"/>
              </w:rPr>
            </w:pPr>
            <w:r>
              <w:rPr>
                <w:rFonts w:hint="eastAsia" w:ascii="仿宋" w:hAnsi="仿宋" w:eastAsia="仿宋"/>
                <w:szCs w:val="21"/>
              </w:rPr>
              <w:t>开办结售汇业务的银行总行</w:t>
            </w:r>
          </w:p>
        </w:tc>
        <w:tc>
          <w:tcPr>
            <w:tcW w:w="1843" w:type="dxa"/>
            <w:vMerge w:val="continue"/>
            <w:tcBorders>
              <w:top w:val="nil"/>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708" w:type="dxa"/>
            <w:vMerge w:val="restart"/>
            <w:tcBorders>
              <w:top w:val="nil"/>
              <w:left w:val="nil"/>
              <w:bottom w:val="single" w:color="000000" w:sz="8" w:space="0"/>
              <w:right w:val="single" w:color="auto" w:sz="8" w:space="0"/>
            </w:tcBorders>
            <w:shd w:val="clear" w:color="auto" w:fill="FFFFFF"/>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14</w:t>
            </w:r>
          </w:p>
        </w:tc>
        <w:tc>
          <w:tcPr>
            <w:tcW w:w="782" w:type="dxa"/>
            <w:vMerge w:val="continue"/>
            <w:tcBorders>
              <w:top w:val="nil"/>
              <w:left w:val="nil"/>
              <w:bottom w:val="single" w:color="000000" w:sz="8" w:space="0"/>
              <w:right w:val="nil"/>
            </w:tcBorders>
            <w:vAlign w:val="center"/>
          </w:tcPr>
          <w:p>
            <w:pPr>
              <w:widowControl/>
              <w:spacing w:after="160" w:line="276" w:lineRule="auto"/>
              <w:rPr>
                <w:rFonts w:hint="eastAsia" w:ascii="仿宋" w:hAnsi="仿宋" w:eastAsia="仿宋" w:cs="Courier New"/>
                <w:color w:val="000000"/>
                <w:szCs w:val="21"/>
              </w:rPr>
            </w:pPr>
          </w:p>
        </w:tc>
      </w:tr>
      <w:tr>
        <w:tblPrEx>
          <w:tblCellMar>
            <w:top w:w="0" w:type="dxa"/>
            <w:left w:w="108" w:type="dxa"/>
            <w:bottom w:w="0" w:type="dxa"/>
            <w:right w:w="108" w:type="dxa"/>
          </w:tblCellMar>
        </w:tblPrEx>
        <w:trPr>
          <w:trHeight w:val="825" w:hRule="atLeast"/>
          <w:jc w:val="center"/>
        </w:trPr>
        <w:tc>
          <w:tcPr>
            <w:tcW w:w="851" w:type="dxa"/>
            <w:vMerge w:val="continue"/>
            <w:tcBorders>
              <w:top w:val="nil"/>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1893" w:type="dxa"/>
            <w:vMerge w:val="continue"/>
            <w:tcBorders>
              <w:top w:val="nil"/>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800" w:type="dxa"/>
            <w:vMerge w:val="continue"/>
            <w:tcBorders>
              <w:top w:val="nil"/>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1843" w:type="dxa"/>
            <w:vMerge w:val="continue"/>
            <w:tcBorders>
              <w:top w:val="nil"/>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1843" w:type="dxa"/>
            <w:vMerge w:val="continue"/>
            <w:tcBorders>
              <w:top w:val="nil"/>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708" w:type="dxa"/>
            <w:vMerge w:val="continue"/>
            <w:tcBorders>
              <w:top w:val="nil"/>
              <w:left w:val="nil"/>
              <w:bottom w:val="single" w:color="000000" w:sz="8" w:space="0"/>
              <w:right w:val="single" w:color="auto" w:sz="8" w:space="0"/>
            </w:tcBorders>
            <w:vAlign w:val="center"/>
          </w:tcPr>
          <w:p>
            <w:pPr>
              <w:widowControl/>
              <w:spacing w:after="160" w:line="276" w:lineRule="auto"/>
              <w:rPr>
                <w:rFonts w:hint="eastAsia" w:ascii="仿宋" w:hAnsi="仿宋" w:eastAsia="仿宋" w:cs="Courier New"/>
                <w:color w:val="000000"/>
                <w:szCs w:val="21"/>
              </w:rPr>
            </w:pPr>
          </w:p>
        </w:tc>
        <w:tc>
          <w:tcPr>
            <w:tcW w:w="782" w:type="dxa"/>
            <w:vMerge w:val="continue"/>
            <w:tcBorders>
              <w:top w:val="nil"/>
              <w:left w:val="nil"/>
              <w:bottom w:val="single" w:color="000000" w:sz="8" w:space="0"/>
              <w:right w:val="nil"/>
            </w:tcBorders>
            <w:vAlign w:val="center"/>
          </w:tcPr>
          <w:p>
            <w:pPr>
              <w:widowControl/>
              <w:spacing w:after="160" w:line="276" w:lineRule="auto"/>
              <w:rPr>
                <w:rFonts w:hint="eastAsia" w:ascii="仿宋" w:hAnsi="仿宋" w:eastAsia="仿宋" w:cs="Courier New"/>
                <w:color w:val="000000"/>
                <w:szCs w:val="21"/>
              </w:rPr>
            </w:pPr>
          </w:p>
        </w:tc>
      </w:tr>
    </w:tbl>
    <w:p>
      <w:pPr>
        <w:pStyle w:val="404"/>
        <w:adjustRightInd w:val="0"/>
        <w:snapToGrid w:val="0"/>
        <w:spacing w:line="312" w:lineRule="auto"/>
        <w:ind w:firstLine="420" w:firstLineChars="200"/>
        <w:jc w:val="both"/>
        <w:rPr>
          <w:rFonts w:hint="eastAsia" w:ascii="仿宋" w:hAnsi="仿宋" w:eastAsia="仿宋"/>
          <w:color w:val="000000"/>
          <w:sz w:val="21"/>
          <w:szCs w:val="21"/>
        </w:rPr>
      </w:pPr>
      <w:r>
        <w:rPr>
          <w:rFonts w:hint="eastAsia" w:ascii="仿宋" w:hAnsi="仿宋" w:eastAsia="仿宋"/>
          <w:sz w:val="21"/>
          <w:szCs w:val="21"/>
        </w:rPr>
        <w:t xml:space="preserve"> </w:t>
      </w:r>
    </w:p>
    <w:p>
      <w:pPr>
        <w:pStyle w:val="404"/>
        <w:adjustRightInd w:val="0"/>
        <w:snapToGrid w:val="0"/>
        <w:spacing w:line="312" w:lineRule="auto"/>
        <w:ind w:firstLine="420" w:firstLineChars="200"/>
        <w:jc w:val="both"/>
        <w:rPr>
          <w:rFonts w:hint="eastAsia" w:ascii="仿宋" w:hAnsi="仿宋" w:eastAsia="仿宋"/>
          <w:sz w:val="21"/>
          <w:szCs w:val="21"/>
        </w:rPr>
      </w:pPr>
      <w:r>
        <w:rPr>
          <w:rFonts w:hint="eastAsia" w:ascii="仿宋" w:hAnsi="仿宋" w:eastAsia="仿宋"/>
          <w:sz w:val="21"/>
          <w:szCs w:val="21"/>
        </w:rPr>
        <w:t xml:space="preserve"> </w:t>
      </w:r>
    </w:p>
    <w:p>
      <w:pPr>
        <w:adjustRightInd w:val="0"/>
        <w:snapToGrid w:val="0"/>
        <w:spacing w:line="312" w:lineRule="auto"/>
        <w:ind w:firstLine="420" w:firstLineChars="200"/>
        <w:rPr>
          <w:rFonts w:hint="eastAsia" w:ascii="仿宋" w:hAnsi="仿宋" w:eastAsia="仿宋" w:cs="Courier New"/>
          <w:szCs w:val="21"/>
        </w:rPr>
      </w:pPr>
      <w:r>
        <w:rPr>
          <w:rFonts w:hint="eastAsia" w:ascii="仿宋" w:hAnsi="仿宋" w:eastAsia="仿宋"/>
          <w:szCs w:val="21"/>
        </w:rPr>
        <w:br w:type="page"/>
      </w:r>
    </w:p>
    <w:p>
      <w:pPr>
        <w:pStyle w:val="402"/>
        <w:keepNext/>
        <w:keepLines/>
        <w:adjustRightInd w:val="0"/>
        <w:snapToGrid w:val="0"/>
        <w:spacing w:after="0" w:line="312" w:lineRule="auto"/>
        <w:ind w:firstLine="422" w:firstLineChars="200"/>
        <w:outlineLvl w:val="3"/>
        <w:rPr>
          <w:rFonts w:hint="eastAsia" w:ascii="仿宋" w:hAnsi="仿宋" w:eastAsia="仿宋"/>
          <w:sz w:val="21"/>
          <w:szCs w:val="21"/>
        </w:rPr>
      </w:pPr>
      <w:bookmarkStart w:id="955" w:name="_Toc20560335"/>
      <w:bookmarkEnd w:id="955"/>
      <w:bookmarkStart w:id="956" w:name="bookmark9"/>
      <w:bookmarkEnd w:id="956"/>
      <w:bookmarkStart w:id="957" w:name="_Toc33532817"/>
      <w:bookmarkStart w:id="958" w:name="_Toc45653884"/>
      <w:bookmarkStart w:id="959" w:name="_Toc33533745"/>
      <w:bookmarkStart w:id="960" w:name="bookmark8"/>
      <w:r>
        <w:rPr>
          <w:rFonts w:hint="eastAsia" w:ascii="仿宋" w:hAnsi="仿宋" w:eastAsia="仿宋"/>
          <w:sz w:val="21"/>
          <w:szCs w:val="21"/>
        </w:rPr>
        <w:t xml:space="preserve"> </w:t>
      </w:r>
      <w:r>
        <w:rPr>
          <w:rFonts w:ascii="仿宋" w:hAnsi="仿宋" w:eastAsia="仿宋"/>
          <w:sz w:val="21"/>
          <w:szCs w:val="21"/>
        </w:rPr>
        <w:t xml:space="preserve"> </w:t>
      </w:r>
      <w:bookmarkStart w:id="961" w:name="_Toc110151721"/>
      <w:bookmarkStart w:id="962" w:name="_Toc127996013"/>
      <w:bookmarkStart w:id="963" w:name="_Toc173259641"/>
      <w:bookmarkStart w:id="964" w:name="_Toc94709478"/>
      <w:bookmarkStart w:id="965" w:name="_Toc127998958"/>
      <w:bookmarkStart w:id="966" w:name="_Toc130646788"/>
      <w:bookmarkStart w:id="967" w:name="_Toc157664972"/>
      <w:r>
        <w:rPr>
          <w:rFonts w:hint="eastAsia" w:ascii="仿宋" w:hAnsi="仿宋" w:eastAsia="仿宋"/>
          <w:sz w:val="21"/>
          <w:szCs w:val="21"/>
        </w:rPr>
        <w:t>三、统计报表表式</w:t>
      </w:r>
      <w:bookmarkEnd w:id="957"/>
      <w:bookmarkEnd w:id="958"/>
      <w:bookmarkEnd w:id="959"/>
      <w:bookmarkEnd w:id="960"/>
      <w:bookmarkEnd w:id="961"/>
      <w:bookmarkEnd w:id="962"/>
      <w:bookmarkEnd w:id="963"/>
      <w:bookmarkEnd w:id="964"/>
      <w:bookmarkEnd w:id="965"/>
      <w:bookmarkEnd w:id="966"/>
      <w:bookmarkEnd w:id="967"/>
    </w:p>
    <w:p>
      <w:pPr>
        <w:pStyle w:val="408"/>
        <w:keepNext/>
        <w:keepLines/>
        <w:adjustRightInd w:val="0"/>
        <w:snapToGrid w:val="0"/>
        <w:spacing w:after="0" w:line="312" w:lineRule="auto"/>
        <w:ind w:left="0" w:firstLine="420" w:firstLineChars="200"/>
        <w:outlineLvl w:val="3"/>
        <w:rPr>
          <w:rFonts w:hint="eastAsia" w:ascii="仿宋" w:hAnsi="仿宋" w:eastAsia="仿宋"/>
          <w:sz w:val="21"/>
          <w:szCs w:val="21"/>
        </w:rPr>
      </w:pPr>
      <w:bookmarkStart w:id="968" w:name="bookmark11"/>
      <w:bookmarkEnd w:id="968"/>
      <w:bookmarkStart w:id="969" w:name="_Toc20560336"/>
      <w:bookmarkEnd w:id="969"/>
      <w:bookmarkStart w:id="970" w:name="bookmark10"/>
      <w:bookmarkStart w:id="971" w:name="_Toc33533746"/>
      <w:bookmarkStart w:id="972" w:name="_Toc130646789"/>
      <w:bookmarkStart w:id="973" w:name="_Toc157664973"/>
      <w:bookmarkStart w:id="974" w:name="_Toc127996014"/>
      <w:bookmarkStart w:id="975" w:name="_Toc33532818"/>
      <w:bookmarkStart w:id="976" w:name="_Toc110151722"/>
      <w:bookmarkStart w:id="977" w:name="_Toc45653885"/>
      <w:bookmarkStart w:id="978" w:name="_Toc127998959"/>
      <w:bookmarkStart w:id="979" w:name="_Toc173259642"/>
      <w:bookmarkStart w:id="980" w:name="_Toc94709479"/>
      <w:r>
        <w:rPr>
          <w:rFonts w:hint="eastAsia" w:ascii="仿宋" w:hAnsi="仿宋" w:eastAsia="仿宋"/>
          <w:sz w:val="21"/>
          <w:szCs w:val="21"/>
        </w:rPr>
        <w:t>（</w:t>
      </w:r>
      <w:bookmarkEnd w:id="970"/>
      <w:r>
        <w:rPr>
          <w:rFonts w:hint="eastAsia" w:ascii="仿宋" w:hAnsi="仿宋" w:eastAsia="仿宋"/>
          <w:sz w:val="21"/>
          <w:szCs w:val="21"/>
        </w:rPr>
        <w:t>一）即期结售汇及衍生品履约报表</w:t>
      </w:r>
      <w:bookmarkEnd w:id="971"/>
      <w:bookmarkEnd w:id="972"/>
      <w:bookmarkEnd w:id="973"/>
      <w:bookmarkEnd w:id="974"/>
      <w:bookmarkEnd w:id="975"/>
      <w:bookmarkEnd w:id="976"/>
      <w:bookmarkEnd w:id="977"/>
      <w:bookmarkEnd w:id="978"/>
      <w:bookmarkEnd w:id="979"/>
      <w:bookmarkEnd w:id="980"/>
    </w:p>
    <w:p>
      <w:pPr>
        <w:pStyle w:val="410"/>
        <w:keepNext/>
        <w:keepLines/>
        <w:adjustRightInd w:val="0"/>
        <w:snapToGrid w:val="0"/>
        <w:spacing w:after="0" w:line="312" w:lineRule="auto"/>
        <w:ind w:firstLine="420" w:firstLineChars="200"/>
        <w:outlineLvl w:val="4"/>
        <w:rPr>
          <w:rFonts w:hint="eastAsia" w:ascii="仿宋" w:hAnsi="仿宋" w:eastAsia="仿宋"/>
          <w:sz w:val="21"/>
          <w:szCs w:val="21"/>
        </w:rPr>
      </w:pPr>
      <w:bookmarkStart w:id="981" w:name="bookmark13"/>
      <w:bookmarkEnd w:id="981"/>
      <w:bookmarkStart w:id="982" w:name="bookmark12"/>
      <w:bookmarkStart w:id="983" w:name="_Toc33532819"/>
      <w:r>
        <w:rPr>
          <w:rFonts w:hint="eastAsia" w:ascii="仿宋" w:hAnsi="仿宋" w:eastAsia="仿宋" w:cs="Times New Roman"/>
          <w:sz w:val="21"/>
          <w:szCs w:val="21"/>
        </w:rPr>
        <w:t>S01</w:t>
      </w:r>
      <w:bookmarkEnd w:id="982"/>
      <w:r>
        <w:rPr>
          <w:rFonts w:hint="eastAsia" w:ascii="仿宋" w:hAnsi="仿宋" w:eastAsia="仿宋"/>
          <w:sz w:val="21"/>
          <w:szCs w:val="21"/>
        </w:rPr>
        <w:t>：即期结售汇统计月报表—结汇</w:t>
      </w:r>
      <w:bookmarkEnd w:id="983"/>
    </w:p>
    <w:p>
      <w:pPr>
        <w:adjustRightInd w:val="0"/>
        <w:snapToGrid w:val="0"/>
        <w:ind w:left="125"/>
        <w:jc w:val="center"/>
        <w:rPr>
          <w:rFonts w:hint="eastAsia" w:ascii="仿宋" w:hAnsi="仿宋" w:eastAsia="仿宋" w:cs="Courier New"/>
          <w:sz w:val="18"/>
          <w:szCs w:val="18"/>
        </w:rPr>
      </w:pPr>
      <w:r>
        <w:rPr>
          <w:rFonts w:ascii="仿宋" w:hAnsi="仿宋" w:eastAsia="仿宋"/>
          <w:sz w:val="18"/>
          <w:szCs w:val="18"/>
        </w:rPr>
        <w:t>填报单位：</w:t>
      </w:r>
      <w:r>
        <w:rPr>
          <w:rFonts w:ascii="仿宋" w:hAnsi="仿宋" w:eastAsia="仿宋"/>
          <w:sz w:val="18"/>
          <w:szCs w:val="18"/>
        </w:rPr>
        <w:tab/>
      </w:r>
      <w:r>
        <w:rPr>
          <w:rFonts w:ascii="仿宋" w:hAnsi="仿宋" w:eastAsia="仿宋"/>
          <w:sz w:val="18"/>
          <w:szCs w:val="18"/>
        </w:rPr>
        <w:t>填报时间：</w:t>
      </w:r>
      <w:r>
        <w:rPr>
          <w:rFonts w:ascii="仿宋" w:hAnsi="仿宋" w:eastAsia="仿宋"/>
          <w:sz w:val="18"/>
          <w:szCs w:val="18"/>
        </w:rPr>
        <w:tab/>
      </w:r>
      <w:r>
        <w:rPr>
          <w:rFonts w:ascii="仿宋" w:hAnsi="仿宋" w:eastAsia="仿宋"/>
          <w:sz w:val="18"/>
          <w:szCs w:val="18"/>
        </w:rPr>
        <w:t>单</w:t>
      </w:r>
      <w:r>
        <w:rPr>
          <w:rFonts w:ascii="仿宋" w:hAnsi="仿宋" w:eastAsia="仿宋"/>
          <w:spacing w:val="-3"/>
          <w:sz w:val="18"/>
          <w:szCs w:val="18"/>
        </w:rPr>
        <w:t>位</w:t>
      </w:r>
      <w:r>
        <w:rPr>
          <w:rFonts w:ascii="仿宋" w:hAnsi="仿宋" w:eastAsia="仿宋"/>
          <w:spacing w:val="-22"/>
          <w:sz w:val="18"/>
          <w:szCs w:val="18"/>
        </w:rPr>
        <w:t>：</w:t>
      </w:r>
      <w:r>
        <w:rPr>
          <w:rFonts w:ascii="仿宋" w:hAnsi="仿宋" w:eastAsia="仿宋"/>
          <w:sz w:val="18"/>
          <w:szCs w:val="18"/>
        </w:rPr>
        <w:t>万美元</w:t>
      </w:r>
    </w:p>
    <w:tbl>
      <w:tblPr>
        <w:tblStyle w:val="58"/>
        <w:tblW w:w="10774" w:type="dxa"/>
        <w:jc w:val="center"/>
        <w:tblLayout w:type="fixed"/>
        <w:tblCellMar>
          <w:top w:w="0" w:type="dxa"/>
          <w:left w:w="108" w:type="dxa"/>
          <w:bottom w:w="0" w:type="dxa"/>
          <w:right w:w="108" w:type="dxa"/>
        </w:tblCellMar>
      </w:tblPr>
      <w:tblGrid>
        <w:gridCol w:w="710"/>
        <w:gridCol w:w="3118"/>
        <w:gridCol w:w="709"/>
        <w:gridCol w:w="1134"/>
        <w:gridCol w:w="1276"/>
        <w:gridCol w:w="1417"/>
        <w:gridCol w:w="1134"/>
        <w:gridCol w:w="1276"/>
      </w:tblGrid>
      <w:tr>
        <w:tblPrEx>
          <w:tblCellMar>
            <w:top w:w="0" w:type="dxa"/>
            <w:left w:w="108" w:type="dxa"/>
            <w:bottom w:w="0" w:type="dxa"/>
            <w:right w:w="108" w:type="dxa"/>
          </w:tblCellMar>
        </w:tblPrEx>
        <w:trPr>
          <w:trHeight w:val="240" w:hRule="atLeast"/>
          <w:jc w:val="center"/>
        </w:trPr>
        <w:tc>
          <w:tcPr>
            <w:tcW w:w="710" w:type="dxa"/>
            <w:vMerge w:val="restart"/>
            <w:tcBorders>
              <w:top w:val="single" w:color="auto" w:sz="4" w:space="0"/>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代码</w:t>
            </w:r>
          </w:p>
        </w:tc>
        <w:tc>
          <w:tcPr>
            <w:tcW w:w="3118" w:type="dxa"/>
            <w:vMerge w:val="restart"/>
            <w:tcBorders>
              <w:top w:val="single" w:color="auto" w:sz="4" w:space="0"/>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项目</w:t>
            </w:r>
          </w:p>
        </w:tc>
        <w:tc>
          <w:tcPr>
            <w:tcW w:w="709" w:type="dxa"/>
            <w:vMerge w:val="restart"/>
            <w:tcBorders>
              <w:top w:val="single" w:color="auto" w:sz="4" w:space="0"/>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银行</w:t>
            </w:r>
          </w:p>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自身</w:t>
            </w:r>
          </w:p>
        </w:tc>
        <w:tc>
          <w:tcPr>
            <w:tcW w:w="6237" w:type="dxa"/>
            <w:gridSpan w:val="5"/>
            <w:tcBorders>
              <w:top w:val="single" w:color="auto" w:sz="4" w:space="0"/>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银行代客</w:t>
            </w:r>
          </w:p>
        </w:tc>
      </w:tr>
      <w:tr>
        <w:tblPrEx>
          <w:tblCellMar>
            <w:top w:w="0" w:type="dxa"/>
            <w:left w:w="108" w:type="dxa"/>
            <w:bottom w:w="0" w:type="dxa"/>
            <w:right w:w="108" w:type="dxa"/>
          </w:tblCellMar>
        </w:tblPrEx>
        <w:trPr>
          <w:trHeight w:val="283" w:hRule="atLeast"/>
          <w:jc w:val="center"/>
        </w:trPr>
        <w:tc>
          <w:tcPr>
            <w:tcW w:w="710"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rPr>
                <w:rFonts w:hint="eastAsia" w:ascii="仿宋" w:hAnsi="仿宋" w:eastAsia="仿宋" w:cs="Courier New"/>
                <w:color w:val="000000"/>
                <w:sz w:val="20"/>
                <w:szCs w:val="20"/>
              </w:rPr>
            </w:pPr>
          </w:p>
        </w:tc>
        <w:tc>
          <w:tcPr>
            <w:tcW w:w="3118" w:type="dxa"/>
            <w:vMerge w:val="continue"/>
            <w:tcBorders>
              <w:top w:val="single" w:color="auto" w:sz="4" w:space="0"/>
              <w:left w:val="nil"/>
              <w:bottom w:val="single" w:color="auto" w:sz="4" w:space="0"/>
              <w:right w:val="single" w:color="auto" w:sz="4" w:space="0"/>
            </w:tcBorders>
            <w:vAlign w:val="center"/>
          </w:tcPr>
          <w:p>
            <w:pPr>
              <w:widowControl/>
              <w:spacing w:after="160" w:line="276" w:lineRule="auto"/>
              <w:rPr>
                <w:rFonts w:hint="eastAsia" w:ascii="仿宋" w:hAnsi="仿宋" w:eastAsia="仿宋" w:cs="Courier New"/>
                <w:color w:val="000000"/>
                <w:sz w:val="20"/>
                <w:szCs w:val="20"/>
              </w:rPr>
            </w:pPr>
          </w:p>
        </w:tc>
        <w:tc>
          <w:tcPr>
            <w:tcW w:w="709" w:type="dxa"/>
            <w:vMerge w:val="continue"/>
            <w:tcBorders>
              <w:top w:val="single" w:color="auto" w:sz="4" w:space="0"/>
              <w:left w:val="nil"/>
              <w:bottom w:val="single" w:color="auto" w:sz="4" w:space="0"/>
              <w:right w:val="single" w:color="auto" w:sz="4" w:space="0"/>
            </w:tcBorders>
            <w:vAlign w:val="center"/>
          </w:tcPr>
          <w:p>
            <w:pPr>
              <w:widowControl/>
              <w:spacing w:after="160" w:line="276" w:lineRule="auto"/>
              <w:rPr>
                <w:rFonts w:hint="eastAsia" w:ascii="仿宋" w:hAnsi="仿宋" w:eastAsia="仿宋" w:cs="Courier New"/>
                <w:color w:val="000000"/>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金融机构</w:t>
            </w: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中资机构</w:t>
            </w: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外资机构</w:t>
            </w: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居民个人</w:t>
            </w: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非居民个人</w:t>
            </w:r>
          </w:p>
        </w:tc>
      </w:tr>
      <w:tr>
        <w:tblPrEx>
          <w:tblCellMar>
            <w:top w:w="0" w:type="dxa"/>
            <w:left w:w="108" w:type="dxa"/>
            <w:bottom w:w="0" w:type="dxa"/>
            <w:right w:w="108" w:type="dxa"/>
          </w:tblCellMar>
        </w:tblPrEx>
        <w:trPr>
          <w:trHeight w:val="240" w:hRule="atLeast"/>
          <w:jc w:val="center"/>
        </w:trPr>
        <w:tc>
          <w:tcPr>
            <w:tcW w:w="710"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rPr>
                <w:rFonts w:hint="eastAsia" w:ascii="仿宋" w:hAnsi="仿宋" w:eastAsia="仿宋" w:cs="Courier New"/>
                <w:color w:val="000000"/>
                <w:sz w:val="20"/>
                <w:szCs w:val="20"/>
              </w:rPr>
            </w:pPr>
          </w:p>
        </w:tc>
        <w:tc>
          <w:tcPr>
            <w:tcW w:w="3118" w:type="dxa"/>
            <w:vMerge w:val="continue"/>
            <w:tcBorders>
              <w:top w:val="single" w:color="auto" w:sz="4" w:space="0"/>
              <w:left w:val="nil"/>
              <w:bottom w:val="single" w:color="auto" w:sz="4" w:space="0"/>
              <w:right w:val="single" w:color="auto" w:sz="4" w:space="0"/>
            </w:tcBorders>
            <w:vAlign w:val="center"/>
          </w:tcPr>
          <w:p>
            <w:pPr>
              <w:widowControl/>
              <w:spacing w:after="160" w:line="276" w:lineRule="auto"/>
              <w:rPr>
                <w:rFonts w:hint="eastAsia" w:ascii="仿宋" w:hAnsi="仿宋" w:eastAsia="仿宋" w:cs="Courier New"/>
                <w:color w:val="000000"/>
                <w:sz w:val="20"/>
                <w:szCs w:val="20"/>
              </w:rPr>
            </w:pP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w:t>
            </w: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w:t>
            </w: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3</w:t>
            </w: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4</w:t>
            </w: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5</w:t>
            </w: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6</w:t>
            </w: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100</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rPr>
                <w:rFonts w:hint="eastAsia" w:ascii="仿宋" w:hAnsi="仿宋" w:eastAsia="仿宋"/>
                <w:sz w:val="20"/>
                <w:szCs w:val="20"/>
              </w:rPr>
            </w:pPr>
            <w:r>
              <w:rPr>
                <w:rFonts w:hint="eastAsia" w:ascii="仿宋" w:hAnsi="仿宋" w:eastAsia="仿宋"/>
                <w:sz w:val="20"/>
                <w:szCs w:val="20"/>
              </w:rPr>
              <w:t>（一）经常项目</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110</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rPr>
                <w:rFonts w:hint="eastAsia" w:ascii="仿宋" w:hAnsi="仿宋" w:eastAsia="仿宋"/>
                <w:sz w:val="20"/>
                <w:szCs w:val="20"/>
              </w:rPr>
            </w:pPr>
            <w:r>
              <w:rPr>
                <w:rFonts w:hint="eastAsia" w:ascii="仿宋" w:hAnsi="仿宋" w:eastAsia="仿宋"/>
                <w:sz w:val="20"/>
                <w:szCs w:val="20"/>
              </w:rPr>
              <w:t>1.货物贸易</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120</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rPr>
                <w:rFonts w:hint="eastAsia" w:ascii="仿宋" w:hAnsi="仿宋" w:eastAsia="仿宋"/>
                <w:sz w:val="20"/>
                <w:szCs w:val="20"/>
              </w:rPr>
            </w:pPr>
            <w:r>
              <w:rPr>
                <w:rFonts w:hint="eastAsia" w:ascii="仿宋" w:hAnsi="仿宋" w:eastAsia="仿宋"/>
                <w:sz w:val="20"/>
                <w:szCs w:val="20"/>
              </w:rPr>
              <w:t>2.服务贸易</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121</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ind w:firstLine="100" w:firstLineChars="50"/>
              <w:rPr>
                <w:rFonts w:hint="eastAsia" w:ascii="仿宋" w:hAnsi="仿宋" w:eastAsia="仿宋"/>
                <w:sz w:val="20"/>
                <w:szCs w:val="20"/>
              </w:rPr>
            </w:pPr>
            <w:r>
              <w:rPr>
                <w:rFonts w:hint="eastAsia" w:ascii="仿宋" w:hAnsi="仿宋" w:eastAsia="仿宋"/>
                <w:sz w:val="20"/>
                <w:szCs w:val="20"/>
              </w:rPr>
              <w:t>运输</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122</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ind w:firstLine="100" w:firstLineChars="50"/>
              <w:rPr>
                <w:rFonts w:hint="eastAsia" w:ascii="仿宋" w:hAnsi="仿宋" w:eastAsia="仿宋"/>
                <w:sz w:val="20"/>
                <w:szCs w:val="20"/>
              </w:rPr>
            </w:pPr>
            <w:r>
              <w:rPr>
                <w:rFonts w:hint="eastAsia" w:ascii="仿宋" w:hAnsi="仿宋" w:eastAsia="仿宋"/>
                <w:sz w:val="20"/>
                <w:szCs w:val="20"/>
              </w:rPr>
              <w:t>旅游（含留学、考察、就医等）</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123</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ind w:firstLine="100" w:firstLineChars="50"/>
              <w:rPr>
                <w:rFonts w:hint="eastAsia" w:ascii="仿宋" w:hAnsi="仿宋" w:eastAsia="仿宋"/>
                <w:sz w:val="20"/>
                <w:szCs w:val="20"/>
              </w:rPr>
            </w:pPr>
            <w:r>
              <w:rPr>
                <w:rFonts w:hint="eastAsia" w:ascii="仿宋" w:hAnsi="仿宋" w:eastAsia="仿宋"/>
                <w:sz w:val="20"/>
                <w:szCs w:val="20"/>
              </w:rPr>
              <w:t>金融和保险服务</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124</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ind w:firstLine="100" w:firstLineChars="50"/>
              <w:rPr>
                <w:rFonts w:hint="eastAsia" w:ascii="仿宋" w:hAnsi="仿宋" w:eastAsia="仿宋"/>
                <w:sz w:val="20"/>
                <w:szCs w:val="20"/>
              </w:rPr>
            </w:pPr>
            <w:r>
              <w:rPr>
                <w:rFonts w:hint="eastAsia" w:ascii="仿宋" w:hAnsi="仿宋" w:eastAsia="仿宋"/>
                <w:sz w:val="20"/>
                <w:szCs w:val="20"/>
              </w:rPr>
              <w:t>专有权利使用费和特许费</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125</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ind w:firstLine="100" w:firstLineChars="50"/>
              <w:rPr>
                <w:rFonts w:hint="eastAsia" w:ascii="仿宋" w:hAnsi="仿宋" w:eastAsia="仿宋"/>
                <w:sz w:val="20"/>
                <w:szCs w:val="20"/>
              </w:rPr>
            </w:pPr>
            <w:r>
              <w:rPr>
                <w:rFonts w:hint="eastAsia" w:ascii="仿宋" w:hAnsi="仿宋" w:eastAsia="仿宋"/>
                <w:sz w:val="20"/>
                <w:szCs w:val="20"/>
              </w:rPr>
              <w:t>咨询服务</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126</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ind w:firstLine="100" w:firstLineChars="50"/>
              <w:rPr>
                <w:rFonts w:hint="eastAsia" w:ascii="仿宋" w:hAnsi="仿宋" w:eastAsia="仿宋"/>
                <w:sz w:val="20"/>
                <w:szCs w:val="20"/>
              </w:rPr>
            </w:pPr>
            <w:r>
              <w:rPr>
                <w:rFonts w:hint="eastAsia" w:ascii="仿宋" w:hAnsi="仿宋" w:eastAsia="仿宋"/>
                <w:sz w:val="20"/>
                <w:szCs w:val="20"/>
              </w:rPr>
              <w:t>其他服务</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12X</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rPr>
                <w:rFonts w:hint="eastAsia" w:ascii="仿宋" w:hAnsi="仿宋" w:eastAsia="仿宋"/>
                <w:sz w:val="20"/>
                <w:szCs w:val="20"/>
              </w:rPr>
            </w:pPr>
            <w:r>
              <w:rPr>
                <w:rFonts w:hint="eastAsia" w:ascii="仿宋" w:hAnsi="仿宋" w:eastAsia="仿宋"/>
                <w:sz w:val="20"/>
                <w:szCs w:val="20"/>
              </w:rPr>
              <w:t>其中：银行卡</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130</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rPr>
                <w:rFonts w:hint="eastAsia" w:ascii="仿宋" w:hAnsi="仿宋" w:eastAsia="仿宋"/>
                <w:sz w:val="20"/>
                <w:szCs w:val="20"/>
              </w:rPr>
            </w:pPr>
            <w:r>
              <w:rPr>
                <w:rFonts w:hint="eastAsia" w:ascii="仿宋" w:hAnsi="仿宋" w:eastAsia="仿宋"/>
                <w:sz w:val="20"/>
                <w:szCs w:val="20"/>
              </w:rPr>
              <w:t>3.收益和经常转移</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131</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ind w:firstLine="100" w:firstLineChars="50"/>
              <w:rPr>
                <w:rFonts w:hint="eastAsia" w:ascii="仿宋" w:hAnsi="仿宋" w:eastAsia="仿宋"/>
                <w:sz w:val="20"/>
                <w:szCs w:val="20"/>
              </w:rPr>
            </w:pPr>
            <w:r>
              <w:rPr>
                <w:rFonts w:hint="eastAsia" w:ascii="仿宋" w:hAnsi="仿宋" w:eastAsia="仿宋"/>
                <w:sz w:val="20"/>
                <w:szCs w:val="20"/>
              </w:rPr>
              <w:t>职工报酬和赡家款</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132</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ind w:firstLine="100" w:firstLineChars="50"/>
              <w:rPr>
                <w:rFonts w:hint="eastAsia" w:ascii="仿宋" w:hAnsi="仿宋" w:eastAsia="仿宋"/>
                <w:sz w:val="20"/>
                <w:szCs w:val="20"/>
              </w:rPr>
            </w:pPr>
            <w:r>
              <w:rPr>
                <w:rFonts w:hint="eastAsia" w:ascii="仿宋" w:hAnsi="仿宋" w:eastAsia="仿宋"/>
                <w:sz w:val="20"/>
                <w:szCs w:val="20"/>
              </w:rPr>
              <w:t>投资收益</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133</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ind w:firstLine="100" w:firstLineChars="50"/>
              <w:rPr>
                <w:rFonts w:hint="eastAsia" w:ascii="仿宋" w:hAnsi="仿宋" w:eastAsia="仿宋"/>
                <w:sz w:val="20"/>
                <w:szCs w:val="20"/>
              </w:rPr>
            </w:pPr>
            <w:r>
              <w:rPr>
                <w:rFonts w:hint="eastAsia" w:ascii="仿宋" w:hAnsi="仿宋" w:eastAsia="仿宋"/>
                <w:sz w:val="20"/>
                <w:szCs w:val="20"/>
              </w:rPr>
              <w:t>其他经常转移</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200</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rPr>
                <w:rFonts w:hint="eastAsia" w:ascii="仿宋" w:hAnsi="仿宋" w:eastAsia="仿宋"/>
                <w:sz w:val="20"/>
                <w:szCs w:val="20"/>
              </w:rPr>
            </w:pPr>
            <w:r>
              <w:rPr>
                <w:rFonts w:hint="eastAsia" w:ascii="仿宋" w:hAnsi="仿宋" w:eastAsia="仿宋"/>
                <w:sz w:val="20"/>
                <w:szCs w:val="20"/>
              </w:rPr>
              <w:t>（二）资本与金融项目</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210</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rPr>
                <w:rFonts w:hint="eastAsia" w:ascii="仿宋" w:hAnsi="仿宋" w:eastAsia="仿宋"/>
                <w:sz w:val="20"/>
                <w:szCs w:val="20"/>
              </w:rPr>
            </w:pPr>
            <w:r>
              <w:rPr>
                <w:rFonts w:hint="eastAsia" w:ascii="仿宋" w:hAnsi="仿宋" w:eastAsia="仿宋"/>
                <w:sz w:val="20"/>
                <w:szCs w:val="20"/>
              </w:rPr>
              <w:t>1.资本账户（不含资本金）</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220</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rPr>
                <w:rFonts w:hint="eastAsia" w:ascii="仿宋" w:hAnsi="仿宋" w:eastAsia="仿宋"/>
                <w:sz w:val="20"/>
                <w:szCs w:val="20"/>
              </w:rPr>
            </w:pPr>
            <w:r>
              <w:rPr>
                <w:rFonts w:hint="eastAsia" w:ascii="仿宋" w:hAnsi="仿宋" w:eastAsia="仿宋"/>
                <w:sz w:val="20"/>
                <w:szCs w:val="20"/>
              </w:rPr>
              <w:t>2.直接投资</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221</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ind w:firstLine="100" w:firstLineChars="50"/>
              <w:rPr>
                <w:rFonts w:hint="eastAsia" w:ascii="仿宋" w:hAnsi="仿宋" w:eastAsia="仿宋"/>
                <w:sz w:val="20"/>
                <w:szCs w:val="20"/>
              </w:rPr>
            </w:pPr>
            <w:r>
              <w:rPr>
                <w:rFonts w:hint="eastAsia" w:ascii="仿宋" w:hAnsi="仿宋" w:eastAsia="仿宋"/>
                <w:sz w:val="20"/>
                <w:szCs w:val="20"/>
              </w:rPr>
              <w:t>其中：投资资本金</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222</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ind w:firstLine="700" w:firstLineChars="350"/>
              <w:rPr>
                <w:rFonts w:hint="eastAsia" w:ascii="仿宋" w:hAnsi="仿宋" w:eastAsia="仿宋"/>
                <w:sz w:val="20"/>
                <w:szCs w:val="20"/>
              </w:rPr>
            </w:pPr>
            <w:r>
              <w:rPr>
                <w:rFonts w:hint="eastAsia" w:ascii="仿宋" w:hAnsi="仿宋" w:eastAsia="仿宋"/>
                <w:sz w:val="20"/>
                <w:szCs w:val="20"/>
              </w:rPr>
              <w:t>直接投资撤资</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223</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ind w:firstLine="700" w:firstLineChars="350"/>
              <w:rPr>
                <w:rFonts w:hint="eastAsia" w:ascii="仿宋" w:hAnsi="仿宋" w:eastAsia="仿宋"/>
                <w:sz w:val="20"/>
                <w:szCs w:val="20"/>
              </w:rPr>
            </w:pPr>
            <w:r>
              <w:rPr>
                <w:rFonts w:hint="eastAsia" w:ascii="仿宋" w:hAnsi="仿宋" w:eastAsia="仿宋"/>
                <w:sz w:val="20"/>
                <w:szCs w:val="20"/>
              </w:rPr>
              <w:t>房地产</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230</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rPr>
                <w:rFonts w:hint="eastAsia" w:ascii="仿宋" w:hAnsi="仿宋" w:eastAsia="仿宋"/>
                <w:sz w:val="20"/>
                <w:szCs w:val="20"/>
              </w:rPr>
            </w:pPr>
            <w:r>
              <w:rPr>
                <w:rFonts w:hint="eastAsia" w:ascii="仿宋" w:hAnsi="仿宋" w:eastAsia="仿宋"/>
                <w:sz w:val="20"/>
                <w:szCs w:val="20"/>
              </w:rPr>
              <w:t>3.证券投资</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231</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ind w:firstLine="100" w:firstLineChars="50"/>
              <w:rPr>
                <w:rFonts w:hint="eastAsia" w:ascii="仿宋" w:hAnsi="仿宋" w:eastAsia="仿宋"/>
                <w:sz w:val="20"/>
                <w:szCs w:val="20"/>
              </w:rPr>
            </w:pPr>
            <w:r>
              <w:rPr>
                <w:rFonts w:hint="eastAsia" w:ascii="仿宋" w:hAnsi="仿宋" w:eastAsia="仿宋"/>
                <w:sz w:val="20"/>
                <w:szCs w:val="20"/>
              </w:rPr>
              <w:t>对境外证券投资撤回</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232</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ind w:firstLine="100" w:firstLineChars="50"/>
              <w:rPr>
                <w:rFonts w:hint="eastAsia" w:ascii="仿宋" w:hAnsi="仿宋" w:eastAsia="仿宋"/>
                <w:sz w:val="20"/>
                <w:szCs w:val="20"/>
              </w:rPr>
            </w:pPr>
            <w:r>
              <w:rPr>
                <w:rFonts w:hint="eastAsia" w:ascii="仿宋" w:hAnsi="仿宋" w:eastAsia="仿宋"/>
                <w:sz w:val="20"/>
                <w:szCs w:val="20"/>
              </w:rPr>
              <w:t>证券筹资</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240</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rPr>
                <w:rFonts w:hint="eastAsia" w:ascii="仿宋" w:hAnsi="仿宋" w:eastAsia="仿宋"/>
                <w:sz w:val="20"/>
                <w:szCs w:val="20"/>
              </w:rPr>
            </w:pPr>
            <w:r>
              <w:rPr>
                <w:rFonts w:hint="eastAsia" w:ascii="仿宋" w:hAnsi="仿宋" w:eastAsia="仿宋"/>
                <w:sz w:val="20"/>
                <w:szCs w:val="20"/>
              </w:rPr>
              <w:t>4.其他投资</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241</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ind w:firstLine="100" w:firstLineChars="50"/>
              <w:rPr>
                <w:rFonts w:hint="eastAsia" w:ascii="仿宋" w:hAnsi="仿宋" w:eastAsia="仿宋"/>
                <w:sz w:val="20"/>
                <w:szCs w:val="20"/>
              </w:rPr>
            </w:pPr>
            <w:r>
              <w:rPr>
                <w:rFonts w:hint="eastAsia" w:ascii="仿宋" w:hAnsi="仿宋" w:eastAsia="仿宋"/>
                <w:sz w:val="20"/>
                <w:szCs w:val="20"/>
              </w:rPr>
              <w:t>其中：跨境贷款</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242</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ind w:firstLine="700" w:firstLineChars="350"/>
              <w:rPr>
                <w:rFonts w:hint="eastAsia" w:ascii="仿宋" w:hAnsi="仿宋" w:eastAsia="仿宋"/>
                <w:sz w:val="20"/>
                <w:szCs w:val="20"/>
              </w:rPr>
            </w:pPr>
            <w:r>
              <w:rPr>
                <w:rFonts w:hint="eastAsia" w:ascii="仿宋" w:hAnsi="仿宋" w:eastAsia="仿宋"/>
                <w:sz w:val="20"/>
                <w:szCs w:val="20"/>
              </w:rPr>
              <w:t>外债转贷款</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250</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rPr>
                <w:rFonts w:hint="eastAsia" w:ascii="仿宋" w:hAnsi="仿宋" w:eastAsia="仿宋"/>
                <w:sz w:val="20"/>
                <w:szCs w:val="20"/>
              </w:rPr>
            </w:pPr>
            <w:r>
              <w:rPr>
                <w:rFonts w:hint="eastAsia" w:ascii="仿宋" w:hAnsi="仿宋" w:eastAsia="仿宋"/>
                <w:sz w:val="20"/>
                <w:szCs w:val="20"/>
              </w:rPr>
              <w:t>5.国内外汇贷款</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260</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rPr>
                <w:rFonts w:hint="eastAsia" w:ascii="仿宋" w:hAnsi="仿宋" w:eastAsia="仿宋"/>
                <w:sz w:val="20"/>
                <w:szCs w:val="20"/>
              </w:rPr>
            </w:pPr>
            <w:r>
              <w:rPr>
                <w:rFonts w:hint="eastAsia" w:ascii="仿宋" w:hAnsi="仿宋" w:eastAsia="仿宋"/>
                <w:sz w:val="20"/>
                <w:szCs w:val="20"/>
              </w:rPr>
              <w:t>6.金融机构资金本外币转换</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261</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rPr>
                <w:rFonts w:hint="eastAsia" w:ascii="仿宋" w:hAnsi="仿宋" w:eastAsia="仿宋"/>
                <w:sz w:val="20"/>
                <w:szCs w:val="20"/>
              </w:rPr>
            </w:pPr>
            <w:r>
              <w:rPr>
                <w:rFonts w:hint="eastAsia" w:ascii="仿宋" w:hAnsi="仿宋" w:eastAsia="仿宋"/>
                <w:sz w:val="20"/>
                <w:szCs w:val="20"/>
              </w:rPr>
              <w:t>其中：资本金（营运资金）</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262</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ind w:firstLine="600" w:firstLineChars="300"/>
              <w:rPr>
                <w:rFonts w:hint="eastAsia" w:ascii="仿宋" w:hAnsi="仿宋" w:eastAsia="仿宋"/>
                <w:sz w:val="20"/>
                <w:szCs w:val="20"/>
              </w:rPr>
            </w:pPr>
            <w:r>
              <w:rPr>
                <w:rFonts w:hint="eastAsia" w:ascii="仿宋" w:hAnsi="仿宋" w:eastAsia="仿宋"/>
                <w:sz w:val="20"/>
                <w:szCs w:val="20"/>
              </w:rPr>
              <w:t>代债务人结汇</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55" w:hRule="atLeast"/>
          <w:jc w:val="center"/>
        </w:trPr>
        <w:tc>
          <w:tcPr>
            <w:tcW w:w="710"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270</w:t>
            </w:r>
          </w:p>
        </w:tc>
        <w:tc>
          <w:tcPr>
            <w:tcW w:w="3118" w:type="dxa"/>
            <w:tcBorders>
              <w:top w:val="nil"/>
              <w:left w:val="nil"/>
              <w:bottom w:val="single" w:color="auto" w:sz="4" w:space="0"/>
              <w:right w:val="single" w:color="auto" w:sz="4" w:space="0"/>
            </w:tcBorders>
            <w:shd w:val="clear" w:color="auto" w:fill="FFFFFF"/>
            <w:vAlign w:val="center"/>
          </w:tcPr>
          <w:p>
            <w:pPr>
              <w:widowControl/>
              <w:adjustRightInd w:val="0"/>
              <w:snapToGrid w:val="0"/>
              <w:spacing w:after="160" w:line="276" w:lineRule="auto"/>
              <w:rPr>
                <w:rFonts w:hint="eastAsia" w:ascii="仿宋" w:hAnsi="仿宋" w:eastAsia="仿宋"/>
                <w:sz w:val="20"/>
                <w:szCs w:val="20"/>
              </w:rPr>
            </w:pPr>
            <w:r>
              <w:rPr>
                <w:rFonts w:hint="eastAsia" w:ascii="仿宋" w:hAnsi="仿宋" w:eastAsia="仿宋"/>
                <w:sz w:val="20"/>
                <w:szCs w:val="20"/>
              </w:rPr>
              <w:t>7.其他</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417"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bl>
    <w:p>
      <w:pPr>
        <w:pStyle w:val="404"/>
        <w:adjustRightInd w:val="0"/>
        <w:snapToGrid w:val="0"/>
        <w:spacing w:line="312" w:lineRule="auto"/>
        <w:ind w:firstLine="420" w:firstLineChars="200"/>
        <w:jc w:val="both"/>
        <w:rPr>
          <w:rFonts w:hint="eastAsia" w:ascii="仿宋" w:hAnsi="仿宋" w:eastAsia="仿宋"/>
          <w:color w:val="000000"/>
          <w:sz w:val="21"/>
          <w:szCs w:val="21"/>
        </w:rPr>
      </w:pPr>
      <w:r>
        <w:rPr>
          <w:rFonts w:hint="eastAsia" w:ascii="仿宋" w:hAnsi="仿宋" w:eastAsia="仿宋"/>
          <w:sz w:val="21"/>
          <w:szCs w:val="21"/>
        </w:rPr>
        <w:t xml:space="preserve"> </w:t>
      </w:r>
    </w:p>
    <w:p>
      <w:pPr>
        <w:rPr>
          <w:rFonts w:hint="eastAsia" w:ascii="仿宋" w:hAnsi="仿宋" w:eastAsia="仿宋" w:cs="Courier New"/>
          <w:sz w:val="24"/>
          <w:szCs w:val="24"/>
        </w:rPr>
      </w:pPr>
      <w:r>
        <w:rPr>
          <w:rFonts w:hint="eastAsia" w:ascii="仿宋" w:hAnsi="仿宋" w:eastAsia="仿宋"/>
        </w:rPr>
        <w:br w:type="page"/>
      </w:r>
    </w:p>
    <w:p>
      <w:pPr>
        <w:pStyle w:val="410"/>
        <w:keepNext/>
        <w:keepLines/>
        <w:adjustRightInd w:val="0"/>
        <w:snapToGrid w:val="0"/>
        <w:spacing w:after="0" w:line="312" w:lineRule="auto"/>
        <w:ind w:firstLine="420" w:firstLineChars="200"/>
        <w:outlineLvl w:val="4"/>
        <w:rPr>
          <w:rFonts w:hint="eastAsia" w:ascii="仿宋" w:hAnsi="仿宋" w:eastAsia="仿宋" w:cs="Times New Roman"/>
          <w:sz w:val="21"/>
          <w:szCs w:val="21"/>
        </w:rPr>
      </w:pPr>
      <w:bookmarkStart w:id="984" w:name="_Toc33532820"/>
      <w:r>
        <w:rPr>
          <w:rFonts w:hint="eastAsia" w:ascii="仿宋" w:hAnsi="仿宋" w:eastAsia="仿宋" w:cs="Times New Roman"/>
          <w:sz w:val="21"/>
          <w:szCs w:val="21"/>
        </w:rPr>
        <w:t>S02：衍生品履约统计月报表—结汇</w:t>
      </w:r>
      <w:bookmarkEnd w:id="984"/>
    </w:p>
    <w:p>
      <w:pPr>
        <w:adjustRightInd w:val="0"/>
        <w:snapToGrid w:val="0"/>
        <w:ind w:left="125"/>
        <w:jc w:val="center"/>
        <w:rPr>
          <w:rFonts w:hint="eastAsia" w:ascii="仿宋" w:hAnsi="仿宋" w:eastAsia="仿宋" w:cs="Courier New"/>
          <w:szCs w:val="21"/>
        </w:rPr>
      </w:pPr>
      <w:r>
        <w:rPr>
          <w:rFonts w:ascii="仿宋" w:hAnsi="仿宋" w:eastAsia="仿宋"/>
          <w:szCs w:val="21"/>
        </w:rPr>
        <w:t>填报单位：</w:t>
      </w:r>
      <w:r>
        <w:rPr>
          <w:rFonts w:ascii="仿宋" w:hAnsi="仿宋" w:eastAsia="仿宋"/>
          <w:szCs w:val="21"/>
        </w:rPr>
        <w:tab/>
      </w:r>
      <w:r>
        <w:rPr>
          <w:rFonts w:ascii="仿宋" w:hAnsi="仿宋" w:eastAsia="仿宋"/>
          <w:szCs w:val="21"/>
        </w:rPr>
        <w:t>填报时间：</w:t>
      </w:r>
      <w:r>
        <w:rPr>
          <w:rFonts w:ascii="仿宋" w:hAnsi="仿宋" w:eastAsia="仿宋"/>
          <w:szCs w:val="21"/>
        </w:rPr>
        <w:tab/>
      </w:r>
      <w:r>
        <w:rPr>
          <w:rFonts w:ascii="仿宋" w:hAnsi="仿宋" w:eastAsia="仿宋"/>
          <w:szCs w:val="21"/>
        </w:rPr>
        <w:t>单</w:t>
      </w:r>
      <w:r>
        <w:rPr>
          <w:rFonts w:ascii="仿宋" w:hAnsi="仿宋" w:eastAsia="仿宋"/>
          <w:spacing w:val="-3"/>
          <w:szCs w:val="21"/>
        </w:rPr>
        <w:t>位</w:t>
      </w:r>
      <w:r>
        <w:rPr>
          <w:rFonts w:ascii="仿宋" w:hAnsi="仿宋" w:eastAsia="仿宋"/>
          <w:spacing w:val="-22"/>
          <w:szCs w:val="21"/>
        </w:rPr>
        <w:t>：</w:t>
      </w:r>
      <w:r>
        <w:rPr>
          <w:rFonts w:ascii="仿宋" w:hAnsi="仿宋" w:eastAsia="仿宋"/>
          <w:szCs w:val="21"/>
        </w:rPr>
        <w:t>万美元</w:t>
      </w:r>
    </w:p>
    <w:tbl>
      <w:tblPr>
        <w:tblStyle w:val="58"/>
        <w:tblW w:w="10349" w:type="dxa"/>
        <w:jc w:val="center"/>
        <w:tblLayout w:type="fixed"/>
        <w:tblCellMar>
          <w:top w:w="0" w:type="dxa"/>
          <w:left w:w="108" w:type="dxa"/>
          <w:bottom w:w="0" w:type="dxa"/>
          <w:right w:w="108" w:type="dxa"/>
        </w:tblCellMar>
      </w:tblPr>
      <w:tblGrid>
        <w:gridCol w:w="568"/>
        <w:gridCol w:w="3260"/>
        <w:gridCol w:w="709"/>
        <w:gridCol w:w="1134"/>
        <w:gridCol w:w="1134"/>
        <w:gridCol w:w="1134"/>
        <w:gridCol w:w="1134"/>
        <w:gridCol w:w="1276"/>
      </w:tblGrid>
      <w:tr>
        <w:tblPrEx>
          <w:tblCellMar>
            <w:top w:w="0" w:type="dxa"/>
            <w:left w:w="108" w:type="dxa"/>
            <w:bottom w:w="0" w:type="dxa"/>
            <w:right w:w="108" w:type="dxa"/>
          </w:tblCellMar>
        </w:tblPrEx>
        <w:trPr>
          <w:trHeight w:val="240" w:hRule="atLeast"/>
          <w:jc w:val="center"/>
        </w:trPr>
        <w:tc>
          <w:tcPr>
            <w:tcW w:w="568" w:type="dxa"/>
            <w:vMerge w:val="restart"/>
            <w:tcBorders>
              <w:top w:val="single" w:color="auto" w:sz="4" w:space="0"/>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代码</w:t>
            </w:r>
          </w:p>
        </w:tc>
        <w:tc>
          <w:tcPr>
            <w:tcW w:w="3260" w:type="dxa"/>
            <w:vMerge w:val="restart"/>
            <w:tcBorders>
              <w:top w:val="single" w:color="auto" w:sz="4" w:space="0"/>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项目</w:t>
            </w:r>
          </w:p>
        </w:tc>
        <w:tc>
          <w:tcPr>
            <w:tcW w:w="709" w:type="dxa"/>
            <w:vMerge w:val="restart"/>
            <w:tcBorders>
              <w:top w:val="single" w:color="auto" w:sz="4" w:space="0"/>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银行自身</w:t>
            </w:r>
          </w:p>
        </w:tc>
        <w:tc>
          <w:tcPr>
            <w:tcW w:w="5812" w:type="dxa"/>
            <w:gridSpan w:val="5"/>
            <w:tcBorders>
              <w:top w:val="single" w:color="auto" w:sz="4" w:space="0"/>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银行代客</w:t>
            </w:r>
          </w:p>
        </w:tc>
      </w:tr>
      <w:tr>
        <w:tblPrEx>
          <w:tblCellMar>
            <w:top w:w="0" w:type="dxa"/>
            <w:left w:w="108" w:type="dxa"/>
            <w:bottom w:w="0" w:type="dxa"/>
            <w:right w:w="108" w:type="dxa"/>
          </w:tblCellMar>
        </w:tblPrEx>
        <w:trPr>
          <w:trHeight w:val="240" w:hRule="atLeast"/>
          <w:jc w:val="center"/>
        </w:trPr>
        <w:tc>
          <w:tcPr>
            <w:tcW w:w="568"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rPr>
                <w:rFonts w:hint="eastAsia" w:ascii="仿宋" w:hAnsi="仿宋" w:eastAsia="仿宋" w:cs="Courier New"/>
                <w:color w:val="000000"/>
                <w:sz w:val="20"/>
                <w:szCs w:val="20"/>
              </w:rPr>
            </w:pPr>
          </w:p>
        </w:tc>
        <w:tc>
          <w:tcPr>
            <w:tcW w:w="3260" w:type="dxa"/>
            <w:vMerge w:val="continue"/>
            <w:tcBorders>
              <w:top w:val="single" w:color="auto" w:sz="4" w:space="0"/>
              <w:left w:val="nil"/>
              <w:bottom w:val="single" w:color="auto" w:sz="4" w:space="0"/>
              <w:right w:val="single" w:color="auto" w:sz="4" w:space="0"/>
            </w:tcBorders>
            <w:vAlign w:val="center"/>
          </w:tcPr>
          <w:p>
            <w:pPr>
              <w:widowControl/>
              <w:spacing w:after="160" w:line="276" w:lineRule="auto"/>
              <w:rPr>
                <w:rFonts w:hint="eastAsia" w:ascii="仿宋" w:hAnsi="仿宋" w:eastAsia="仿宋" w:cs="Courier New"/>
                <w:color w:val="000000"/>
                <w:sz w:val="20"/>
                <w:szCs w:val="20"/>
              </w:rPr>
            </w:pPr>
          </w:p>
        </w:tc>
        <w:tc>
          <w:tcPr>
            <w:tcW w:w="709" w:type="dxa"/>
            <w:vMerge w:val="continue"/>
            <w:tcBorders>
              <w:top w:val="single" w:color="auto" w:sz="4" w:space="0"/>
              <w:left w:val="nil"/>
              <w:bottom w:val="single" w:color="auto" w:sz="4" w:space="0"/>
              <w:right w:val="single" w:color="auto" w:sz="4" w:space="0"/>
            </w:tcBorders>
            <w:vAlign w:val="center"/>
          </w:tcPr>
          <w:p>
            <w:pPr>
              <w:widowControl/>
              <w:spacing w:after="160" w:line="276" w:lineRule="auto"/>
              <w:rPr>
                <w:rFonts w:hint="eastAsia" w:ascii="仿宋" w:hAnsi="仿宋" w:eastAsia="仿宋" w:cs="Courier New"/>
                <w:color w:val="000000"/>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金融机构</w:t>
            </w: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中资机构</w:t>
            </w: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外资机构</w:t>
            </w: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居民个人</w:t>
            </w: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非居民个人</w:t>
            </w:r>
          </w:p>
        </w:tc>
      </w:tr>
      <w:tr>
        <w:tblPrEx>
          <w:tblCellMar>
            <w:top w:w="0" w:type="dxa"/>
            <w:left w:w="108" w:type="dxa"/>
            <w:bottom w:w="0" w:type="dxa"/>
            <w:right w:w="108" w:type="dxa"/>
          </w:tblCellMar>
        </w:tblPrEx>
        <w:trPr>
          <w:trHeight w:val="240" w:hRule="atLeast"/>
          <w:jc w:val="center"/>
        </w:trPr>
        <w:tc>
          <w:tcPr>
            <w:tcW w:w="568"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rPr>
                <w:rFonts w:hint="eastAsia" w:ascii="仿宋" w:hAnsi="仿宋" w:eastAsia="仿宋" w:cs="Courier New"/>
                <w:color w:val="000000"/>
                <w:sz w:val="20"/>
                <w:szCs w:val="20"/>
              </w:rPr>
            </w:pPr>
          </w:p>
        </w:tc>
        <w:tc>
          <w:tcPr>
            <w:tcW w:w="3260" w:type="dxa"/>
            <w:vMerge w:val="continue"/>
            <w:tcBorders>
              <w:top w:val="single" w:color="auto" w:sz="4" w:space="0"/>
              <w:left w:val="nil"/>
              <w:bottom w:val="single" w:color="auto" w:sz="4" w:space="0"/>
              <w:right w:val="single" w:color="auto" w:sz="4" w:space="0"/>
            </w:tcBorders>
            <w:vAlign w:val="center"/>
          </w:tcPr>
          <w:p>
            <w:pPr>
              <w:widowControl/>
              <w:spacing w:after="160" w:line="276" w:lineRule="auto"/>
              <w:rPr>
                <w:rFonts w:hint="eastAsia" w:ascii="仿宋" w:hAnsi="仿宋" w:eastAsia="仿宋" w:cs="Courier New"/>
                <w:color w:val="000000"/>
                <w:sz w:val="20"/>
                <w:szCs w:val="20"/>
              </w:rPr>
            </w:pP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w:t>
            </w: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w:t>
            </w: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3</w:t>
            </w: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4</w:t>
            </w: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5</w:t>
            </w: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6</w:t>
            </w: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100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（一）经常项目</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110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1.货物贸易</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120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2.服务贸易</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121</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运输</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122</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旅游（含留学、考察、就医等）</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123</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金融和保险服务</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124</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专有权利使用费和特许费</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125</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咨询服务</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126</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其他服务</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12X</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其中：银行卡</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130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3.收益和经常转移</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131</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职工报酬和赡家款</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3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132</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投资收益</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133</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其他经常转移</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200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（二）资本与金融项目</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210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1.资本账户（不含资本金）</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220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2.直接投资</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221</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其中：投资资本金</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222</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600" w:firstLineChars="300"/>
              <w:rPr>
                <w:rFonts w:hint="eastAsia" w:ascii="仿宋" w:hAnsi="仿宋" w:eastAsia="仿宋"/>
                <w:sz w:val="20"/>
                <w:szCs w:val="20"/>
              </w:rPr>
            </w:pPr>
            <w:r>
              <w:rPr>
                <w:rFonts w:hint="eastAsia" w:ascii="仿宋" w:hAnsi="仿宋" w:eastAsia="仿宋"/>
                <w:sz w:val="20"/>
                <w:szCs w:val="20"/>
              </w:rPr>
              <w:t>直接投资撤资</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223</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600" w:firstLineChars="300"/>
              <w:rPr>
                <w:rFonts w:hint="eastAsia" w:ascii="仿宋" w:hAnsi="仿宋" w:eastAsia="仿宋"/>
                <w:sz w:val="20"/>
                <w:szCs w:val="20"/>
              </w:rPr>
            </w:pPr>
            <w:r>
              <w:rPr>
                <w:rFonts w:hint="eastAsia" w:ascii="仿宋" w:hAnsi="仿宋" w:eastAsia="仿宋"/>
                <w:sz w:val="20"/>
                <w:szCs w:val="20"/>
              </w:rPr>
              <w:t>房地产</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230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3.证券投资</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231</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对境外证券投资撤回</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232</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证券筹资</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240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4.其他投资</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241</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其中：跨境贷款</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242</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800" w:firstLineChars="400"/>
              <w:rPr>
                <w:rFonts w:hint="eastAsia" w:ascii="仿宋" w:hAnsi="仿宋" w:eastAsia="仿宋"/>
                <w:sz w:val="20"/>
                <w:szCs w:val="20"/>
              </w:rPr>
            </w:pPr>
            <w:r>
              <w:rPr>
                <w:rFonts w:hint="eastAsia" w:ascii="仿宋" w:hAnsi="仿宋" w:eastAsia="仿宋"/>
                <w:sz w:val="20"/>
                <w:szCs w:val="20"/>
              </w:rPr>
              <w:t>外债转贷款</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250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5.国内外汇贷款</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260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6.金融机构资金本外币转换</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261</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其中：资本金（营运资金）</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262</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600" w:firstLineChars="300"/>
              <w:rPr>
                <w:rFonts w:hint="eastAsia" w:ascii="仿宋" w:hAnsi="仿宋" w:eastAsia="仿宋"/>
                <w:sz w:val="20"/>
                <w:szCs w:val="20"/>
              </w:rPr>
            </w:pPr>
            <w:r>
              <w:rPr>
                <w:rFonts w:hint="eastAsia" w:ascii="仿宋" w:hAnsi="仿宋" w:eastAsia="仿宋"/>
                <w:sz w:val="20"/>
                <w:szCs w:val="20"/>
              </w:rPr>
              <w:t>代债务人结汇</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270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7.其他</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p>
        </w:tc>
      </w:tr>
    </w:tbl>
    <w:p>
      <w:pPr>
        <w:adjustRightInd w:val="0"/>
        <w:snapToGrid w:val="0"/>
        <w:spacing w:line="312" w:lineRule="auto"/>
        <w:ind w:firstLine="420" w:firstLineChars="200"/>
        <w:rPr>
          <w:rFonts w:hint="eastAsia" w:ascii="仿宋" w:hAnsi="仿宋" w:eastAsia="仿宋" w:cs="Courier New"/>
          <w:color w:val="000000"/>
          <w:szCs w:val="21"/>
        </w:rPr>
      </w:pPr>
      <w:r>
        <w:rPr>
          <w:rFonts w:hint="eastAsia" w:ascii="仿宋" w:hAnsi="仿宋" w:eastAsia="仿宋"/>
          <w:szCs w:val="21"/>
        </w:rPr>
        <w:t xml:space="preserve"> </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br w:type="page"/>
      </w:r>
    </w:p>
    <w:p>
      <w:pPr>
        <w:pStyle w:val="410"/>
        <w:keepNext/>
        <w:keepLines/>
        <w:adjustRightInd w:val="0"/>
        <w:snapToGrid w:val="0"/>
        <w:spacing w:after="0" w:line="312" w:lineRule="auto"/>
        <w:ind w:firstLine="420" w:firstLineChars="200"/>
        <w:outlineLvl w:val="4"/>
        <w:rPr>
          <w:rFonts w:hint="eastAsia" w:ascii="仿宋" w:hAnsi="仿宋" w:eastAsia="仿宋" w:cs="Times New Roman"/>
          <w:sz w:val="21"/>
          <w:szCs w:val="21"/>
        </w:rPr>
      </w:pPr>
      <w:bookmarkStart w:id="985" w:name="_Toc33532821"/>
      <w:r>
        <w:rPr>
          <w:rFonts w:hint="eastAsia" w:ascii="仿宋" w:hAnsi="仿宋" w:eastAsia="仿宋" w:cs="Times New Roman"/>
          <w:sz w:val="21"/>
          <w:szCs w:val="21"/>
        </w:rPr>
        <w:t>S03：即期结售汇统计月报表—结汇</w:t>
      </w:r>
      <w:bookmarkEnd w:id="985"/>
    </w:p>
    <w:p>
      <w:pPr>
        <w:adjustRightInd w:val="0"/>
        <w:snapToGrid w:val="0"/>
        <w:ind w:left="125"/>
        <w:jc w:val="center"/>
        <w:rPr>
          <w:rFonts w:hint="eastAsia" w:ascii="仿宋" w:hAnsi="仿宋" w:eastAsia="仿宋" w:cs="Courier New"/>
          <w:szCs w:val="21"/>
        </w:rPr>
      </w:pPr>
      <w:r>
        <w:rPr>
          <w:rFonts w:ascii="仿宋" w:hAnsi="仿宋" w:eastAsia="仿宋"/>
          <w:szCs w:val="21"/>
        </w:rPr>
        <w:t>填报单位：</w:t>
      </w:r>
      <w:r>
        <w:rPr>
          <w:rFonts w:ascii="仿宋" w:hAnsi="仿宋" w:eastAsia="仿宋"/>
          <w:szCs w:val="21"/>
        </w:rPr>
        <w:tab/>
      </w:r>
      <w:r>
        <w:rPr>
          <w:rFonts w:ascii="仿宋" w:hAnsi="仿宋" w:eastAsia="仿宋"/>
          <w:szCs w:val="21"/>
        </w:rPr>
        <w:t>填报时间：</w:t>
      </w:r>
      <w:r>
        <w:rPr>
          <w:rFonts w:ascii="仿宋" w:hAnsi="仿宋" w:eastAsia="仿宋"/>
          <w:szCs w:val="21"/>
        </w:rPr>
        <w:tab/>
      </w:r>
      <w:r>
        <w:rPr>
          <w:rFonts w:ascii="仿宋" w:hAnsi="仿宋" w:eastAsia="仿宋"/>
          <w:szCs w:val="21"/>
        </w:rPr>
        <w:t>单</w:t>
      </w:r>
      <w:r>
        <w:rPr>
          <w:rFonts w:ascii="仿宋" w:hAnsi="仿宋" w:eastAsia="仿宋"/>
          <w:spacing w:val="-3"/>
          <w:szCs w:val="21"/>
        </w:rPr>
        <w:t>位</w:t>
      </w:r>
      <w:r>
        <w:rPr>
          <w:rFonts w:ascii="仿宋" w:hAnsi="仿宋" w:eastAsia="仿宋"/>
          <w:spacing w:val="-22"/>
          <w:szCs w:val="21"/>
        </w:rPr>
        <w:t>：</w:t>
      </w:r>
      <w:r>
        <w:rPr>
          <w:rFonts w:ascii="仿宋" w:hAnsi="仿宋" w:eastAsia="仿宋"/>
          <w:szCs w:val="21"/>
        </w:rPr>
        <w:t>万美元</w:t>
      </w:r>
    </w:p>
    <w:tbl>
      <w:tblPr>
        <w:tblStyle w:val="58"/>
        <w:tblW w:w="10349" w:type="dxa"/>
        <w:jc w:val="center"/>
        <w:tblLayout w:type="fixed"/>
        <w:tblCellMar>
          <w:top w:w="0" w:type="dxa"/>
          <w:left w:w="108" w:type="dxa"/>
          <w:bottom w:w="0" w:type="dxa"/>
          <w:right w:w="108" w:type="dxa"/>
        </w:tblCellMar>
      </w:tblPr>
      <w:tblGrid>
        <w:gridCol w:w="568"/>
        <w:gridCol w:w="3260"/>
        <w:gridCol w:w="709"/>
        <w:gridCol w:w="1134"/>
        <w:gridCol w:w="1134"/>
        <w:gridCol w:w="1134"/>
        <w:gridCol w:w="1134"/>
        <w:gridCol w:w="1276"/>
      </w:tblGrid>
      <w:tr>
        <w:tblPrEx>
          <w:tblCellMar>
            <w:top w:w="0" w:type="dxa"/>
            <w:left w:w="108" w:type="dxa"/>
            <w:bottom w:w="0" w:type="dxa"/>
            <w:right w:w="108" w:type="dxa"/>
          </w:tblCellMar>
        </w:tblPrEx>
        <w:trPr>
          <w:trHeight w:val="412" w:hRule="atLeast"/>
          <w:jc w:val="center"/>
        </w:trPr>
        <w:tc>
          <w:tcPr>
            <w:tcW w:w="568" w:type="dxa"/>
            <w:vMerge w:val="restart"/>
            <w:tcBorders>
              <w:top w:val="single" w:color="auto" w:sz="4" w:space="0"/>
              <w:left w:val="single" w:color="auto" w:sz="4" w:space="0"/>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代码</w:t>
            </w:r>
          </w:p>
        </w:tc>
        <w:tc>
          <w:tcPr>
            <w:tcW w:w="3260" w:type="dxa"/>
            <w:vMerge w:val="restart"/>
            <w:tcBorders>
              <w:top w:val="single" w:color="auto" w:sz="4" w:space="0"/>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项目</w:t>
            </w:r>
          </w:p>
        </w:tc>
        <w:tc>
          <w:tcPr>
            <w:tcW w:w="709" w:type="dxa"/>
            <w:vMerge w:val="restart"/>
            <w:tcBorders>
              <w:top w:val="single" w:color="auto" w:sz="4" w:space="0"/>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银行</w:t>
            </w:r>
          </w:p>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自身</w:t>
            </w:r>
          </w:p>
        </w:tc>
        <w:tc>
          <w:tcPr>
            <w:tcW w:w="5812" w:type="dxa"/>
            <w:gridSpan w:val="5"/>
            <w:tcBorders>
              <w:top w:val="single" w:color="auto" w:sz="4" w:space="0"/>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银行代客</w:t>
            </w:r>
          </w:p>
        </w:tc>
      </w:tr>
      <w:tr>
        <w:tblPrEx>
          <w:tblCellMar>
            <w:top w:w="0" w:type="dxa"/>
            <w:left w:w="108" w:type="dxa"/>
            <w:bottom w:w="0" w:type="dxa"/>
            <w:right w:w="108" w:type="dxa"/>
          </w:tblCellMar>
        </w:tblPrEx>
        <w:trPr>
          <w:trHeight w:val="417" w:hRule="atLeast"/>
          <w:jc w:val="center"/>
        </w:trPr>
        <w:tc>
          <w:tcPr>
            <w:tcW w:w="568"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rPr>
                <w:rFonts w:hint="eastAsia" w:ascii="仿宋" w:hAnsi="仿宋" w:eastAsia="仿宋" w:cs="Courier New"/>
                <w:color w:val="000000"/>
                <w:sz w:val="20"/>
                <w:szCs w:val="20"/>
              </w:rPr>
            </w:pPr>
          </w:p>
        </w:tc>
        <w:tc>
          <w:tcPr>
            <w:tcW w:w="3260" w:type="dxa"/>
            <w:vMerge w:val="continue"/>
            <w:tcBorders>
              <w:top w:val="single" w:color="auto" w:sz="4" w:space="0"/>
              <w:left w:val="nil"/>
              <w:bottom w:val="single" w:color="auto" w:sz="4" w:space="0"/>
              <w:right w:val="single" w:color="auto" w:sz="4" w:space="0"/>
            </w:tcBorders>
            <w:vAlign w:val="center"/>
          </w:tcPr>
          <w:p>
            <w:pPr>
              <w:widowControl/>
              <w:spacing w:after="160" w:line="276" w:lineRule="auto"/>
              <w:rPr>
                <w:rFonts w:hint="eastAsia" w:ascii="仿宋" w:hAnsi="仿宋" w:eastAsia="仿宋" w:cs="Courier New"/>
                <w:color w:val="000000"/>
                <w:sz w:val="20"/>
                <w:szCs w:val="20"/>
              </w:rPr>
            </w:pPr>
          </w:p>
        </w:tc>
        <w:tc>
          <w:tcPr>
            <w:tcW w:w="709" w:type="dxa"/>
            <w:vMerge w:val="continue"/>
            <w:tcBorders>
              <w:top w:val="single" w:color="auto" w:sz="4" w:space="0"/>
              <w:left w:val="nil"/>
              <w:bottom w:val="single" w:color="auto" w:sz="4" w:space="0"/>
              <w:right w:val="single" w:color="auto" w:sz="4" w:space="0"/>
            </w:tcBorders>
            <w:vAlign w:val="center"/>
          </w:tcPr>
          <w:p>
            <w:pPr>
              <w:widowControl/>
              <w:spacing w:after="160" w:line="276" w:lineRule="auto"/>
              <w:rPr>
                <w:rFonts w:hint="eastAsia" w:ascii="仿宋" w:hAnsi="仿宋" w:eastAsia="仿宋" w:cs="Courier New"/>
                <w:color w:val="000000"/>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金融机构</w:t>
            </w: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中资机构</w:t>
            </w: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外资机构</w:t>
            </w: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居民个人</w:t>
            </w: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非居民个人</w:t>
            </w:r>
          </w:p>
        </w:tc>
      </w:tr>
      <w:tr>
        <w:tblPrEx>
          <w:tblCellMar>
            <w:top w:w="0" w:type="dxa"/>
            <w:left w:w="108" w:type="dxa"/>
            <w:bottom w:w="0" w:type="dxa"/>
            <w:right w:w="108" w:type="dxa"/>
          </w:tblCellMar>
        </w:tblPrEx>
        <w:trPr>
          <w:trHeight w:val="240" w:hRule="atLeast"/>
          <w:jc w:val="center"/>
        </w:trPr>
        <w:tc>
          <w:tcPr>
            <w:tcW w:w="568"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rPr>
                <w:rFonts w:hint="eastAsia" w:ascii="仿宋" w:hAnsi="仿宋" w:eastAsia="仿宋" w:cs="Courier New"/>
                <w:color w:val="000000"/>
                <w:sz w:val="20"/>
                <w:szCs w:val="20"/>
              </w:rPr>
            </w:pPr>
          </w:p>
        </w:tc>
        <w:tc>
          <w:tcPr>
            <w:tcW w:w="3260" w:type="dxa"/>
            <w:vMerge w:val="continue"/>
            <w:tcBorders>
              <w:top w:val="single" w:color="auto" w:sz="4" w:space="0"/>
              <w:left w:val="nil"/>
              <w:bottom w:val="single" w:color="auto" w:sz="4" w:space="0"/>
              <w:right w:val="single" w:color="auto" w:sz="4" w:space="0"/>
            </w:tcBorders>
            <w:vAlign w:val="center"/>
          </w:tcPr>
          <w:p>
            <w:pPr>
              <w:widowControl/>
              <w:spacing w:after="160" w:line="276" w:lineRule="auto"/>
              <w:rPr>
                <w:rFonts w:hint="eastAsia" w:ascii="仿宋" w:hAnsi="仿宋" w:eastAsia="仿宋" w:cs="Courier New"/>
                <w:color w:val="000000"/>
                <w:sz w:val="20"/>
                <w:szCs w:val="20"/>
              </w:rPr>
            </w:pP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1</w:t>
            </w: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2</w:t>
            </w: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3</w:t>
            </w: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4</w:t>
            </w: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5</w:t>
            </w: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jc w:val="center"/>
              <w:rPr>
                <w:rFonts w:hint="eastAsia" w:ascii="仿宋" w:hAnsi="仿宋" w:eastAsia="仿宋"/>
                <w:sz w:val="20"/>
                <w:szCs w:val="20"/>
              </w:rPr>
            </w:pPr>
            <w:r>
              <w:rPr>
                <w:rFonts w:hint="eastAsia" w:ascii="仿宋" w:hAnsi="仿宋" w:eastAsia="仿宋"/>
                <w:sz w:val="20"/>
                <w:szCs w:val="20"/>
              </w:rPr>
              <w:t>6</w:t>
            </w: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300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（一）经常项目</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310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1.货物贸易</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320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2.服务贸易</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321</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运输</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322</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旅游（含留学、考察、就医等）</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323</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金融和保险服务</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324</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专有权利使用费和特许费</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325</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咨询服务</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326</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其他服务</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32X</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其中：银行卡</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330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3.收益和经常转移</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331</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职工报酬和赡家款</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332</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投资收益</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333</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其他经常转移</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400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（二）资本与金融项目</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410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1.资本账户（不含资本金）</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420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2.直接投资</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421</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其中：投资资本金</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422</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600" w:firstLineChars="300"/>
              <w:rPr>
                <w:rFonts w:hint="eastAsia" w:ascii="仿宋" w:hAnsi="仿宋" w:eastAsia="仿宋"/>
                <w:sz w:val="20"/>
                <w:szCs w:val="20"/>
              </w:rPr>
            </w:pPr>
            <w:r>
              <w:rPr>
                <w:rFonts w:hint="eastAsia" w:ascii="仿宋" w:hAnsi="仿宋" w:eastAsia="仿宋"/>
                <w:sz w:val="20"/>
                <w:szCs w:val="20"/>
              </w:rPr>
              <w:t>直接投资撤资</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423</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600" w:firstLineChars="300"/>
              <w:rPr>
                <w:rFonts w:hint="eastAsia" w:ascii="仿宋" w:hAnsi="仿宋" w:eastAsia="仿宋"/>
                <w:sz w:val="20"/>
                <w:szCs w:val="20"/>
              </w:rPr>
            </w:pPr>
            <w:r>
              <w:rPr>
                <w:rFonts w:hint="eastAsia" w:ascii="仿宋" w:hAnsi="仿宋" w:eastAsia="仿宋"/>
                <w:sz w:val="20"/>
                <w:szCs w:val="20"/>
              </w:rPr>
              <w:t>房地产</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430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3.证券投资</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431</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对境外证券投资撤回</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432</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证券筹资</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440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4.其他投资</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441</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200" w:firstLineChars="100"/>
              <w:rPr>
                <w:rFonts w:hint="eastAsia" w:ascii="仿宋" w:hAnsi="仿宋" w:eastAsia="仿宋"/>
                <w:sz w:val="20"/>
                <w:szCs w:val="20"/>
              </w:rPr>
            </w:pPr>
            <w:r>
              <w:rPr>
                <w:rFonts w:hint="eastAsia" w:ascii="仿宋" w:hAnsi="仿宋" w:eastAsia="仿宋"/>
                <w:sz w:val="20"/>
                <w:szCs w:val="20"/>
              </w:rPr>
              <w:t>其中：跨境贷款</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442</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800" w:firstLineChars="400"/>
              <w:rPr>
                <w:rFonts w:hint="eastAsia" w:ascii="仿宋" w:hAnsi="仿宋" w:eastAsia="仿宋"/>
                <w:sz w:val="20"/>
                <w:szCs w:val="20"/>
              </w:rPr>
            </w:pPr>
            <w:r>
              <w:rPr>
                <w:rFonts w:hint="eastAsia" w:ascii="仿宋" w:hAnsi="仿宋" w:eastAsia="仿宋"/>
                <w:sz w:val="20"/>
                <w:szCs w:val="20"/>
              </w:rPr>
              <w:t>外债转贷款</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450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5.国内外汇贷款</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460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6.金融机构资金本外币转换</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461</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其中：资本金（营运资金）</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462</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ind w:firstLine="600" w:firstLineChars="300"/>
              <w:rPr>
                <w:rFonts w:hint="eastAsia" w:ascii="仿宋" w:hAnsi="仿宋" w:eastAsia="仿宋"/>
                <w:sz w:val="20"/>
                <w:szCs w:val="20"/>
              </w:rPr>
            </w:pPr>
            <w:r>
              <w:rPr>
                <w:rFonts w:hint="eastAsia" w:ascii="仿宋" w:hAnsi="仿宋" w:eastAsia="仿宋"/>
                <w:sz w:val="20"/>
                <w:szCs w:val="20"/>
              </w:rPr>
              <w:t>代债务人结汇</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r>
        <w:tblPrEx>
          <w:tblCellMar>
            <w:top w:w="0" w:type="dxa"/>
            <w:left w:w="108" w:type="dxa"/>
            <w:bottom w:w="0" w:type="dxa"/>
            <w:right w:w="108" w:type="dxa"/>
          </w:tblCellMar>
        </w:tblPrEx>
        <w:trPr>
          <w:trHeight w:val="240" w:hRule="atLeast"/>
          <w:jc w:val="center"/>
        </w:trPr>
        <w:tc>
          <w:tcPr>
            <w:tcW w:w="568" w:type="dxa"/>
            <w:tcBorders>
              <w:top w:val="nil"/>
              <w:left w:val="single" w:color="auto" w:sz="4" w:space="0"/>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470</w:t>
            </w:r>
          </w:p>
        </w:tc>
        <w:tc>
          <w:tcPr>
            <w:tcW w:w="3260"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r>
              <w:rPr>
                <w:rFonts w:hint="eastAsia" w:ascii="仿宋" w:hAnsi="仿宋" w:eastAsia="仿宋"/>
                <w:sz w:val="20"/>
                <w:szCs w:val="20"/>
              </w:rPr>
              <w:t>7.其他</w:t>
            </w:r>
          </w:p>
        </w:tc>
        <w:tc>
          <w:tcPr>
            <w:tcW w:w="709"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134"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c>
          <w:tcPr>
            <w:tcW w:w="1276" w:type="dxa"/>
            <w:tcBorders>
              <w:top w:val="nil"/>
              <w:left w:val="nil"/>
              <w:bottom w:val="single" w:color="auto" w:sz="4" w:space="0"/>
              <w:right w:val="single" w:color="auto" w:sz="4" w:space="0"/>
            </w:tcBorders>
            <w:shd w:val="clear" w:color="auto" w:fill="FFFFFF"/>
            <w:vAlign w:val="center"/>
          </w:tcPr>
          <w:p>
            <w:pPr>
              <w:widowControl/>
              <w:spacing w:after="160" w:line="276" w:lineRule="auto"/>
              <w:rPr>
                <w:rFonts w:hint="eastAsia" w:ascii="仿宋" w:hAnsi="仿宋" w:eastAsia="仿宋"/>
                <w:sz w:val="20"/>
                <w:szCs w:val="20"/>
              </w:rPr>
            </w:pPr>
          </w:p>
        </w:tc>
      </w:tr>
    </w:tbl>
    <w:p>
      <w:pPr>
        <w:rPr>
          <w:rFonts w:hint="eastAsia" w:ascii="仿宋" w:hAnsi="仿宋" w:eastAsia="仿宋" w:cs="Courier New"/>
          <w:color w:val="000000"/>
          <w:szCs w:val="21"/>
        </w:rPr>
      </w:pPr>
      <w:r>
        <w:rPr>
          <w:rFonts w:hint="eastAsia" w:ascii="仿宋" w:hAnsi="仿宋" w:eastAsia="仿宋"/>
          <w:szCs w:val="21"/>
        </w:rPr>
        <w:t xml:space="preserve"> </w:t>
      </w:r>
    </w:p>
    <w:p>
      <w:pPr>
        <w:rPr>
          <w:rFonts w:hint="eastAsia" w:ascii="仿宋" w:hAnsi="仿宋" w:eastAsia="仿宋"/>
          <w:szCs w:val="21"/>
        </w:rPr>
      </w:pPr>
      <w:r>
        <w:rPr>
          <w:rFonts w:hint="eastAsia" w:ascii="仿宋" w:hAnsi="仿宋" w:eastAsia="仿宋"/>
          <w:szCs w:val="21"/>
        </w:rPr>
        <w:br w:type="page"/>
      </w:r>
    </w:p>
    <w:p>
      <w:pPr>
        <w:pStyle w:val="410"/>
        <w:keepNext/>
        <w:keepLines/>
        <w:adjustRightInd w:val="0"/>
        <w:snapToGrid w:val="0"/>
        <w:spacing w:after="0" w:line="312" w:lineRule="auto"/>
        <w:ind w:firstLine="420" w:firstLineChars="200"/>
        <w:outlineLvl w:val="4"/>
        <w:rPr>
          <w:rFonts w:hint="eastAsia" w:ascii="仿宋" w:hAnsi="仿宋" w:eastAsia="仿宋" w:cs="Times New Roman"/>
          <w:sz w:val="21"/>
          <w:szCs w:val="21"/>
        </w:rPr>
      </w:pPr>
      <w:bookmarkStart w:id="986" w:name="_Toc33532822"/>
      <w:r>
        <w:rPr>
          <w:rFonts w:hint="eastAsia" w:ascii="仿宋" w:hAnsi="仿宋" w:eastAsia="仿宋" w:cs="Times New Roman"/>
          <w:sz w:val="21"/>
          <w:szCs w:val="21"/>
        </w:rPr>
        <w:t>S04：衍生品履约统计月报表—售汇</w:t>
      </w:r>
      <w:bookmarkEnd w:id="986"/>
    </w:p>
    <w:p>
      <w:pPr>
        <w:adjustRightInd w:val="0"/>
        <w:snapToGrid w:val="0"/>
        <w:ind w:left="125"/>
        <w:jc w:val="center"/>
        <w:rPr>
          <w:rFonts w:hint="eastAsia" w:ascii="仿宋" w:hAnsi="仿宋" w:eastAsia="仿宋" w:cs="Courier New"/>
          <w:szCs w:val="21"/>
        </w:rPr>
      </w:pPr>
      <w:r>
        <w:rPr>
          <w:rFonts w:ascii="仿宋" w:hAnsi="仿宋" w:eastAsia="仿宋"/>
          <w:szCs w:val="21"/>
        </w:rPr>
        <w:t>填报单位：</w:t>
      </w:r>
      <w:r>
        <w:rPr>
          <w:rFonts w:ascii="仿宋" w:hAnsi="仿宋" w:eastAsia="仿宋"/>
          <w:szCs w:val="21"/>
        </w:rPr>
        <w:tab/>
      </w:r>
      <w:r>
        <w:rPr>
          <w:rFonts w:ascii="仿宋" w:hAnsi="仿宋" w:eastAsia="仿宋"/>
          <w:szCs w:val="21"/>
        </w:rPr>
        <w:t>填报时间：</w:t>
      </w:r>
      <w:r>
        <w:rPr>
          <w:rFonts w:ascii="仿宋" w:hAnsi="仿宋" w:eastAsia="仿宋"/>
          <w:szCs w:val="21"/>
        </w:rPr>
        <w:tab/>
      </w:r>
      <w:r>
        <w:rPr>
          <w:rFonts w:ascii="仿宋" w:hAnsi="仿宋" w:eastAsia="仿宋"/>
          <w:szCs w:val="21"/>
        </w:rPr>
        <w:t>单</w:t>
      </w:r>
      <w:r>
        <w:rPr>
          <w:rFonts w:ascii="仿宋" w:hAnsi="仿宋" w:eastAsia="仿宋"/>
          <w:spacing w:val="-3"/>
          <w:szCs w:val="21"/>
        </w:rPr>
        <w:t>位</w:t>
      </w:r>
      <w:r>
        <w:rPr>
          <w:rFonts w:ascii="仿宋" w:hAnsi="仿宋" w:eastAsia="仿宋"/>
          <w:spacing w:val="-22"/>
          <w:szCs w:val="21"/>
        </w:rPr>
        <w:t>：</w:t>
      </w:r>
      <w:r>
        <w:rPr>
          <w:rFonts w:ascii="仿宋" w:hAnsi="仿宋" w:eastAsia="仿宋"/>
          <w:szCs w:val="21"/>
        </w:rPr>
        <w:t>万美元</w:t>
      </w:r>
    </w:p>
    <w:tbl>
      <w:tblPr>
        <w:tblStyle w:val="58"/>
        <w:tblW w:w="1006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2"/>
        <w:gridCol w:w="3034"/>
        <w:gridCol w:w="510"/>
        <w:gridCol w:w="1281"/>
        <w:gridCol w:w="1139"/>
        <w:gridCol w:w="1276"/>
        <w:gridCol w:w="1129"/>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 w:hRule="atLeast"/>
          <w:jc w:val="center"/>
        </w:trPr>
        <w:tc>
          <w:tcPr>
            <w:tcW w:w="562" w:type="dxa"/>
            <w:vMerge w:val="restart"/>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代码</w:t>
            </w:r>
          </w:p>
        </w:tc>
        <w:tc>
          <w:tcPr>
            <w:tcW w:w="3034" w:type="dxa"/>
            <w:vMerge w:val="restart"/>
            <w:tcBorders>
              <w:top w:val="single" w:color="000000" w:sz="4" w:space="0"/>
              <w:left w:val="nil"/>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项目</w:t>
            </w:r>
          </w:p>
        </w:tc>
        <w:tc>
          <w:tcPr>
            <w:tcW w:w="510" w:type="dxa"/>
            <w:vMerge w:val="restart"/>
            <w:tcBorders>
              <w:top w:val="single" w:color="000000" w:sz="4" w:space="0"/>
              <w:left w:val="nil"/>
              <w:bottom w:val="single" w:color="000000" w:sz="4" w:space="0"/>
              <w:right w:val="single" w:color="000000" w:sz="4" w:space="0"/>
            </w:tcBorders>
            <w:vAlign w:val="center"/>
          </w:tcPr>
          <w:p>
            <w:pPr>
              <w:pStyle w:val="417"/>
              <w:adjustRightInd w:val="0"/>
              <w:snapToGrid w:val="0"/>
              <w:spacing w:after="160" w:line="312" w:lineRule="exact"/>
              <w:jc w:val="center"/>
              <w:rPr>
                <w:rFonts w:hint="eastAsia" w:ascii="仿宋" w:hAnsi="仿宋" w:eastAsia="仿宋" w:cs="Times New Roman"/>
                <w:sz w:val="20"/>
                <w:szCs w:val="20"/>
              </w:rPr>
            </w:pPr>
            <w:r>
              <w:rPr>
                <w:rFonts w:hint="eastAsia" w:ascii="仿宋" w:hAnsi="仿宋" w:eastAsia="仿宋" w:cs="Times New Roman"/>
                <w:sz w:val="20"/>
                <w:szCs w:val="20"/>
              </w:rPr>
              <w:t>银行自身</w:t>
            </w:r>
          </w:p>
        </w:tc>
        <w:tc>
          <w:tcPr>
            <w:tcW w:w="5959" w:type="dxa"/>
            <w:gridSpan w:val="5"/>
            <w:tcBorders>
              <w:top w:val="single" w:color="000000" w:sz="4" w:space="0"/>
              <w:left w:val="nil"/>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银行代客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9" w:hRule="atLeast"/>
          <w:jc w:val="center"/>
        </w:trPr>
        <w:tc>
          <w:tcPr>
            <w:tcW w:w="562" w:type="dxa"/>
            <w:vMerge w:val="continue"/>
            <w:tcBorders>
              <w:top w:val="single" w:color="000000" w:sz="4" w:space="0"/>
              <w:left w:val="single" w:color="000000" w:sz="4" w:space="0"/>
              <w:bottom w:val="single" w:color="000000" w:sz="4" w:space="0"/>
              <w:right w:val="single" w:color="000000" w:sz="4" w:space="0"/>
            </w:tcBorders>
            <w:vAlign w:val="center"/>
          </w:tcPr>
          <w:p>
            <w:pPr>
              <w:widowControl/>
              <w:spacing w:after="160" w:line="276" w:lineRule="auto"/>
              <w:rPr>
                <w:rFonts w:hint="eastAsia" w:ascii="仿宋" w:hAnsi="仿宋" w:eastAsia="仿宋" w:cs="Times New Roman"/>
                <w:sz w:val="20"/>
                <w:szCs w:val="20"/>
              </w:rPr>
            </w:pPr>
          </w:p>
        </w:tc>
        <w:tc>
          <w:tcPr>
            <w:tcW w:w="3034" w:type="dxa"/>
            <w:vMerge w:val="continue"/>
            <w:tcBorders>
              <w:top w:val="single" w:color="000000" w:sz="4" w:space="0"/>
              <w:left w:val="nil"/>
              <w:bottom w:val="single" w:color="000000" w:sz="4" w:space="0"/>
              <w:right w:val="single" w:color="000000" w:sz="4" w:space="0"/>
            </w:tcBorders>
            <w:vAlign w:val="center"/>
          </w:tcPr>
          <w:p>
            <w:pPr>
              <w:widowControl/>
              <w:spacing w:after="160" w:line="276" w:lineRule="auto"/>
              <w:rPr>
                <w:rFonts w:hint="eastAsia" w:ascii="仿宋" w:hAnsi="仿宋" w:eastAsia="仿宋" w:cs="Times New Roman"/>
                <w:sz w:val="20"/>
                <w:szCs w:val="20"/>
              </w:rPr>
            </w:pPr>
          </w:p>
        </w:tc>
        <w:tc>
          <w:tcPr>
            <w:tcW w:w="510" w:type="dxa"/>
            <w:vMerge w:val="continue"/>
            <w:tcBorders>
              <w:top w:val="single" w:color="000000" w:sz="4" w:space="0"/>
              <w:left w:val="nil"/>
              <w:bottom w:val="single" w:color="000000" w:sz="4" w:space="0"/>
              <w:right w:val="single" w:color="000000" w:sz="4" w:space="0"/>
            </w:tcBorders>
            <w:vAlign w:val="center"/>
          </w:tcPr>
          <w:p>
            <w:pPr>
              <w:widowControl/>
              <w:spacing w:after="160" w:line="276" w:lineRule="auto"/>
              <w:rPr>
                <w:rFonts w:hint="eastAsia" w:ascii="仿宋" w:hAnsi="仿宋" w:eastAsia="仿宋" w:cs="Times New Roman"/>
                <w:sz w:val="20"/>
                <w:szCs w:val="20"/>
              </w:rPr>
            </w:pPr>
          </w:p>
        </w:tc>
        <w:tc>
          <w:tcPr>
            <w:tcW w:w="1281" w:type="dxa"/>
            <w:tcBorders>
              <w:top w:val="single" w:color="000000" w:sz="4" w:space="0"/>
              <w:left w:val="nil"/>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金融机构</w:t>
            </w:r>
          </w:p>
        </w:tc>
        <w:tc>
          <w:tcPr>
            <w:tcW w:w="1139" w:type="dxa"/>
            <w:tcBorders>
              <w:top w:val="single" w:color="000000" w:sz="4" w:space="0"/>
              <w:left w:val="nil"/>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中资机构</w:t>
            </w:r>
          </w:p>
        </w:tc>
        <w:tc>
          <w:tcPr>
            <w:tcW w:w="1276" w:type="dxa"/>
            <w:tcBorders>
              <w:top w:val="single" w:color="000000" w:sz="4" w:space="0"/>
              <w:left w:val="nil"/>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外资机构</w:t>
            </w:r>
          </w:p>
        </w:tc>
        <w:tc>
          <w:tcPr>
            <w:tcW w:w="1129" w:type="dxa"/>
            <w:tcBorders>
              <w:top w:val="single" w:color="000000" w:sz="4" w:space="0"/>
              <w:left w:val="nil"/>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居民个人</w:t>
            </w:r>
          </w:p>
        </w:tc>
        <w:tc>
          <w:tcPr>
            <w:tcW w:w="1134" w:type="dxa"/>
            <w:tcBorders>
              <w:top w:val="single" w:color="000000" w:sz="4" w:space="0"/>
              <w:left w:val="nil"/>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非居民个人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562" w:type="dxa"/>
            <w:vMerge w:val="continue"/>
            <w:tcBorders>
              <w:top w:val="single" w:color="000000" w:sz="4" w:space="0"/>
              <w:left w:val="single" w:color="000000" w:sz="4" w:space="0"/>
              <w:bottom w:val="single" w:color="000000" w:sz="4" w:space="0"/>
              <w:right w:val="single" w:color="000000" w:sz="4" w:space="0"/>
            </w:tcBorders>
            <w:vAlign w:val="center"/>
          </w:tcPr>
          <w:p>
            <w:pPr>
              <w:widowControl/>
              <w:spacing w:after="160" w:line="276" w:lineRule="auto"/>
              <w:rPr>
                <w:rFonts w:hint="eastAsia" w:ascii="仿宋" w:hAnsi="仿宋" w:eastAsia="仿宋" w:cs="Times New Roman"/>
                <w:sz w:val="20"/>
                <w:szCs w:val="20"/>
              </w:rPr>
            </w:pPr>
          </w:p>
        </w:tc>
        <w:tc>
          <w:tcPr>
            <w:tcW w:w="3034" w:type="dxa"/>
            <w:vMerge w:val="continue"/>
            <w:tcBorders>
              <w:top w:val="single" w:color="000000" w:sz="4" w:space="0"/>
              <w:left w:val="nil"/>
              <w:bottom w:val="single" w:color="000000" w:sz="4" w:space="0"/>
              <w:right w:val="single" w:color="000000" w:sz="4" w:space="0"/>
            </w:tcBorders>
            <w:vAlign w:val="center"/>
          </w:tcPr>
          <w:p>
            <w:pPr>
              <w:widowControl/>
              <w:spacing w:after="160" w:line="276" w:lineRule="auto"/>
              <w:rPr>
                <w:rFonts w:hint="eastAsia" w:ascii="仿宋" w:hAnsi="仿宋" w:eastAsia="仿宋" w:cs="Times New Roman"/>
                <w:sz w:val="20"/>
                <w:szCs w:val="20"/>
              </w:rPr>
            </w:pPr>
          </w:p>
        </w:tc>
        <w:tc>
          <w:tcPr>
            <w:tcW w:w="510" w:type="dxa"/>
            <w:tcBorders>
              <w:top w:val="single" w:color="000000" w:sz="4" w:space="0"/>
              <w:left w:val="nil"/>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01</w:t>
            </w:r>
          </w:p>
        </w:tc>
        <w:tc>
          <w:tcPr>
            <w:tcW w:w="1281" w:type="dxa"/>
            <w:tcBorders>
              <w:top w:val="single" w:color="000000" w:sz="4" w:space="0"/>
              <w:left w:val="nil"/>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02</w:t>
            </w:r>
          </w:p>
        </w:tc>
        <w:tc>
          <w:tcPr>
            <w:tcW w:w="1139" w:type="dxa"/>
            <w:tcBorders>
              <w:top w:val="single" w:color="000000" w:sz="4" w:space="0"/>
              <w:left w:val="nil"/>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03</w:t>
            </w:r>
          </w:p>
        </w:tc>
        <w:tc>
          <w:tcPr>
            <w:tcW w:w="1276" w:type="dxa"/>
            <w:tcBorders>
              <w:top w:val="single" w:color="000000" w:sz="4" w:space="0"/>
              <w:left w:val="nil"/>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04</w:t>
            </w:r>
          </w:p>
        </w:tc>
        <w:tc>
          <w:tcPr>
            <w:tcW w:w="1129" w:type="dxa"/>
            <w:tcBorders>
              <w:top w:val="single" w:color="000000" w:sz="4" w:space="0"/>
              <w:left w:val="nil"/>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05</w:t>
            </w:r>
          </w:p>
        </w:tc>
        <w:tc>
          <w:tcPr>
            <w:tcW w:w="1134" w:type="dxa"/>
            <w:tcBorders>
              <w:top w:val="single" w:color="000000" w:sz="4" w:space="0"/>
              <w:left w:val="nil"/>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300</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cs="Times New Roman"/>
                <w:sz w:val="20"/>
                <w:szCs w:val="20"/>
              </w:rPr>
            </w:pPr>
            <w:r>
              <w:rPr>
                <w:rFonts w:hint="eastAsia" w:ascii="仿宋" w:hAnsi="仿宋" w:eastAsia="仿宋" w:cs="Times New Roman"/>
                <w:sz w:val="20"/>
                <w:szCs w:val="20"/>
              </w:rPr>
              <w:t>（一）经常项目</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310</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cs="Times New Roman"/>
                <w:sz w:val="20"/>
                <w:szCs w:val="20"/>
              </w:rPr>
            </w:pPr>
            <w:r>
              <w:rPr>
                <w:rFonts w:hint="eastAsia" w:ascii="仿宋" w:hAnsi="仿宋" w:eastAsia="仿宋" w:cs="Times New Roman"/>
                <w:sz w:val="20"/>
                <w:szCs w:val="20"/>
              </w:rPr>
              <w:t>1.货物贸易</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320</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cs="Times New Roman"/>
                <w:sz w:val="20"/>
                <w:szCs w:val="20"/>
              </w:rPr>
            </w:pPr>
            <w:r>
              <w:rPr>
                <w:rFonts w:hint="eastAsia" w:ascii="仿宋" w:hAnsi="仿宋" w:eastAsia="仿宋" w:cs="Times New Roman"/>
                <w:sz w:val="20"/>
                <w:szCs w:val="20"/>
              </w:rPr>
              <w:t>2.服务贸易</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321</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ind w:firstLine="200" w:firstLineChars="100"/>
              <w:rPr>
                <w:rFonts w:hint="eastAsia" w:ascii="仿宋" w:hAnsi="仿宋" w:eastAsia="仿宋" w:cs="Times New Roman"/>
                <w:sz w:val="20"/>
                <w:szCs w:val="20"/>
              </w:rPr>
            </w:pPr>
            <w:r>
              <w:rPr>
                <w:rFonts w:hint="eastAsia" w:ascii="仿宋" w:hAnsi="仿宋" w:eastAsia="仿宋" w:cs="Times New Roman"/>
                <w:sz w:val="20"/>
                <w:szCs w:val="20"/>
              </w:rPr>
              <w:t>运输</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322</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ind w:firstLine="200" w:firstLineChars="100"/>
              <w:rPr>
                <w:rFonts w:hint="eastAsia" w:ascii="仿宋" w:hAnsi="仿宋" w:eastAsia="仿宋" w:cs="Times New Roman"/>
                <w:sz w:val="20"/>
                <w:szCs w:val="20"/>
              </w:rPr>
            </w:pPr>
            <w:r>
              <w:rPr>
                <w:rFonts w:hint="eastAsia" w:ascii="仿宋" w:hAnsi="仿宋" w:eastAsia="仿宋" w:cs="Times New Roman"/>
                <w:sz w:val="20"/>
                <w:szCs w:val="20"/>
              </w:rPr>
              <w:t>旅游（含留学、考察、就医等）</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323</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ind w:firstLine="200" w:firstLineChars="100"/>
              <w:rPr>
                <w:rFonts w:hint="eastAsia" w:ascii="仿宋" w:hAnsi="仿宋" w:eastAsia="仿宋" w:cs="Times New Roman"/>
                <w:sz w:val="20"/>
                <w:szCs w:val="20"/>
              </w:rPr>
            </w:pPr>
            <w:r>
              <w:rPr>
                <w:rFonts w:hint="eastAsia" w:ascii="仿宋" w:hAnsi="仿宋" w:eastAsia="仿宋" w:cs="Times New Roman"/>
                <w:sz w:val="20"/>
                <w:szCs w:val="20"/>
              </w:rPr>
              <w:t>金融和保险服务</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324</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ind w:firstLine="200" w:firstLineChars="100"/>
              <w:rPr>
                <w:rFonts w:hint="eastAsia" w:ascii="仿宋" w:hAnsi="仿宋" w:eastAsia="仿宋" w:cs="Times New Roman"/>
                <w:sz w:val="20"/>
                <w:szCs w:val="20"/>
              </w:rPr>
            </w:pPr>
            <w:r>
              <w:rPr>
                <w:rFonts w:hint="eastAsia" w:ascii="仿宋" w:hAnsi="仿宋" w:eastAsia="仿宋" w:cs="Times New Roman"/>
                <w:sz w:val="20"/>
                <w:szCs w:val="20"/>
              </w:rPr>
              <w:t>专有权利使用费和特许费</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325</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ind w:firstLine="200" w:firstLineChars="100"/>
              <w:rPr>
                <w:rFonts w:hint="eastAsia" w:ascii="仿宋" w:hAnsi="仿宋" w:eastAsia="仿宋" w:cs="Times New Roman"/>
                <w:sz w:val="20"/>
                <w:szCs w:val="20"/>
              </w:rPr>
            </w:pPr>
            <w:r>
              <w:rPr>
                <w:rFonts w:hint="eastAsia" w:ascii="仿宋" w:hAnsi="仿宋" w:eastAsia="仿宋" w:cs="Times New Roman"/>
                <w:sz w:val="20"/>
                <w:szCs w:val="20"/>
              </w:rPr>
              <w:t>咨询服务</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326</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ind w:firstLine="200" w:firstLineChars="100"/>
              <w:rPr>
                <w:rFonts w:hint="eastAsia" w:ascii="仿宋" w:hAnsi="仿宋" w:eastAsia="仿宋" w:cs="Times New Roman"/>
                <w:sz w:val="20"/>
                <w:szCs w:val="20"/>
              </w:rPr>
            </w:pPr>
            <w:r>
              <w:rPr>
                <w:rFonts w:hint="eastAsia" w:ascii="仿宋" w:hAnsi="仿宋" w:eastAsia="仿宋" w:cs="Times New Roman"/>
                <w:sz w:val="20"/>
                <w:szCs w:val="20"/>
              </w:rPr>
              <w:t>其他服务</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32X</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cs="Times New Roman"/>
                <w:sz w:val="20"/>
                <w:szCs w:val="20"/>
              </w:rPr>
            </w:pPr>
            <w:r>
              <w:rPr>
                <w:rFonts w:hint="eastAsia" w:ascii="仿宋" w:hAnsi="仿宋" w:eastAsia="仿宋" w:cs="Times New Roman"/>
                <w:sz w:val="20"/>
                <w:szCs w:val="20"/>
              </w:rPr>
              <w:t>其中：银行卡</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330</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cs="Times New Roman"/>
                <w:sz w:val="20"/>
                <w:szCs w:val="20"/>
              </w:rPr>
            </w:pPr>
            <w:r>
              <w:rPr>
                <w:rFonts w:hint="eastAsia" w:ascii="仿宋" w:hAnsi="仿宋" w:eastAsia="仿宋" w:cs="Times New Roman"/>
                <w:sz w:val="20"/>
                <w:szCs w:val="20"/>
              </w:rPr>
              <w:t>3.收益和经常转移</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331</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ind w:firstLine="200" w:firstLineChars="100"/>
              <w:rPr>
                <w:rFonts w:hint="eastAsia" w:ascii="仿宋" w:hAnsi="仿宋" w:eastAsia="仿宋" w:cs="Times New Roman"/>
                <w:sz w:val="20"/>
                <w:szCs w:val="20"/>
              </w:rPr>
            </w:pPr>
            <w:r>
              <w:rPr>
                <w:rFonts w:hint="eastAsia" w:ascii="仿宋" w:hAnsi="仿宋" w:eastAsia="仿宋" w:cs="Times New Roman"/>
                <w:sz w:val="20"/>
                <w:szCs w:val="20"/>
              </w:rPr>
              <w:t>职工报酬和赡家款</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332</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ind w:firstLine="200" w:firstLineChars="100"/>
              <w:rPr>
                <w:rFonts w:hint="eastAsia" w:ascii="仿宋" w:hAnsi="仿宋" w:eastAsia="仿宋" w:cs="Times New Roman"/>
                <w:sz w:val="20"/>
                <w:szCs w:val="20"/>
              </w:rPr>
            </w:pPr>
            <w:r>
              <w:rPr>
                <w:rFonts w:hint="eastAsia" w:ascii="仿宋" w:hAnsi="仿宋" w:eastAsia="仿宋" w:cs="Times New Roman"/>
                <w:sz w:val="20"/>
                <w:szCs w:val="20"/>
              </w:rPr>
              <w:t>投资收益</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333</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ind w:firstLine="200" w:firstLineChars="100"/>
              <w:rPr>
                <w:rFonts w:hint="eastAsia" w:ascii="仿宋" w:hAnsi="仿宋" w:eastAsia="仿宋" w:cs="Times New Roman"/>
                <w:sz w:val="20"/>
                <w:szCs w:val="20"/>
              </w:rPr>
            </w:pPr>
            <w:r>
              <w:rPr>
                <w:rFonts w:hint="eastAsia" w:ascii="仿宋" w:hAnsi="仿宋" w:eastAsia="仿宋" w:cs="Times New Roman"/>
                <w:sz w:val="20"/>
                <w:szCs w:val="20"/>
              </w:rPr>
              <w:t>其他经常转移</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400</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cs="Times New Roman"/>
                <w:sz w:val="20"/>
                <w:szCs w:val="20"/>
              </w:rPr>
            </w:pPr>
            <w:r>
              <w:rPr>
                <w:rFonts w:hint="eastAsia" w:ascii="仿宋" w:hAnsi="仿宋" w:eastAsia="仿宋" w:cs="Times New Roman"/>
                <w:sz w:val="20"/>
                <w:szCs w:val="20"/>
              </w:rPr>
              <w:t>（二）资本与金融项目</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410</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cs="Times New Roman"/>
                <w:sz w:val="20"/>
                <w:szCs w:val="20"/>
              </w:rPr>
            </w:pPr>
            <w:r>
              <w:rPr>
                <w:rFonts w:hint="eastAsia" w:ascii="仿宋" w:hAnsi="仿宋" w:eastAsia="仿宋" w:cs="Times New Roman"/>
                <w:sz w:val="20"/>
                <w:szCs w:val="20"/>
              </w:rPr>
              <w:t>1.资本账户（不含资本金）</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420</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cs="Times New Roman"/>
                <w:sz w:val="20"/>
                <w:szCs w:val="20"/>
              </w:rPr>
            </w:pPr>
            <w:r>
              <w:rPr>
                <w:rFonts w:hint="eastAsia" w:ascii="仿宋" w:hAnsi="仿宋" w:eastAsia="仿宋" w:cs="Times New Roman"/>
                <w:sz w:val="20"/>
                <w:szCs w:val="20"/>
              </w:rPr>
              <w:t>2.直接投资</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421</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ind w:firstLine="200" w:firstLineChars="100"/>
              <w:rPr>
                <w:rFonts w:hint="eastAsia" w:ascii="仿宋" w:hAnsi="仿宋" w:eastAsia="仿宋" w:cs="Times New Roman"/>
                <w:sz w:val="20"/>
                <w:szCs w:val="20"/>
              </w:rPr>
            </w:pPr>
            <w:r>
              <w:rPr>
                <w:rFonts w:hint="eastAsia" w:ascii="仿宋" w:hAnsi="仿宋" w:eastAsia="仿宋" w:cs="Times New Roman"/>
                <w:sz w:val="20"/>
                <w:szCs w:val="20"/>
              </w:rPr>
              <w:t>其中：投资资本金</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422</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ind w:firstLine="800" w:firstLineChars="400"/>
              <w:rPr>
                <w:rFonts w:hint="eastAsia" w:ascii="仿宋" w:hAnsi="仿宋" w:eastAsia="仿宋" w:cs="Times New Roman"/>
                <w:sz w:val="20"/>
                <w:szCs w:val="20"/>
              </w:rPr>
            </w:pPr>
            <w:r>
              <w:rPr>
                <w:rFonts w:hint="eastAsia" w:ascii="仿宋" w:hAnsi="仿宋" w:eastAsia="仿宋" w:cs="Times New Roman"/>
                <w:sz w:val="20"/>
                <w:szCs w:val="20"/>
              </w:rPr>
              <w:t>直接投资撤资</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423</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ind w:firstLine="800" w:firstLineChars="400"/>
              <w:rPr>
                <w:rFonts w:hint="eastAsia" w:ascii="仿宋" w:hAnsi="仿宋" w:eastAsia="仿宋" w:cs="Times New Roman"/>
                <w:sz w:val="20"/>
                <w:szCs w:val="20"/>
              </w:rPr>
            </w:pPr>
            <w:r>
              <w:rPr>
                <w:rFonts w:hint="eastAsia" w:ascii="仿宋" w:hAnsi="仿宋" w:eastAsia="仿宋" w:cs="Times New Roman"/>
                <w:sz w:val="20"/>
                <w:szCs w:val="20"/>
              </w:rPr>
              <w:t>房地产</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430</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cs="Times New Roman"/>
                <w:sz w:val="20"/>
                <w:szCs w:val="20"/>
              </w:rPr>
            </w:pPr>
            <w:r>
              <w:rPr>
                <w:rFonts w:hint="eastAsia" w:ascii="仿宋" w:hAnsi="仿宋" w:eastAsia="仿宋" w:cs="Times New Roman"/>
                <w:sz w:val="20"/>
                <w:szCs w:val="20"/>
              </w:rPr>
              <w:t>3.证券投资</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431</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ind w:firstLine="200" w:firstLineChars="100"/>
              <w:rPr>
                <w:rFonts w:hint="eastAsia" w:ascii="仿宋" w:hAnsi="仿宋" w:eastAsia="仿宋" w:cs="Times New Roman"/>
                <w:sz w:val="20"/>
                <w:szCs w:val="20"/>
              </w:rPr>
            </w:pPr>
            <w:r>
              <w:rPr>
                <w:rFonts w:hint="eastAsia" w:ascii="仿宋" w:hAnsi="仿宋" w:eastAsia="仿宋" w:cs="Times New Roman"/>
                <w:sz w:val="20"/>
                <w:szCs w:val="20"/>
              </w:rPr>
              <w:t>对境外证券投资</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432</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ind w:firstLine="200" w:firstLineChars="100"/>
              <w:rPr>
                <w:rFonts w:hint="eastAsia" w:ascii="仿宋" w:hAnsi="仿宋" w:eastAsia="仿宋" w:cs="Times New Roman"/>
                <w:sz w:val="20"/>
                <w:szCs w:val="20"/>
              </w:rPr>
            </w:pPr>
            <w:r>
              <w:rPr>
                <w:rFonts w:hint="eastAsia" w:ascii="仿宋" w:hAnsi="仿宋" w:eastAsia="仿宋" w:cs="Times New Roman"/>
                <w:sz w:val="20"/>
                <w:szCs w:val="20"/>
              </w:rPr>
              <w:t>证券投资撤出</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440</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cs="Times New Roman"/>
                <w:sz w:val="20"/>
                <w:szCs w:val="20"/>
              </w:rPr>
            </w:pPr>
            <w:r>
              <w:rPr>
                <w:rFonts w:hint="eastAsia" w:ascii="仿宋" w:hAnsi="仿宋" w:eastAsia="仿宋" w:cs="Times New Roman"/>
                <w:sz w:val="20"/>
                <w:szCs w:val="20"/>
              </w:rPr>
              <w:t>4.其他投资</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441</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cs="Times New Roman"/>
                <w:sz w:val="20"/>
                <w:szCs w:val="20"/>
              </w:rPr>
            </w:pPr>
            <w:r>
              <w:rPr>
                <w:rFonts w:hint="eastAsia" w:ascii="仿宋" w:hAnsi="仿宋" w:eastAsia="仿宋" w:cs="Times New Roman"/>
                <w:sz w:val="20"/>
                <w:szCs w:val="20"/>
              </w:rPr>
              <w:t>其中：跨境贷款</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442</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ind w:firstLine="600" w:firstLineChars="300"/>
              <w:rPr>
                <w:rFonts w:hint="eastAsia" w:ascii="仿宋" w:hAnsi="仿宋" w:eastAsia="仿宋" w:cs="Times New Roman"/>
                <w:sz w:val="20"/>
                <w:szCs w:val="20"/>
              </w:rPr>
            </w:pPr>
            <w:r>
              <w:rPr>
                <w:rFonts w:hint="eastAsia" w:ascii="仿宋" w:hAnsi="仿宋" w:eastAsia="仿宋" w:cs="Times New Roman"/>
                <w:sz w:val="20"/>
                <w:szCs w:val="20"/>
              </w:rPr>
              <w:t>外债转贷款</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450</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cs="Times New Roman"/>
                <w:sz w:val="20"/>
                <w:szCs w:val="20"/>
              </w:rPr>
            </w:pPr>
            <w:r>
              <w:rPr>
                <w:rFonts w:hint="eastAsia" w:ascii="仿宋" w:hAnsi="仿宋" w:eastAsia="仿宋" w:cs="Times New Roman"/>
                <w:sz w:val="20"/>
                <w:szCs w:val="20"/>
              </w:rPr>
              <w:t>5.国内外汇贷款</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460</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cs="Times New Roman"/>
                <w:sz w:val="20"/>
                <w:szCs w:val="20"/>
              </w:rPr>
            </w:pPr>
            <w:r>
              <w:rPr>
                <w:rFonts w:hint="eastAsia" w:ascii="仿宋" w:hAnsi="仿宋" w:eastAsia="仿宋" w:cs="Times New Roman"/>
                <w:sz w:val="20"/>
                <w:szCs w:val="20"/>
              </w:rPr>
              <w:t>6.金融机构资金本外币转换</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461</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cs="Times New Roman"/>
                <w:sz w:val="20"/>
                <w:szCs w:val="20"/>
              </w:rPr>
            </w:pPr>
            <w:r>
              <w:rPr>
                <w:rFonts w:hint="eastAsia" w:ascii="仿宋" w:hAnsi="仿宋" w:eastAsia="仿宋" w:cs="Times New Roman"/>
                <w:sz w:val="20"/>
                <w:szCs w:val="20"/>
              </w:rPr>
              <w:t>其中：资本金（营运资金）</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462</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ind w:firstLine="600" w:firstLineChars="300"/>
              <w:rPr>
                <w:rFonts w:hint="eastAsia" w:ascii="仿宋" w:hAnsi="仿宋" w:eastAsia="仿宋" w:cs="Times New Roman"/>
                <w:sz w:val="20"/>
                <w:szCs w:val="20"/>
              </w:rPr>
            </w:pPr>
            <w:r>
              <w:rPr>
                <w:rFonts w:hint="eastAsia" w:ascii="仿宋" w:hAnsi="仿宋" w:eastAsia="仿宋" w:cs="Times New Roman"/>
                <w:sz w:val="20"/>
                <w:szCs w:val="20"/>
              </w:rPr>
              <w:t>代债务人售汇</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62" w:type="dxa"/>
            <w:tcBorders>
              <w:top w:val="single" w:color="000000" w:sz="4" w:space="0"/>
              <w:left w:val="single" w:color="000000" w:sz="4" w:space="0"/>
              <w:bottom w:val="single" w:color="000000" w:sz="4" w:space="0"/>
              <w:right w:val="single" w:color="000000" w:sz="4" w:space="0"/>
            </w:tcBorders>
            <w:vAlign w:val="center"/>
          </w:tcPr>
          <w:p>
            <w:pPr>
              <w:pStyle w:val="417"/>
              <w:adjustRightInd w:val="0"/>
              <w:snapToGrid w:val="0"/>
              <w:spacing w:after="160" w:line="276" w:lineRule="auto"/>
              <w:jc w:val="center"/>
              <w:rPr>
                <w:rFonts w:hint="eastAsia" w:ascii="仿宋" w:hAnsi="仿宋" w:eastAsia="仿宋" w:cs="Times New Roman"/>
                <w:sz w:val="20"/>
                <w:szCs w:val="20"/>
              </w:rPr>
            </w:pPr>
            <w:r>
              <w:rPr>
                <w:rFonts w:hint="eastAsia" w:ascii="仿宋" w:hAnsi="仿宋" w:eastAsia="仿宋" w:cs="Times New Roman"/>
                <w:sz w:val="20"/>
                <w:szCs w:val="20"/>
              </w:rPr>
              <w:t>470</w:t>
            </w:r>
          </w:p>
        </w:tc>
        <w:tc>
          <w:tcPr>
            <w:tcW w:w="30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cs="Times New Roman"/>
                <w:sz w:val="20"/>
                <w:szCs w:val="20"/>
              </w:rPr>
            </w:pPr>
            <w:r>
              <w:rPr>
                <w:rFonts w:hint="eastAsia" w:ascii="仿宋" w:hAnsi="仿宋" w:eastAsia="仿宋" w:cs="Times New Roman"/>
                <w:sz w:val="20"/>
                <w:szCs w:val="20"/>
              </w:rPr>
              <w:t>7.其他</w:t>
            </w:r>
          </w:p>
        </w:tc>
        <w:tc>
          <w:tcPr>
            <w:tcW w:w="510"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81"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276"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29"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c>
          <w:tcPr>
            <w:tcW w:w="1134" w:type="dxa"/>
            <w:tcBorders>
              <w:top w:val="single" w:color="000000" w:sz="4" w:space="0"/>
              <w:left w:val="nil"/>
              <w:bottom w:val="single" w:color="000000" w:sz="4" w:space="0"/>
              <w:right w:val="single" w:color="000000" w:sz="4" w:space="0"/>
            </w:tcBorders>
          </w:tcPr>
          <w:p>
            <w:pPr>
              <w:pStyle w:val="417"/>
              <w:adjustRightInd w:val="0"/>
              <w:snapToGrid w:val="0"/>
              <w:spacing w:after="160" w:line="276" w:lineRule="auto"/>
              <w:rPr>
                <w:rFonts w:hint="eastAsia" w:ascii="仿宋" w:hAnsi="仿宋" w:eastAsia="仿宋"/>
                <w:sz w:val="20"/>
                <w:szCs w:val="20"/>
              </w:rPr>
            </w:pPr>
          </w:p>
        </w:tc>
      </w:tr>
    </w:tbl>
    <w:p>
      <w:pPr>
        <w:rPr>
          <w:rFonts w:hint="eastAsia" w:ascii="仿宋" w:hAnsi="仿宋" w:eastAsia="仿宋" w:cs="Courier New"/>
          <w:color w:val="000000"/>
          <w:szCs w:val="21"/>
        </w:rPr>
      </w:pPr>
      <w:r>
        <w:rPr>
          <w:rFonts w:hint="eastAsia" w:ascii="仿宋" w:hAnsi="仿宋" w:eastAsia="仿宋"/>
          <w:szCs w:val="21"/>
        </w:rPr>
        <w:t xml:space="preserve"> </w:t>
      </w:r>
    </w:p>
    <w:p>
      <w:pPr>
        <w:rPr>
          <w:rFonts w:hint="eastAsia" w:ascii="仿宋" w:hAnsi="仿宋" w:eastAsia="仿宋" w:cs="黑体"/>
          <w:szCs w:val="21"/>
        </w:rPr>
      </w:pPr>
      <w:r>
        <w:rPr>
          <w:rFonts w:hint="eastAsia" w:ascii="仿宋" w:hAnsi="仿宋" w:eastAsia="仿宋"/>
          <w:szCs w:val="21"/>
        </w:rPr>
        <w:br w:type="page"/>
      </w:r>
    </w:p>
    <w:p>
      <w:pPr>
        <w:pStyle w:val="410"/>
        <w:keepNext/>
        <w:keepLines/>
        <w:adjustRightInd w:val="0"/>
        <w:snapToGrid w:val="0"/>
        <w:spacing w:after="0" w:line="312" w:lineRule="auto"/>
        <w:ind w:firstLine="420" w:firstLineChars="200"/>
        <w:outlineLvl w:val="4"/>
        <w:rPr>
          <w:rFonts w:hint="eastAsia" w:ascii="仿宋" w:hAnsi="仿宋" w:eastAsia="仿宋"/>
          <w:sz w:val="21"/>
          <w:szCs w:val="21"/>
        </w:rPr>
      </w:pPr>
      <w:bookmarkStart w:id="987" w:name="bookmark17"/>
      <w:bookmarkEnd w:id="987"/>
      <w:bookmarkStart w:id="988" w:name="bookmark16"/>
      <w:bookmarkStart w:id="989" w:name="_Toc33532823"/>
      <w:r>
        <w:rPr>
          <w:rFonts w:hint="eastAsia" w:ascii="仿宋" w:hAnsi="仿宋" w:eastAsia="仿宋" w:cs="Times New Roman"/>
          <w:sz w:val="21"/>
          <w:szCs w:val="21"/>
        </w:rPr>
        <w:t>S05</w:t>
      </w:r>
      <w:bookmarkEnd w:id="988"/>
      <w:r>
        <w:rPr>
          <w:rFonts w:hint="eastAsia" w:ascii="仿宋" w:hAnsi="仿宋" w:eastAsia="仿宋"/>
          <w:sz w:val="21"/>
          <w:szCs w:val="21"/>
        </w:rPr>
        <w:t>：即期结售汇统计旬报表一结汇</w:t>
      </w:r>
      <w:bookmarkEnd w:id="989"/>
    </w:p>
    <w:p>
      <w:pPr>
        <w:adjustRightInd w:val="0"/>
        <w:snapToGrid w:val="0"/>
        <w:ind w:left="125"/>
        <w:jc w:val="center"/>
        <w:rPr>
          <w:rFonts w:hint="eastAsia" w:ascii="仿宋" w:hAnsi="仿宋" w:eastAsia="仿宋" w:cs="Courier New"/>
          <w:szCs w:val="21"/>
        </w:rPr>
      </w:pPr>
      <w:r>
        <w:rPr>
          <w:rFonts w:hint="eastAsia" w:ascii="仿宋" w:hAnsi="仿宋" w:eastAsia="仿宋"/>
          <w:szCs w:val="21"/>
        </w:rPr>
        <w:t>填报单位：</w:t>
      </w:r>
      <w:r>
        <w:rPr>
          <w:rFonts w:hint="eastAsia" w:ascii="仿宋" w:hAnsi="仿宋" w:eastAsia="仿宋"/>
          <w:szCs w:val="21"/>
        </w:rPr>
        <w:tab/>
      </w:r>
      <w:r>
        <w:rPr>
          <w:rFonts w:hint="eastAsia" w:ascii="仿宋" w:hAnsi="仿宋" w:eastAsia="仿宋"/>
          <w:szCs w:val="21"/>
        </w:rPr>
        <w:t>填报时间：</w:t>
      </w:r>
      <w:r>
        <w:rPr>
          <w:rFonts w:hint="eastAsia" w:ascii="仿宋" w:hAnsi="仿宋" w:eastAsia="仿宋"/>
          <w:szCs w:val="21"/>
        </w:rPr>
        <w:tab/>
      </w:r>
      <w:r>
        <w:rPr>
          <w:rFonts w:hint="eastAsia" w:ascii="仿宋" w:hAnsi="仿宋" w:eastAsia="仿宋"/>
          <w:szCs w:val="21"/>
        </w:rPr>
        <w:t>单</w:t>
      </w:r>
      <w:r>
        <w:rPr>
          <w:rFonts w:hint="eastAsia" w:ascii="仿宋" w:hAnsi="仿宋" w:eastAsia="仿宋"/>
          <w:spacing w:val="-3"/>
          <w:szCs w:val="21"/>
        </w:rPr>
        <w:t>位</w:t>
      </w:r>
      <w:r>
        <w:rPr>
          <w:rFonts w:hint="eastAsia" w:ascii="仿宋" w:hAnsi="仿宋" w:eastAsia="仿宋"/>
          <w:spacing w:val="-22"/>
          <w:szCs w:val="21"/>
        </w:rPr>
        <w:t>：</w:t>
      </w:r>
      <w:r>
        <w:rPr>
          <w:rFonts w:hint="eastAsia" w:ascii="仿宋" w:hAnsi="仿宋" w:eastAsia="仿宋"/>
          <w:szCs w:val="21"/>
        </w:rPr>
        <w:t>万美元</w:t>
      </w:r>
    </w:p>
    <w:tbl>
      <w:tblPr>
        <w:tblStyle w:val="58"/>
        <w:tblW w:w="831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1"/>
        <w:gridCol w:w="2842"/>
        <w:gridCol w:w="26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2831"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left="1185" w:right="1029"/>
              <w:jc w:val="center"/>
              <w:rPr>
                <w:rFonts w:hint="eastAsia" w:ascii="仿宋" w:hAnsi="仿宋" w:eastAsia="仿宋" w:cs="Times New Roman"/>
                <w:sz w:val="21"/>
                <w:szCs w:val="21"/>
              </w:rPr>
            </w:pPr>
            <w:bookmarkStart w:id="990" w:name="bookmark19"/>
            <w:r>
              <w:rPr>
                <w:rFonts w:hint="eastAsia" w:ascii="仿宋" w:hAnsi="仿宋" w:eastAsia="仿宋" w:cs="Times New Roman"/>
                <w:sz w:val="21"/>
                <w:szCs w:val="21"/>
              </w:rPr>
              <w:t>代码</w:t>
            </w:r>
            <w:bookmarkEnd w:id="990"/>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left="-97" w:right="-118"/>
              <w:jc w:val="center"/>
              <w:rPr>
                <w:rFonts w:hint="eastAsia" w:ascii="仿宋" w:hAnsi="仿宋" w:eastAsia="仿宋" w:cs="Times New Roman"/>
                <w:sz w:val="21"/>
                <w:szCs w:val="21"/>
              </w:rPr>
            </w:pPr>
            <w:r>
              <w:rPr>
                <w:rFonts w:hint="eastAsia" w:ascii="仿宋" w:hAnsi="仿宋" w:eastAsia="仿宋" w:cs="Times New Roman"/>
                <w:sz w:val="21"/>
                <w:szCs w:val="21"/>
              </w:rPr>
              <w:t>项目</w:t>
            </w:r>
          </w:p>
        </w:tc>
        <w:tc>
          <w:tcPr>
            <w:tcW w:w="2642" w:type="dxa"/>
            <w:tcBorders>
              <w:top w:val="single" w:color="000000" w:sz="4" w:space="0"/>
              <w:left w:val="nil"/>
              <w:bottom w:val="single" w:color="000000" w:sz="4" w:space="0"/>
              <w:right w:val="single" w:color="000000" w:sz="4" w:space="0"/>
            </w:tcBorders>
          </w:tcPr>
          <w:p>
            <w:pPr>
              <w:pStyle w:val="417"/>
              <w:spacing w:before="38" w:after="160" w:line="276" w:lineRule="auto"/>
              <w:jc w:val="center"/>
              <w:rPr>
                <w:rFonts w:hint="eastAsia" w:ascii="仿宋" w:hAnsi="仿宋" w:eastAsia="仿宋" w:cs="Times New Roman"/>
                <w:sz w:val="21"/>
                <w:szCs w:val="21"/>
              </w:rPr>
            </w:pPr>
            <w:r>
              <w:rPr>
                <w:rFonts w:hint="eastAsia" w:ascii="仿宋" w:hAnsi="仿宋" w:eastAsia="仿宋" w:cs="Times New Roman"/>
                <w:sz w:val="21"/>
                <w:szCs w:val="21"/>
              </w:rPr>
              <w:t>发生额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2831"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left="1185" w:right="1029"/>
              <w:jc w:val="center"/>
              <w:rPr>
                <w:rFonts w:hint="eastAsia" w:ascii="仿宋" w:hAnsi="仿宋" w:eastAsia="仿宋" w:cs="Times New Roman"/>
                <w:sz w:val="21"/>
                <w:szCs w:val="21"/>
              </w:rPr>
            </w:pPr>
            <w:r>
              <w:rPr>
                <w:rFonts w:hint="eastAsia" w:ascii="仿宋" w:hAnsi="仿宋" w:eastAsia="仿宋" w:cs="Times New Roman"/>
                <w:sz w:val="21"/>
                <w:szCs w:val="21"/>
              </w:rPr>
              <w:t>100</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经常项目</w:t>
            </w:r>
          </w:p>
        </w:tc>
        <w:tc>
          <w:tcPr>
            <w:tcW w:w="2642" w:type="dxa"/>
            <w:tcBorders>
              <w:top w:val="single" w:color="000000" w:sz="4" w:space="0"/>
              <w:left w:val="nil"/>
              <w:bottom w:val="single" w:color="000000" w:sz="4" w:space="0"/>
              <w:right w:val="single" w:color="000000" w:sz="4" w:space="0"/>
            </w:tcBorders>
          </w:tcPr>
          <w:p>
            <w:pPr>
              <w:pStyle w:val="417"/>
              <w:spacing w:before="38" w:after="160" w:line="276" w:lineRule="auto"/>
              <w:ind w:left="1185" w:right="1029"/>
              <w:jc w:val="center"/>
              <w:rPr>
                <w:rFonts w:hint="eastAsia" w:ascii="仿宋" w:hAnsi="仿宋" w:eastAsia="仿宋"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2831"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left="1185" w:right="1029"/>
              <w:jc w:val="center"/>
              <w:rPr>
                <w:rFonts w:hint="eastAsia" w:ascii="仿宋" w:hAnsi="仿宋" w:eastAsia="仿宋" w:cs="Times New Roman"/>
                <w:sz w:val="21"/>
                <w:szCs w:val="21"/>
              </w:rPr>
            </w:pPr>
            <w:r>
              <w:rPr>
                <w:rFonts w:hint="eastAsia" w:ascii="仿宋" w:hAnsi="仿宋" w:eastAsia="仿宋" w:cs="Times New Roman"/>
                <w:sz w:val="21"/>
                <w:szCs w:val="21"/>
              </w:rPr>
              <w:t>110</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货物贸易</w:t>
            </w:r>
          </w:p>
        </w:tc>
        <w:tc>
          <w:tcPr>
            <w:tcW w:w="2642" w:type="dxa"/>
            <w:tcBorders>
              <w:top w:val="single" w:color="000000" w:sz="4" w:space="0"/>
              <w:left w:val="nil"/>
              <w:bottom w:val="single" w:color="000000" w:sz="4" w:space="0"/>
              <w:right w:val="single" w:color="000000" w:sz="4" w:space="0"/>
            </w:tcBorders>
          </w:tcPr>
          <w:p>
            <w:pPr>
              <w:pStyle w:val="417"/>
              <w:spacing w:before="38" w:after="160" w:line="276" w:lineRule="auto"/>
              <w:ind w:left="1185" w:right="1029"/>
              <w:jc w:val="center"/>
              <w:rPr>
                <w:rFonts w:hint="eastAsia" w:ascii="仿宋" w:hAnsi="仿宋" w:eastAsia="仿宋"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4" w:hRule="atLeast"/>
          <w:jc w:val="center"/>
        </w:trPr>
        <w:tc>
          <w:tcPr>
            <w:tcW w:w="2831"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left="1185" w:right="1029"/>
              <w:jc w:val="center"/>
              <w:rPr>
                <w:rFonts w:hint="eastAsia" w:ascii="仿宋" w:hAnsi="仿宋" w:eastAsia="仿宋" w:cs="Times New Roman"/>
                <w:sz w:val="21"/>
                <w:szCs w:val="21"/>
              </w:rPr>
            </w:pPr>
            <w:r>
              <w:rPr>
                <w:rFonts w:hint="eastAsia" w:ascii="仿宋" w:hAnsi="仿宋" w:eastAsia="仿宋" w:cs="Times New Roman"/>
                <w:sz w:val="21"/>
                <w:szCs w:val="21"/>
              </w:rPr>
              <w:t>120</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服务贸易</w:t>
            </w:r>
          </w:p>
        </w:tc>
        <w:tc>
          <w:tcPr>
            <w:tcW w:w="2642" w:type="dxa"/>
            <w:tcBorders>
              <w:top w:val="single" w:color="000000" w:sz="4" w:space="0"/>
              <w:left w:val="nil"/>
              <w:bottom w:val="single" w:color="000000" w:sz="4" w:space="0"/>
              <w:right w:val="single" w:color="000000" w:sz="4" w:space="0"/>
            </w:tcBorders>
          </w:tcPr>
          <w:p>
            <w:pPr>
              <w:pStyle w:val="417"/>
              <w:spacing w:before="38" w:after="160" w:line="276" w:lineRule="auto"/>
              <w:ind w:left="1185" w:right="1029"/>
              <w:jc w:val="center"/>
              <w:rPr>
                <w:rFonts w:hint="eastAsia" w:ascii="仿宋" w:hAnsi="仿宋" w:eastAsia="仿宋"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2831"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left="1185" w:right="1029"/>
              <w:jc w:val="center"/>
              <w:rPr>
                <w:rFonts w:hint="eastAsia" w:ascii="仿宋" w:hAnsi="仿宋" w:eastAsia="仿宋" w:cs="Times New Roman"/>
                <w:sz w:val="21"/>
                <w:szCs w:val="21"/>
              </w:rPr>
            </w:pPr>
            <w:r>
              <w:rPr>
                <w:rFonts w:hint="eastAsia" w:ascii="仿宋" w:hAnsi="仿宋" w:eastAsia="仿宋" w:cs="Times New Roman"/>
                <w:sz w:val="21"/>
                <w:szCs w:val="21"/>
              </w:rPr>
              <w:t>130</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收益和经常转移</w:t>
            </w:r>
          </w:p>
        </w:tc>
        <w:tc>
          <w:tcPr>
            <w:tcW w:w="2642" w:type="dxa"/>
            <w:tcBorders>
              <w:top w:val="single" w:color="000000" w:sz="4" w:space="0"/>
              <w:left w:val="nil"/>
              <w:bottom w:val="single" w:color="000000" w:sz="4" w:space="0"/>
              <w:right w:val="single" w:color="000000" w:sz="4" w:space="0"/>
            </w:tcBorders>
          </w:tcPr>
          <w:p>
            <w:pPr>
              <w:pStyle w:val="417"/>
              <w:spacing w:before="38" w:after="160" w:line="276" w:lineRule="auto"/>
              <w:ind w:left="1185" w:right="1029"/>
              <w:jc w:val="center"/>
              <w:rPr>
                <w:rFonts w:hint="eastAsia" w:ascii="仿宋" w:hAnsi="仿宋" w:eastAsia="仿宋"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2831"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left="1185" w:right="1029"/>
              <w:jc w:val="center"/>
              <w:rPr>
                <w:rFonts w:hint="eastAsia" w:ascii="仿宋" w:hAnsi="仿宋" w:eastAsia="仿宋" w:cs="Times New Roman"/>
                <w:sz w:val="21"/>
                <w:szCs w:val="21"/>
              </w:rPr>
            </w:pPr>
            <w:r>
              <w:rPr>
                <w:rFonts w:hint="eastAsia" w:ascii="仿宋" w:hAnsi="仿宋" w:eastAsia="仿宋" w:cs="Times New Roman"/>
                <w:sz w:val="21"/>
                <w:szCs w:val="21"/>
              </w:rPr>
              <w:t>200</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资本与金融项目</w:t>
            </w:r>
          </w:p>
        </w:tc>
        <w:tc>
          <w:tcPr>
            <w:tcW w:w="2642" w:type="dxa"/>
            <w:tcBorders>
              <w:top w:val="single" w:color="000000" w:sz="4" w:space="0"/>
              <w:left w:val="nil"/>
              <w:bottom w:val="single" w:color="000000" w:sz="4" w:space="0"/>
              <w:right w:val="single" w:color="000000" w:sz="4" w:space="0"/>
            </w:tcBorders>
          </w:tcPr>
          <w:p>
            <w:pPr>
              <w:pStyle w:val="417"/>
              <w:spacing w:before="38" w:after="160" w:line="276" w:lineRule="auto"/>
              <w:ind w:left="1185" w:right="1029"/>
              <w:jc w:val="center"/>
              <w:rPr>
                <w:rFonts w:hint="eastAsia" w:ascii="仿宋" w:hAnsi="仿宋" w:eastAsia="仿宋" w:cs="Times New Roman"/>
                <w:sz w:val="21"/>
                <w:szCs w:val="21"/>
              </w:rPr>
            </w:pPr>
          </w:p>
        </w:tc>
      </w:tr>
    </w:tbl>
    <w:p>
      <w:pPr>
        <w:pStyle w:val="406"/>
        <w:adjustRightInd w:val="0"/>
        <w:snapToGrid w:val="0"/>
        <w:spacing w:line="312" w:lineRule="auto"/>
        <w:ind w:left="82" w:firstLine="420" w:firstLineChars="200"/>
        <w:jc w:val="both"/>
        <w:rPr>
          <w:rFonts w:hint="eastAsia" w:ascii="仿宋" w:hAnsi="仿宋" w:eastAsia="仿宋"/>
          <w:color w:val="000000"/>
          <w:sz w:val="21"/>
          <w:szCs w:val="21"/>
        </w:rPr>
      </w:pPr>
      <w:r>
        <w:rPr>
          <w:rFonts w:hint="eastAsia" w:ascii="仿宋" w:hAnsi="仿宋" w:eastAsia="仿宋"/>
          <w:sz w:val="21"/>
          <w:szCs w:val="21"/>
        </w:rPr>
        <w:t xml:space="preserve"> </w:t>
      </w:r>
    </w:p>
    <w:p>
      <w:pPr>
        <w:pStyle w:val="410"/>
        <w:keepNext/>
        <w:keepLines/>
        <w:adjustRightInd w:val="0"/>
        <w:snapToGrid w:val="0"/>
        <w:spacing w:after="0" w:line="312" w:lineRule="auto"/>
        <w:ind w:firstLine="420" w:firstLineChars="200"/>
        <w:outlineLvl w:val="4"/>
        <w:rPr>
          <w:rFonts w:hint="eastAsia" w:ascii="仿宋" w:hAnsi="仿宋" w:eastAsia="仿宋"/>
          <w:sz w:val="21"/>
          <w:szCs w:val="21"/>
        </w:rPr>
      </w:pPr>
      <w:bookmarkStart w:id="991" w:name="_Toc33532824"/>
      <w:r>
        <w:rPr>
          <w:rFonts w:hint="eastAsia" w:ascii="仿宋" w:hAnsi="仿宋" w:eastAsia="仿宋" w:cs="Times New Roman"/>
          <w:sz w:val="21"/>
          <w:szCs w:val="21"/>
        </w:rPr>
        <w:t>S06</w:t>
      </w:r>
      <w:r>
        <w:rPr>
          <w:rFonts w:hint="eastAsia" w:ascii="仿宋" w:hAnsi="仿宋" w:eastAsia="仿宋"/>
          <w:sz w:val="21"/>
          <w:szCs w:val="21"/>
        </w:rPr>
        <w:t>：衍生品履约统计旬报表一结汇</w:t>
      </w:r>
      <w:bookmarkEnd w:id="991"/>
    </w:p>
    <w:p>
      <w:pPr>
        <w:adjustRightInd w:val="0"/>
        <w:snapToGrid w:val="0"/>
        <w:ind w:left="125"/>
        <w:jc w:val="center"/>
        <w:rPr>
          <w:rFonts w:hint="eastAsia" w:ascii="仿宋" w:hAnsi="仿宋" w:eastAsia="仿宋" w:cs="Courier New"/>
          <w:szCs w:val="21"/>
        </w:rPr>
      </w:pPr>
      <w:r>
        <w:rPr>
          <w:rFonts w:hint="eastAsia" w:ascii="仿宋" w:hAnsi="仿宋" w:eastAsia="仿宋"/>
          <w:szCs w:val="21"/>
        </w:rPr>
        <w:t>填报单位：</w:t>
      </w:r>
      <w:r>
        <w:rPr>
          <w:rFonts w:hint="eastAsia" w:ascii="仿宋" w:hAnsi="仿宋" w:eastAsia="仿宋"/>
          <w:szCs w:val="21"/>
        </w:rPr>
        <w:tab/>
      </w:r>
      <w:r>
        <w:rPr>
          <w:rFonts w:hint="eastAsia" w:ascii="仿宋" w:hAnsi="仿宋" w:eastAsia="仿宋"/>
          <w:szCs w:val="21"/>
        </w:rPr>
        <w:t>填报时间：</w:t>
      </w:r>
      <w:r>
        <w:rPr>
          <w:rFonts w:hint="eastAsia" w:ascii="仿宋" w:hAnsi="仿宋" w:eastAsia="仿宋"/>
          <w:szCs w:val="21"/>
        </w:rPr>
        <w:tab/>
      </w:r>
      <w:r>
        <w:rPr>
          <w:rFonts w:hint="eastAsia" w:ascii="仿宋" w:hAnsi="仿宋" w:eastAsia="仿宋"/>
          <w:szCs w:val="21"/>
        </w:rPr>
        <w:t>单位：万美元</w:t>
      </w:r>
    </w:p>
    <w:tbl>
      <w:tblPr>
        <w:tblStyle w:val="58"/>
        <w:tblW w:w="852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2"/>
        <w:gridCol w:w="28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2840"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代码</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项目</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发生额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2840"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100</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经常项目</w:t>
            </w:r>
          </w:p>
        </w:tc>
        <w:tc>
          <w:tcPr>
            <w:tcW w:w="2842"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2840"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110</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货物贸易</w:t>
            </w:r>
          </w:p>
        </w:tc>
        <w:tc>
          <w:tcPr>
            <w:tcW w:w="2842"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4" w:hRule="atLeast"/>
          <w:jc w:val="center"/>
        </w:trPr>
        <w:tc>
          <w:tcPr>
            <w:tcW w:w="2840"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120</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服务贸易</w:t>
            </w:r>
          </w:p>
        </w:tc>
        <w:tc>
          <w:tcPr>
            <w:tcW w:w="2842"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2840"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130</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收益和经常转移</w:t>
            </w:r>
          </w:p>
        </w:tc>
        <w:tc>
          <w:tcPr>
            <w:tcW w:w="2842"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2840"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200</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资本与金融项目</w:t>
            </w:r>
          </w:p>
        </w:tc>
        <w:tc>
          <w:tcPr>
            <w:tcW w:w="2842"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21"/>
                <w:szCs w:val="21"/>
              </w:rPr>
            </w:pPr>
          </w:p>
        </w:tc>
      </w:tr>
    </w:tbl>
    <w:p>
      <w:pPr>
        <w:pStyle w:val="417"/>
        <w:spacing w:before="38"/>
        <w:ind w:right="-105"/>
        <w:jc w:val="center"/>
        <w:rPr>
          <w:rFonts w:hint="eastAsia" w:ascii="仿宋" w:hAnsi="仿宋" w:eastAsia="仿宋" w:cs="Courier New"/>
          <w:color w:val="000000"/>
          <w:sz w:val="21"/>
          <w:szCs w:val="21"/>
        </w:rPr>
      </w:pPr>
      <w:r>
        <w:rPr>
          <w:rFonts w:hint="eastAsia" w:ascii="仿宋" w:hAnsi="仿宋" w:eastAsia="仿宋"/>
          <w:sz w:val="21"/>
          <w:szCs w:val="21"/>
        </w:rPr>
        <w:t xml:space="preserve"> </w:t>
      </w:r>
    </w:p>
    <w:p>
      <w:pPr>
        <w:pStyle w:val="410"/>
        <w:keepNext/>
        <w:keepLines/>
        <w:adjustRightInd w:val="0"/>
        <w:snapToGrid w:val="0"/>
        <w:spacing w:after="0" w:line="312" w:lineRule="auto"/>
        <w:ind w:firstLine="420" w:firstLineChars="200"/>
        <w:outlineLvl w:val="4"/>
        <w:rPr>
          <w:rFonts w:hint="eastAsia" w:ascii="仿宋" w:hAnsi="仿宋" w:eastAsia="仿宋"/>
          <w:sz w:val="21"/>
          <w:szCs w:val="21"/>
        </w:rPr>
      </w:pPr>
      <w:bookmarkStart w:id="992" w:name="bookmark21"/>
      <w:bookmarkEnd w:id="992"/>
      <w:bookmarkStart w:id="993" w:name="bookmark20"/>
      <w:bookmarkStart w:id="994" w:name="_Toc33532825"/>
      <w:r>
        <w:rPr>
          <w:rFonts w:hint="eastAsia" w:ascii="仿宋" w:hAnsi="仿宋" w:eastAsia="仿宋" w:cs="Times New Roman"/>
          <w:sz w:val="21"/>
          <w:szCs w:val="21"/>
        </w:rPr>
        <w:t>S07</w:t>
      </w:r>
      <w:bookmarkEnd w:id="993"/>
      <w:r>
        <w:rPr>
          <w:rFonts w:hint="eastAsia" w:ascii="仿宋" w:hAnsi="仿宋" w:eastAsia="仿宋"/>
          <w:sz w:val="21"/>
          <w:szCs w:val="21"/>
        </w:rPr>
        <w:t>：即期结售汇统计旬报表一售汇</w:t>
      </w:r>
      <w:bookmarkEnd w:id="994"/>
    </w:p>
    <w:p>
      <w:pPr>
        <w:adjustRightInd w:val="0"/>
        <w:snapToGrid w:val="0"/>
        <w:ind w:left="125"/>
        <w:jc w:val="center"/>
        <w:rPr>
          <w:rFonts w:hint="eastAsia" w:ascii="仿宋" w:hAnsi="仿宋" w:eastAsia="仿宋" w:cs="Courier New"/>
          <w:szCs w:val="21"/>
        </w:rPr>
      </w:pPr>
      <w:r>
        <w:rPr>
          <w:rFonts w:hint="eastAsia" w:ascii="仿宋" w:hAnsi="仿宋" w:eastAsia="仿宋"/>
          <w:szCs w:val="21"/>
        </w:rPr>
        <w:t>填报单位：</w:t>
      </w:r>
      <w:r>
        <w:rPr>
          <w:rFonts w:hint="eastAsia" w:ascii="仿宋" w:hAnsi="仿宋" w:eastAsia="仿宋"/>
          <w:szCs w:val="21"/>
        </w:rPr>
        <w:tab/>
      </w:r>
      <w:r>
        <w:rPr>
          <w:rFonts w:hint="eastAsia" w:ascii="仿宋" w:hAnsi="仿宋" w:eastAsia="仿宋"/>
          <w:szCs w:val="21"/>
        </w:rPr>
        <w:t>填报时间：</w:t>
      </w:r>
      <w:r>
        <w:rPr>
          <w:rFonts w:hint="eastAsia" w:ascii="仿宋" w:hAnsi="仿宋" w:eastAsia="仿宋"/>
          <w:szCs w:val="21"/>
        </w:rPr>
        <w:tab/>
      </w:r>
      <w:r>
        <w:rPr>
          <w:rFonts w:hint="eastAsia" w:ascii="仿宋" w:hAnsi="仿宋" w:eastAsia="仿宋"/>
          <w:szCs w:val="21"/>
        </w:rPr>
        <w:t>单位：万美元</w:t>
      </w:r>
    </w:p>
    <w:tbl>
      <w:tblPr>
        <w:tblStyle w:val="58"/>
        <w:tblW w:w="852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2"/>
        <w:gridCol w:w="28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2840"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代码</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项目</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发生额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4" w:hRule="atLeast"/>
          <w:jc w:val="center"/>
        </w:trPr>
        <w:tc>
          <w:tcPr>
            <w:tcW w:w="2840"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300</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经常项目</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jc w:val="center"/>
        </w:trPr>
        <w:tc>
          <w:tcPr>
            <w:tcW w:w="2840"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310</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货物贸易</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2840"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320</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服务贸易</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2840"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330</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收益和经常转移</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2840"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400</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资本与金融项目</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p>
        </w:tc>
      </w:tr>
    </w:tbl>
    <w:p>
      <w:pPr>
        <w:adjustRightInd w:val="0"/>
        <w:snapToGrid w:val="0"/>
        <w:spacing w:line="312" w:lineRule="auto"/>
        <w:ind w:firstLine="420" w:firstLineChars="200"/>
        <w:rPr>
          <w:rFonts w:hint="eastAsia" w:ascii="仿宋" w:hAnsi="仿宋" w:eastAsia="仿宋" w:cs="Courier New"/>
          <w:color w:val="000000"/>
          <w:szCs w:val="21"/>
        </w:rPr>
      </w:pPr>
      <w:r>
        <w:rPr>
          <w:rFonts w:hint="eastAsia" w:ascii="仿宋" w:hAnsi="仿宋" w:eastAsia="仿宋"/>
          <w:szCs w:val="21"/>
        </w:rPr>
        <w:t xml:space="preserve"> </w:t>
      </w:r>
    </w:p>
    <w:p>
      <w:pPr>
        <w:pStyle w:val="410"/>
        <w:keepNext/>
        <w:keepLines/>
        <w:adjustRightInd w:val="0"/>
        <w:snapToGrid w:val="0"/>
        <w:spacing w:after="0" w:line="312" w:lineRule="auto"/>
        <w:ind w:firstLine="420" w:firstLineChars="200"/>
        <w:outlineLvl w:val="4"/>
        <w:rPr>
          <w:rFonts w:hint="eastAsia" w:ascii="仿宋" w:hAnsi="仿宋" w:eastAsia="仿宋"/>
          <w:sz w:val="21"/>
          <w:szCs w:val="21"/>
        </w:rPr>
      </w:pPr>
      <w:bookmarkStart w:id="995" w:name="bookmark22"/>
      <w:bookmarkEnd w:id="995"/>
      <w:bookmarkStart w:id="996" w:name="bookmark23"/>
      <w:bookmarkStart w:id="997" w:name="_Toc33532826"/>
      <w:r>
        <w:rPr>
          <w:rFonts w:hint="eastAsia" w:ascii="仿宋" w:hAnsi="仿宋" w:eastAsia="仿宋" w:cs="Times New Roman"/>
          <w:sz w:val="21"/>
          <w:szCs w:val="21"/>
        </w:rPr>
        <w:t>S08</w:t>
      </w:r>
      <w:bookmarkEnd w:id="996"/>
      <w:r>
        <w:rPr>
          <w:rFonts w:hint="eastAsia" w:ascii="仿宋" w:hAnsi="仿宋" w:eastAsia="仿宋"/>
          <w:sz w:val="21"/>
          <w:szCs w:val="21"/>
        </w:rPr>
        <w:t>：衍生品履约统计旬报表一售汇</w:t>
      </w:r>
      <w:bookmarkEnd w:id="997"/>
    </w:p>
    <w:p>
      <w:pPr>
        <w:adjustRightInd w:val="0"/>
        <w:snapToGrid w:val="0"/>
        <w:ind w:left="125"/>
        <w:jc w:val="center"/>
        <w:rPr>
          <w:rFonts w:hint="eastAsia" w:ascii="仿宋" w:hAnsi="仿宋" w:eastAsia="仿宋" w:cs="Courier New"/>
          <w:szCs w:val="21"/>
        </w:rPr>
      </w:pPr>
      <w:r>
        <w:rPr>
          <w:rFonts w:hint="eastAsia" w:ascii="仿宋" w:hAnsi="仿宋" w:eastAsia="仿宋"/>
          <w:szCs w:val="21"/>
        </w:rPr>
        <w:t>填报单位：</w:t>
      </w:r>
      <w:r>
        <w:rPr>
          <w:rFonts w:hint="eastAsia" w:ascii="仿宋" w:hAnsi="仿宋" w:eastAsia="仿宋"/>
          <w:szCs w:val="21"/>
        </w:rPr>
        <w:tab/>
      </w:r>
      <w:r>
        <w:rPr>
          <w:rFonts w:hint="eastAsia" w:ascii="仿宋" w:hAnsi="仿宋" w:eastAsia="仿宋"/>
          <w:szCs w:val="21"/>
        </w:rPr>
        <w:t>填报时间：</w:t>
      </w:r>
      <w:r>
        <w:rPr>
          <w:rFonts w:hint="eastAsia" w:ascii="仿宋" w:hAnsi="仿宋" w:eastAsia="仿宋"/>
          <w:szCs w:val="21"/>
        </w:rPr>
        <w:tab/>
      </w:r>
      <w:r>
        <w:rPr>
          <w:rFonts w:hint="eastAsia" w:ascii="仿宋" w:hAnsi="仿宋" w:eastAsia="仿宋"/>
          <w:szCs w:val="21"/>
        </w:rPr>
        <w:t>单位：万美元</w:t>
      </w:r>
    </w:p>
    <w:tbl>
      <w:tblPr>
        <w:tblStyle w:val="58"/>
        <w:tblW w:w="852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2"/>
        <w:gridCol w:w="28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2840"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代码</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项目</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发生额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4" w:hRule="atLeast"/>
          <w:jc w:val="center"/>
        </w:trPr>
        <w:tc>
          <w:tcPr>
            <w:tcW w:w="2840"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300</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经常项目</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jc w:val="center"/>
        </w:trPr>
        <w:tc>
          <w:tcPr>
            <w:tcW w:w="2840"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310</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货物贸易</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2840"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320</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服务贸易</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2840"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330</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收益和经常转移</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2840" w:type="dxa"/>
            <w:tcBorders>
              <w:top w:val="single" w:color="000000" w:sz="4" w:space="0"/>
              <w:left w:val="single" w:color="000000" w:sz="4" w:space="0"/>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400</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r>
              <w:rPr>
                <w:rFonts w:hint="eastAsia" w:ascii="仿宋" w:hAnsi="仿宋" w:eastAsia="仿宋" w:cs="Times New Roman"/>
                <w:sz w:val="21"/>
                <w:szCs w:val="21"/>
              </w:rPr>
              <w:t>资本与金融项目</w:t>
            </w:r>
          </w:p>
        </w:tc>
        <w:tc>
          <w:tcPr>
            <w:tcW w:w="2842" w:type="dxa"/>
            <w:tcBorders>
              <w:top w:val="single" w:color="000000" w:sz="4" w:space="0"/>
              <w:left w:val="nil"/>
              <w:bottom w:val="single" w:color="000000" w:sz="4" w:space="0"/>
              <w:right w:val="single" w:color="000000" w:sz="4" w:space="0"/>
            </w:tcBorders>
          </w:tcPr>
          <w:p>
            <w:pPr>
              <w:pStyle w:val="417"/>
              <w:spacing w:before="38" w:after="160" w:line="276" w:lineRule="auto"/>
              <w:ind w:right="-105"/>
              <w:jc w:val="center"/>
              <w:rPr>
                <w:rFonts w:hint="eastAsia" w:ascii="仿宋" w:hAnsi="仿宋" w:eastAsia="仿宋" w:cs="Times New Roman"/>
                <w:sz w:val="21"/>
                <w:szCs w:val="21"/>
              </w:rPr>
            </w:pPr>
          </w:p>
        </w:tc>
      </w:tr>
    </w:tbl>
    <w:p>
      <w:pPr>
        <w:adjustRightInd w:val="0"/>
        <w:snapToGrid w:val="0"/>
        <w:spacing w:line="312" w:lineRule="auto"/>
        <w:ind w:firstLine="420" w:firstLineChars="200"/>
        <w:rPr>
          <w:rFonts w:hint="eastAsia" w:ascii="仿宋" w:hAnsi="仿宋" w:eastAsia="仿宋" w:cs="Courier New"/>
          <w:color w:val="000000"/>
          <w:szCs w:val="21"/>
        </w:rPr>
      </w:pPr>
      <w:bookmarkStart w:id="998" w:name="bookmark24"/>
      <w:bookmarkEnd w:id="998"/>
      <w:bookmarkStart w:id="999" w:name="bookmark25"/>
      <w:r>
        <w:rPr>
          <w:rFonts w:hint="eastAsia" w:ascii="仿宋" w:hAnsi="仿宋" w:eastAsia="仿宋"/>
          <w:szCs w:val="21"/>
        </w:rPr>
        <w:t xml:space="preserve"> </w:t>
      </w:r>
      <w:bookmarkEnd w:id="999"/>
    </w:p>
    <w:p>
      <w:pPr>
        <w:rPr>
          <w:rFonts w:hint="eastAsia" w:ascii="仿宋" w:hAnsi="仿宋" w:eastAsia="仿宋" w:cs="黑体"/>
          <w:szCs w:val="21"/>
        </w:rPr>
      </w:pPr>
      <w:r>
        <w:rPr>
          <w:rFonts w:hint="eastAsia" w:ascii="仿宋" w:hAnsi="仿宋" w:eastAsia="仿宋"/>
          <w:szCs w:val="21"/>
        </w:rPr>
        <w:br w:type="page"/>
      </w:r>
    </w:p>
    <w:p>
      <w:pPr>
        <w:pStyle w:val="408"/>
        <w:keepNext/>
        <w:keepLines/>
        <w:adjustRightInd w:val="0"/>
        <w:snapToGrid w:val="0"/>
        <w:spacing w:after="0" w:line="312" w:lineRule="auto"/>
        <w:ind w:left="0" w:firstLine="420" w:firstLineChars="200"/>
        <w:outlineLvl w:val="3"/>
        <w:rPr>
          <w:rFonts w:hint="eastAsia" w:ascii="仿宋" w:hAnsi="仿宋" w:eastAsia="仿宋"/>
          <w:sz w:val="21"/>
          <w:szCs w:val="21"/>
        </w:rPr>
      </w:pPr>
      <w:bookmarkStart w:id="1000" w:name="_Toc20560337"/>
      <w:bookmarkEnd w:id="1000"/>
      <w:bookmarkStart w:id="1001" w:name="_Toc33532827"/>
      <w:bookmarkStart w:id="1002" w:name="_Toc94709480"/>
      <w:bookmarkStart w:id="1003" w:name="_Toc127998960"/>
      <w:bookmarkStart w:id="1004" w:name="_Toc110151723"/>
      <w:bookmarkStart w:id="1005" w:name="_Toc33533747"/>
      <w:bookmarkStart w:id="1006" w:name="_Toc45653886"/>
      <w:bookmarkStart w:id="1007" w:name="_Toc157664974"/>
      <w:bookmarkStart w:id="1008" w:name="_Toc173259643"/>
      <w:bookmarkStart w:id="1009" w:name="_Toc127996015"/>
      <w:bookmarkStart w:id="1010" w:name="_Toc130646790"/>
      <w:r>
        <w:rPr>
          <w:rFonts w:hint="eastAsia" w:ascii="仿宋" w:hAnsi="仿宋" w:eastAsia="仿宋"/>
          <w:sz w:val="21"/>
          <w:szCs w:val="21"/>
        </w:rPr>
        <w:t>（二）衍生品业务报表</w:t>
      </w:r>
      <w:bookmarkEnd w:id="1001"/>
      <w:bookmarkEnd w:id="1002"/>
      <w:bookmarkEnd w:id="1003"/>
      <w:bookmarkEnd w:id="1004"/>
      <w:bookmarkEnd w:id="1005"/>
      <w:bookmarkEnd w:id="1006"/>
      <w:bookmarkEnd w:id="1007"/>
      <w:bookmarkEnd w:id="1008"/>
      <w:bookmarkEnd w:id="1009"/>
      <w:bookmarkEnd w:id="1010"/>
    </w:p>
    <w:p>
      <w:pPr>
        <w:pStyle w:val="410"/>
        <w:keepNext/>
        <w:keepLines/>
        <w:adjustRightInd w:val="0"/>
        <w:snapToGrid w:val="0"/>
        <w:spacing w:after="0" w:line="312" w:lineRule="auto"/>
        <w:ind w:firstLine="420" w:firstLineChars="200"/>
        <w:outlineLvl w:val="4"/>
        <w:rPr>
          <w:rFonts w:hint="eastAsia" w:ascii="仿宋" w:hAnsi="仿宋" w:eastAsia="仿宋"/>
          <w:sz w:val="21"/>
          <w:szCs w:val="21"/>
        </w:rPr>
      </w:pPr>
      <w:bookmarkStart w:id="1011" w:name="bookmark27"/>
      <w:bookmarkEnd w:id="1011"/>
      <w:bookmarkStart w:id="1012" w:name="bookmark26"/>
      <w:bookmarkStart w:id="1013" w:name="_Toc33532828"/>
      <w:r>
        <w:rPr>
          <w:rFonts w:hint="eastAsia" w:ascii="仿宋" w:hAnsi="仿宋" w:eastAsia="仿宋" w:cs="Times New Roman"/>
          <w:sz w:val="21"/>
          <w:szCs w:val="21"/>
        </w:rPr>
        <w:t>D01：</w:t>
      </w:r>
      <w:bookmarkEnd w:id="1012"/>
      <w:r>
        <w:rPr>
          <w:rFonts w:hint="eastAsia" w:ascii="仿宋" w:hAnsi="仿宋" w:eastAsia="仿宋"/>
          <w:sz w:val="21"/>
          <w:szCs w:val="21"/>
        </w:rPr>
        <w:t>银行对客户远期结售汇统计表</w:t>
      </w:r>
      <w:bookmarkEnd w:id="1013"/>
    </w:p>
    <w:p>
      <w:pPr>
        <w:adjustRightInd w:val="0"/>
        <w:snapToGrid w:val="0"/>
        <w:ind w:left="125"/>
        <w:jc w:val="center"/>
        <w:rPr>
          <w:rFonts w:hint="eastAsia" w:ascii="仿宋" w:hAnsi="仿宋" w:eastAsia="仿宋" w:cs="Courier New"/>
          <w:szCs w:val="21"/>
        </w:rPr>
      </w:pPr>
      <w:r>
        <w:rPr>
          <w:rFonts w:hint="eastAsia" w:ascii="仿宋" w:hAnsi="仿宋" w:eastAsia="仿宋"/>
          <w:szCs w:val="21"/>
        </w:rPr>
        <w:t>填报单位：</w:t>
      </w:r>
      <w:r>
        <w:rPr>
          <w:rFonts w:hint="eastAsia" w:ascii="仿宋" w:hAnsi="仿宋" w:eastAsia="仿宋"/>
          <w:szCs w:val="21"/>
        </w:rPr>
        <w:tab/>
      </w:r>
      <w:r>
        <w:rPr>
          <w:rFonts w:hint="eastAsia" w:ascii="仿宋" w:hAnsi="仿宋" w:eastAsia="仿宋"/>
          <w:szCs w:val="21"/>
        </w:rPr>
        <w:t>填报时间：</w:t>
      </w:r>
      <w:r>
        <w:rPr>
          <w:rFonts w:hint="eastAsia" w:ascii="仿宋" w:hAnsi="仿宋" w:eastAsia="仿宋"/>
          <w:szCs w:val="21"/>
        </w:rPr>
        <w:tab/>
      </w:r>
      <w:r>
        <w:rPr>
          <w:rFonts w:hint="eastAsia" w:ascii="仿宋" w:hAnsi="仿宋" w:eastAsia="仿宋"/>
          <w:szCs w:val="21"/>
        </w:rPr>
        <w:t>单位：万美元</w:t>
      </w:r>
    </w:p>
    <w:tbl>
      <w:tblPr>
        <w:tblStyle w:val="58"/>
        <w:tblW w:w="8592" w:type="dxa"/>
        <w:jc w:val="center"/>
        <w:tblLayout w:type="fixed"/>
        <w:tblCellMar>
          <w:top w:w="0" w:type="dxa"/>
          <w:left w:w="10" w:type="dxa"/>
          <w:bottom w:w="0" w:type="dxa"/>
          <w:right w:w="10" w:type="dxa"/>
        </w:tblCellMar>
      </w:tblPr>
      <w:tblGrid>
        <w:gridCol w:w="5247"/>
        <w:gridCol w:w="1699"/>
        <w:gridCol w:w="1646"/>
      </w:tblGrid>
      <w:tr>
        <w:tblPrEx>
          <w:tblCellMar>
            <w:top w:w="0" w:type="dxa"/>
            <w:left w:w="10" w:type="dxa"/>
            <w:bottom w:w="0" w:type="dxa"/>
            <w:right w:w="10" w:type="dxa"/>
          </w:tblCellMar>
        </w:tblPrEx>
        <w:trPr>
          <w:trHeight w:val="370" w:hRule="atLeast"/>
          <w:jc w:val="center"/>
        </w:trPr>
        <w:tc>
          <w:tcPr>
            <w:tcW w:w="5247"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0"/>
              <w:jc w:val="center"/>
              <w:rPr>
                <w:rFonts w:hint="eastAsia" w:ascii="仿宋" w:hAnsi="仿宋" w:eastAsia="仿宋"/>
                <w:sz w:val="21"/>
                <w:szCs w:val="21"/>
              </w:rPr>
            </w:pPr>
            <w:r>
              <w:rPr>
                <w:rFonts w:hint="eastAsia" w:ascii="仿宋" w:hAnsi="仿宋" w:eastAsia="仿宋"/>
                <w:sz w:val="21"/>
                <w:szCs w:val="21"/>
              </w:rPr>
              <w:t>项目</w:t>
            </w:r>
          </w:p>
        </w:tc>
        <w:tc>
          <w:tcPr>
            <w:tcW w:w="1699"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0"/>
              <w:jc w:val="center"/>
              <w:rPr>
                <w:rFonts w:hint="eastAsia" w:ascii="仿宋" w:hAnsi="仿宋" w:eastAsia="仿宋"/>
                <w:sz w:val="21"/>
                <w:szCs w:val="21"/>
              </w:rPr>
            </w:pPr>
            <w:r>
              <w:rPr>
                <w:rFonts w:hint="eastAsia" w:ascii="仿宋" w:hAnsi="仿宋" w:eastAsia="仿宋"/>
                <w:sz w:val="21"/>
                <w:szCs w:val="21"/>
              </w:rPr>
              <w:t>远期结汇</w:t>
            </w:r>
          </w:p>
        </w:tc>
        <w:tc>
          <w:tcPr>
            <w:tcW w:w="1646" w:type="dxa"/>
            <w:tcBorders>
              <w:top w:val="single" w:color="auto" w:sz="4" w:space="0"/>
              <w:left w:val="single" w:color="auto" w:sz="4" w:space="0"/>
              <w:bottom w:val="nil"/>
              <w:right w:val="single" w:color="auto" w:sz="4" w:space="0"/>
            </w:tcBorders>
            <w:shd w:val="clear" w:color="auto" w:fill="FFFFFF"/>
            <w:vAlign w:val="bottom"/>
          </w:tcPr>
          <w:p>
            <w:pPr>
              <w:pStyle w:val="394"/>
              <w:adjustRightInd w:val="0"/>
              <w:snapToGrid w:val="0"/>
              <w:spacing w:after="160" w:line="312" w:lineRule="auto"/>
              <w:ind w:firstLine="0"/>
              <w:jc w:val="center"/>
              <w:rPr>
                <w:rFonts w:hint="eastAsia" w:ascii="仿宋" w:hAnsi="仿宋" w:eastAsia="仿宋"/>
                <w:sz w:val="21"/>
                <w:szCs w:val="21"/>
              </w:rPr>
            </w:pPr>
            <w:r>
              <w:rPr>
                <w:rFonts w:hint="eastAsia" w:ascii="仿宋" w:hAnsi="仿宋" w:eastAsia="仿宋"/>
                <w:sz w:val="21"/>
                <w:szCs w:val="21"/>
              </w:rPr>
              <w:t>远期售汇</w:t>
            </w:r>
          </w:p>
        </w:tc>
      </w:tr>
      <w:tr>
        <w:tblPrEx>
          <w:tblCellMar>
            <w:top w:w="0" w:type="dxa"/>
            <w:left w:w="10" w:type="dxa"/>
            <w:bottom w:w="0" w:type="dxa"/>
            <w:right w:w="10" w:type="dxa"/>
          </w:tblCellMar>
        </w:tblPrEx>
        <w:trPr>
          <w:trHeight w:val="370" w:hRule="atLeast"/>
          <w:jc w:val="center"/>
        </w:trPr>
        <w:tc>
          <w:tcPr>
            <w:tcW w:w="5247"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b/>
                <w:bCs/>
                <w:sz w:val="21"/>
                <w:szCs w:val="21"/>
              </w:rPr>
            </w:pPr>
            <w:r>
              <w:rPr>
                <w:rFonts w:hint="eastAsia" w:ascii="仿宋" w:hAnsi="仿宋" w:eastAsia="仿宋"/>
                <w:b/>
                <w:bCs/>
                <w:sz w:val="21"/>
                <w:szCs w:val="21"/>
              </w:rPr>
              <w:t>本期签约额</w:t>
            </w:r>
          </w:p>
        </w:tc>
        <w:tc>
          <w:tcPr>
            <w:tcW w:w="1699"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c>
          <w:tcPr>
            <w:tcW w:w="1646" w:type="dxa"/>
            <w:tcBorders>
              <w:top w:val="single" w:color="auto" w:sz="4" w:space="0"/>
              <w:left w:val="single" w:color="auto" w:sz="4" w:space="0"/>
              <w:bottom w:val="nil"/>
              <w:right w:val="single" w:color="auto" w:sz="4" w:space="0"/>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r>
      <w:tr>
        <w:tblPrEx>
          <w:tblCellMar>
            <w:top w:w="0" w:type="dxa"/>
            <w:left w:w="10" w:type="dxa"/>
            <w:bottom w:w="0" w:type="dxa"/>
            <w:right w:w="10" w:type="dxa"/>
          </w:tblCellMar>
        </w:tblPrEx>
        <w:trPr>
          <w:trHeight w:val="370" w:hRule="atLeast"/>
          <w:jc w:val="center"/>
        </w:trPr>
        <w:tc>
          <w:tcPr>
            <w:tcW w:w="5247"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315" w:firstLineChars="150"/>
              <w:jc w:val="both"/>
              <w:rPr>
                <w:rFonts w:hint="eastAsia" w:ascii="仿宋" w:hAnsi="仿宋" w:eastAsia="仿宋"/>
                <w:sz w:val="21"/>
                <w:szCs w:val="21"/>
              </w:rPr>
            </w:pPr>
            <w:r>
              <w:rPr>
                <w:rFonts w:hint="eastAsia" w:ascii="仿宋" w:hAnsi="仿宋" w:eastAsia="仿宋"/>
                <w:sz w:val="21"/>
                <w:szCs w:val="21"/>
              </w:rPr>
              <w:t>其中：7天以下（含）</w:t>
            </w:r>
          </w:p>
        </w:tc>
        <w:tc>
          <w:tcPr>
            <w:tcW w:w="1699"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c>
          <w:tcPr>
            <w:tcW w:w="1646" w:type="dxa"/>
            <w:tcBorders>
              <w:top w:val="single" w:color="auto" w:sz="4" w:space="0"/>
              <w:left w:val="single" w:color="auto" w:sz="4" w:space="0"/>
              <w:bottom w:val="nil"/>
              <w:right w:val="single" w:color="auto" w:sz="4" w:space="0"/>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r>
      <w:tr>
        <w:tblPrEx>
          <w:tblCellMar>
            <w:top w:w="0" w:type="dxa"/>
            <w:left w:w="10" w:type="dxa"/>
            <w:bottom w:w="0" w:type="dxa"/>
            <w:right w:w="10" w:type="dxa"/>
          </w:tblCellMar>
        </w:tblPrEx>
        <w:trPr>
          <w:trHeight w:val="370" w:hRule="atLeast"/>
          <w:jc w:val="center"/>
        </w:trPr>
        <w:tc>
          <w:tcPr>
            <w:tcW w:w="5247"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945" w:firstLineChars="450"/>
              <w:jc w:val="both"/>
              <w:rPr>
                <w:rFonts w:hint="eastAsia" w:ascii="仿宋" w:hAnsi="仿宋" w:eastAsia="仿宋"/>
                <w:sz w:val="21"/>
                <w:szCs w:val="21"/>
              </w:rPr>
            </w:pPr>
            <w:r>
              <w:rPr>
                <w:rFonts w:hint="eastAsia" w:ascii="仿宋" w:hAnsi="仿宋" w:eastAsia="仿宋"/>
                <w:sz w:val="21"/>
                <w:szCs w:val="21"/>
              </w:rPr>
              <w:t>7天以上至1个月以下（含）</w:t>
            </w:r>
          </w:p>
        </w:tc>
        <w:tc>
          <w:tcPr>
            <w:tcW w:w="1699"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c>
          <w:tcPr>
            <w:tcW w:w="1646" w:type="dxa"/>
            <w:tcBorders>
              <w:top w:val="single" w:color="auto" w:sz="4" w:space="0"/>
              <w:left w:val="single" w:color="auto" w:sz="4" w:space="0"/>
              <w:bottom w:val="nil"/>
              <w:right w:val="single" w:color="auto" w:sz="4" w:space="0"/>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r>
      <w:tr>
        <w:tblPrEx>
          <w:tblCellMar>
            <w:top w:w="0" w:type="dxa"/>
            <w:left w:w="10" w:type="dxa"/>
            <w:bottom w:w="0" w:type="dxa"/>
            <w:right w:w="10" w:type="dxa"/>
          </w:tblCellMar>
        </w:tblPrEx>
        <w:trPr>
          <w:trHeight w:val="370" w:hRule="atLeast"/>
          <w:jc w:val="center"/>
        </w:trPr>
        <w:tc>
          <w:tcPr>
            <w:tcW w:w="5247"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945" w:firstLineChars="450"/>
              <w:jc w:val="both"/>
              <w:rPr>
                <w:rFonts w:hint="eastAsia" w:ascii="仿宋" w:hAnsi="仿宋" w:eastAsia="仿宋"/>
                <w:sz w:val="21"/>
                <w:szCs w:val="21"/>
              </w:rPr>
            </w:pPr>
            <w:r>
              <w:rPr>
                <w:rFonts w:hint="eastAsia" w:ascii="仿宋" w:hAnsi="仿宋" w:eastAsia="仿宋"/>
                <w:sz w:val="21"/>
                <w:szCs w:val="21"/>
              </w:rPr>
              <w:t>1个月以上至3个月以下（含）</w:t>
            </w:r>
          </w:p>
        </w:tc>
        <w:tc>
          <w:tcPr>
            <w:tcW w:w="1699"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c>
          <w:tcPr>
            <w:tcW w:w="1646" w:type="dxa"/>
            <w:tcBorders>
              <w:top w:val="single" w:color="auto" w:sz="4" w:space="0"/>
              <w:left w:val="single" w:color="auto" w:sz="4" w:space="0"/>
              <w:bottom w:val="nil"/>
              <w:right w:val="single" w:color="auto" w:sz="4" w:space="0"/>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r>
      <w:tr>
        <w:tblPrEx>
          <w:tblCellMar>
            <w:top w:w="0" w:type="dxa"/>
            <w:left w:w="10" w:type="dxa"/>
            <w:bottom w:w="0" w:type="dxa"/>
            <w:right w:w="10" w:type="dxa"/>
          </w:tblCellMar>
        </w:tblPrEx>
        <w:trPr>
          <w:trHeight w:val="370" w:hRule="atLeast"/>
          <w:jc w:val="center"/>
        </w:trPr>
        <w:tc>
          <w:tcPr>
            <w:tcW w:w="5247"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945" w:firstLineChars="450"/>
              <w:jc w:val="both"/>
              <w:rPr>
                <w:rFonts w:hint="eastAsia" w:ascii="仿宋" w:hAnsi="仿宋" w:eastAsia="仿宋"/>
                <w:sz w:val="21"/>
                <w:szCs w:val="21"/>
              </w:rPr>
            </w:pPr>
            <w:r>
              <w:rPr>
                <w:rFonts w:hint="eastAsia" w:ascii="仿宋" w:hAnsi="仿宋" w:eastAsia="仿宋"/>
                <w:sz w:val="21"/>
                <w:szCs w:val="21"/>
              </w:rPr>
              <w:t>3个月以上至6个月以下（含）</w:t>
            </w:r>
          </w:p>
        </w:tc>
        <w:tc>
          <w:tcPr>
            <w:tcW w:w="1699"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c>
          <w:tcPr>
            <w:tcW w:w="1646" w:type="dxa"/>
            <w:tcBorders>
              <w:top w:val="single" w:color="auto" w:sz="4" w:space="0"/>
              <w:left w:val="single" w:color="auto" w:sz="4" w:space="0"/>
              <w:bottom w:val="nil"/>
              <w:right w:val="single" w:color="auto" w:sz="4" w:space="0"/>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r>
      <w:tr>
        <w:tblPrEx>
          <w:tblCellMar>
            <w:top w:w="0" w:type="dxa"/>
            <w:left w:w="10" w:type="dxa"/>
            <w:bottom w:w="0" w:type="dxa"/>
            <w:right w:w="10" w:type="dxa"/>
          </w:tblCellMar>
        </w:tblPrEx>
        <w:trPr>
          <w:trHeight w:val="370" w:hRule="atLeast"/>
          <w:jc w:val="center"/>
        </w:trPr>
        <w:tc>
          <w:tcPr>
            <w:tcW w:w="5247"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945" w:firstLineChars="450"/>
              <w:jc w:val="both"/>
              <w:rPr>
                <w:rFonts w:hint="eastAsia" w:ascii="仿宋" w:hAnsi="仿宋" w:eastAsia="仿宋"/>
                <w:sz w:val="21"/>
                <w:szCs w:val="21"/>
              </w:rPr>
            </w:pPr>
            <w:r>
              <w:rPr>
                <w:rFonts w:hint="eastAsia" w:ascii="仿宋" w:hAnsi="仿宋" w:eastAsia="仿宋"/>
                <w:sz w:val="21"/>
                <w:szCs w:val="21"/>
              </w:rPr>
              <w:t>6个月以上至9个月以下（含）</w:t>
            </w:r>
          </w:p>
        </w:tc>
        <w:tc>
          <w:tcPr>
            <w:tcW w:w="1699"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c>
          <w:tcPr>
            <w:tcW w:w="1646" w:type="dxa"/>
            <w:tcBorders>
              <w:top w:val="single" w:color="auto" w:sz="4" w:space="0"/>
              <w:left w:val="single" w:color="auto" w:sz="4" w:space="0"/>
              <w:bottom w:val="nil"/>
              <w:right w:val="single" w:color="auto" w:sz="4" w:space="0"/>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r>
      <w:tr>
        <w:tblPrEx>
          <w:tblCellMar>
            <w:top w:w="0" w:type="dxa"/>
            <w:left w:w="10" w:type="dxa"/>
            <w:bottom w:w="0" w:type="dxa"/>
            <w:right w:w="10" w:type="dxa"/>
          </w:tblCellMar>
        </w:tblPrEx>
        <w:trPr>
          <w:trHeight w:val="370" w:hRule="atLeast"/>
          <w:jc w:val="center"/>
        </w:trPr>
        <w:tc>
          <w:tcPr>
            <w:tcW w:w="5247"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945" w:firstLineChars="450"/>
              <w:jc w:val="both"/>
              <w:rPr>
                <w:rFonts w:hint="eastAsia" w:ascii="仿宋" w:hAnsi="仿宋" w:eastAsia="仿宋"/>
                <w:sz w:val="21"/>
                <w:szCs w:val="21"/>
              </w:rPr>
            </w:pPr>
            <w:r>
              <w:rPr>
                <w:rFonts w:hint="eastAsia" w:ascii="仿宋" w:hAnsi="仿宋" w:eastAsia="仿宋"/>
                <w:sz w:val="21"/>
                <w:szCs w:val="21"/>
              </w:rPr>
              <w:t>9个月以上至1年以下（含）</w:t>
            </w:r>
          </w:p>
        </w:tc>
        <w:tc>
          <w:tcPr>
            <w:tcW w:w="1699"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c>
          <w:tcPr>
            <w:tcW w:w="1646" w:type="dxa"/>
            <w:tcBorders>
              <w:top w:val="single" w:color="auto" w:sz="4" w:space="0"/>
              <w:left w:val="single" w:color="auto" w:sz="4" w:space="0"/>
              <w:bottom w:val="nil"/>
              <w:right w:val="single" w:color="auto" w:sz="4" w:space="0"/>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r>
      <w:tr>
        <w:tblPrEx>
          <w:tblCellMar>
            <w:top w:w="0" w:type="dxa"/>
            <w:left w:w="10" w:type="dxa"/>
            <w:bottom w:w="0" w:type="dxa"/>
            <w:right w:w="10" w:type="dxa"/>
          </w:tblCellMar>
        </w:tblPrEx>
        <w:trPr>
          <w:trHeight w:val="370" w:hRule="atLeast"/>
          <w:jc w:val="center"/>
        </w:trPr>
        <w:tc>
          <w:tcPr>
            <w:tcW w:w="5247"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945" w:firstLineChars="450"/>
              <w:jc w:val="both"/>
              <w:rPr>
                <w:rFonts w:hint="eastAsia" w:ascii="仿宋" w:hAnsi="仿宋" w:eastAsia="仿宋"/>
                <w:sz w:val="21"/>
                <w:szCs w:val="21"/>
              </w:rPr>
            </w:pPr>
            <w:r>
              <w:rPr>
                <w:rFonts w:hint="eastAsia" w:ascii="仿宋" w:hAnsi="仿宋" w:eastAsia="仿宋"/>
                <w:sz w:val="21"/>
                <w:szCs w:val="21"/>
              </w:rPr>
              <w:t>1年以上</w:t>
            </w:r>
          </w:p>
        </w:tc>
        <w:tc>
          <w:tcPr>
            <w:tcW w:w="1699"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c>
          <w:tcPr>
            <w:tcW w:w="1646" w:type="dxa"/>
            <w:tcBorders>
              <w:top w:val="single" w:color="auto" w:sz="4" w:space="0"/>
              <w:left w:val="single" w:color="auto" w:sz="4" w:space="0"/>
              <w:bottom w:val="nil"/>
              <w:right w:val="single" w:color="auto" w:sz="4" w:space="0"/>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r>
      <w:tr>
        <w:tblPrEx>
          <w:tblCellMar>
            <w:top w:w="0" w:type="dxa"/>
            <w:left w:w="10" w:type="dxa"/>
            <w:bottom w:w="0" w:type="dxa"/>
            <w:right w:w="10" w:type="dxa"/>
          </w:tblCellMar>
        </w:tblPrEx>
        <w:trPr>
          <w:trHeight w:val="370" w:hRule="atLeast"/>
          <w:jc w:val="center"/>
        </w:trPr>
        <w:tc>
          <w:tcPr>
            <w:tcW w:w="5247"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b/>
                <w:bCs/>
                <w:sz w:val="21"/>
                <w:szCs w:val="21"/>
              </w:rPr>
            </w:pPr>
            <w:r>
              <w:rPr>
                <w:rFonts w:hint="eastAsia" w:ascii="仿宋" w:hAnsi="仿宋" w:eastAsia="仿宋"/>
                <w:b/>
                <w:bCs/>
                <w:sz w:val="21"/>
                <w:szCs w:val="21"/>
              </w:rPr>
              <w:t>本期全额交割履约额</w:t>
            </w:r>
          </w:p>
        </w:tc>
        <w:tc>
          <w:tcPr>
            <w:tcW w:w="1699"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c>
          <w:tcPr>
            <w:tcW w:w="1646" w:type="dxa"/>
            <w:tcBorders>
              <w:top w:val="single" w:color="auto" w:sz="4" w:space="0"/>
              <w:left w:val="single" w:color="auto" w:sz="4" w:space="0"/>
              <w:bottom w:val="nil"/>
              <w:right w:val="single" w:color="auto" w:sz="4" w:space="0"/>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r>
      <w:tr>
        <w:tblPrEx>
          <w:tblCellMar>
            <w:top w:w="0" w:type="dxa"/>
            <w:left w:w="10" w:type="dxa"/>
            <w:bottom w:w="0" w:type="dxa"/>
            <w:right w:w="10" w:type="dxa"/>
          </w:tblCellMar>
        </w:tblPrEx>
        <w:trPr>
          <w:trHeight w:val="370" w:hRule="atLeast"/>
          <w:jc w:val="center"/>
        </w:trPr>
        <w:tc>
          <w:tcPr>
            <w:tcW w:w="5247"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b/>
                <w:bCs/>
                <w:sz w:val="21"/>
                <w:szCs w:val="21"/>
              </w:rPr>
            </w:pPr>
            <w:r>
              <w:rPr>
                <w:rFonts w:hint="eastAsia" w:ascii="仿宋" w:hAnsi="仿宋" w:eastAsia="仿宋"/>
                <w:b/>
                <w:bCs/>
                <w:sz w:val="21"/>
                <w:szCs w:val="21"/>
              </w:rPr>
              <w:t>本期差额交割履约额</w:t>
            </w:r>
          </w:p>
        </w:tc>
        <w:tc>
          <w:tcPr>
            <w:tcW w:w="1699"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c>
          <w:tcPr>
            <w:tcW w:w="1646" w:type="dxa"/>
            <w:tcBorders>
              <w:top w:val="single" w:color="auto" w:sz="4" w:space="0"/>
              <w:left w:val="single" w:color="auto" w:sz="4" w:space="0"/>
              <w:bottom w:val="nil"/>
              <w:right w:val="single" w:color="auto" w:sz="4" w:space="0"/>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r>
      <w:tr>
        <w:tblPrEx>
          <w:tblCellMar>
            <w:top w:w="0" w:type="dxa"/>
            <w:left w:w="10" w:type="dxa"/>
            <w:bottom w:w="0" w:type="dxa"/>
            <w:right w:w="10" w:type="dxa"/>
          </w:tblCellMar>
        </w:tblPrEx>
        <w:trPr>
          <w:trHeight w:val="370" w:hRule="atLeast"/>
          <w:jc w:val="center"/>
        </w:trPr>
        <w:tc>
          <w:tcPr>
            <w:tcW w:w="5247"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b/>
                <w:bCs/>
                <w:sz w:val="21"/>
                <w:szCs w:val="21"/>
              </w:rPr>
            </w:pPr>
            <w:r>
              <w:rPr>
                <w:rFonts w:hint="eastAsia" w:ascii="仿宋" w:hAnsi="仿宋" w:eastAsia="仿宋"/>
                <w:b/>
                <w:bCs/>
                <w:sz w:val="21"/>
                <w:szCs w:val="21"/>
              </w:rPr>
              <w:t>本期平仓额</w:t>
            </w:r>
          </w:p>
        </w:tc>
        <w:tc>
          <w:tcPr>
            <w:tcW w:w="1699"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c>
          <w:tcPr>
            <w:tcW w:w="1646" w:type="dxa"/>
            <w:tcBorders>
              <w:top w:val="single" w:color="auto" w:sz="4" w:space="0"/>
              <w:left w:val="single" w:color="auto" w:sz="4" w:space="0"/>
              <w:bottom w:val="nil"/>
              <w:right w:val="single" w:color="auto" w:sz="4" w:space="0"/>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r>
      <w:tr>
        <w:tblPrEx>
          <w:tblCellMar>
            <w:top w:w="0" w:type="dxa"/>
            <w:left w:w="10" w:type="dxa"/>
            <w:bottom w:w="0" w:type="dxa"/>
            <w:right w:w="10" w:type="dxa"/>
          </w:tblCellMar>
        </w:tblPrEx>
        <w:trPr>
          <w:trHeight w:val="370" w:hRule="atLeast"/>
          <w:jc w:val="center"/>
        </w:trPr>
        <w:tc>
          <w:tcPr>
            <w:tcW w:w="5247" w:type="dxa"/>
            <w:tcBorders>
              <w:top w:val="single" w:color="auto" w:sz="4" w:space="0"/>
              <w:left w:val="single" w:color="auto" w:sz="4" w:space="0"/>
              <w:bottom w:val="single" w:color="auto" w:sz="4" w:space="0"/>
              <w:right w:val="nil"/>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b/>
                <w:bCs/>
                <w:sz w:val="21"/>
                <w:szCs w:val="21"/>
              </w:rPr>
            </w:pPr>
            <w:r>
              <w:rPr>
                <w:rFonts w:hint="eastAsia" w:ascii="仿宋" w:hAnsi="仿宋" w:eastAsia="仿宋"/>
                <w:b/>
                <w:bCs/>
                <w:sz w:val="21"/>
                <w:szCs w:val="21"/>
              </w:rPr>
              <w:t>本期展期额</w:t>
            </w:r>
          </w:p>
        </w:tc>
        <w:tc>
          <w:tcPr>
            <w:tcW w:w="1699" w:type="dxa"/>
            <w:tcBorders>
              <w:top w:val="single" w:color="auto" w:sz="4" w:space="0"/>
              <w:left w:val="single" w:color="auto" w:sz="4" w:space="0"/>
              <w:bottom w:val="single" w:color="auto" w:sz="4" w:space="0"/>
              <w:right w:val="nil"/>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c>
          <w:tcPr>
            <w:tcW w:w="1646"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r>
      <w:tr>
        <w:tblPrEx>
          <w:tblCellMar>
            <w:top w:w="0" w:type="dxa"/>
            <w:left w:w="10" w:type="dxa"/>
            <w:bottom w:w="0" w:type="dxa"/>
            <w:right w:w="10" w:type="dxa"/>
          </w:tblCellMar>
        </w:tblPrEx>
        <w:trPr>
          <w:trHeight w:val="370" w:hRule="atLeast"/>
          <w:jc w:val="center"/>
        </w:trPr>
        <w:tc>
          <w:tcPr>
            <w:tcW w:w="5247" w:type="dxa"/>
            <w:tcBorders>
              <w:top w:val="single" w:color="auto" w:sz="4" w:space="0"/>
              <w:left w:val="single" w:color="auto" w:sz="4" w:space="0"/>
              <w:bottom w:val="single" w:color="auto" w:sz="4" w:space="0"/>
              <w:right w:val="nil"/>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b/>
                <w:bCs/>
                <w:sz w:val="21"/>
                <w:szCs w:val="21"/>
              </w:rPr>
            </w:pPr>
            <w:r>
              <w:rPr>
                <w:rFonts w:hint="eastAsia" w:ascii="仿宋" w:hAnsi="仿宋" w:eastAsia="仿宋"/>
                <w:b/>
                <w:bCs/>
                <w:sz w:val="21"/>
                <w:szCs w:val="21"/>
              </w:rPr>
              <w:t>本期末累计未到期额</w:t>
            </w:r>
          </w:p>
        </w:tc>
        <w:tc>
          <w:tcPr>
            <w:tcW w:w="1699" w:type="dxa"/>
            <w:tcBorders>
              <w:top w:val="single" w:color="auto" w:sz="4" w:space="0"/>
              <w:left w:val="single" w:color="auto" w:sz="4" w:space="0"/>
              <w:bottom w:val="single" w:color="auto" w:sz="4" w:space="0"/>
              <w:right w:val="nil"/>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c>
          <w:tcPr>
            <w:tcW w:w="1646"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94"/>
              <w:adjustRightInd w:val="0"/>
              <w:snapToGrid w:val="0"/>
              <w:spacing w:after="160" w:line="312" w:lineRule="auto"/>
              <w:ind w:firstLine="0"/>
              <w:jc w:val="both"/>
              <w:rPr>
                <w:rFonts w:hint="eastAsia" w:ascii="仿宋" w:hAnsi="仿宋" w:eastAsia="仿宋"/>
                <w:sz w:val="21"/>
                <w:szCs w:val="21"/>
              </w:rPr>
            </w:pPr>
          </w:p>
        </w:tc>
      </w:tr>
    </w:tbl>
    <w:p>
      <w:pPr>
        <w:adjustRightInd w:val="0"/>
        <w:snapToGrid w:val="0"/>
        <w:spacing w:line="312" w:lineRule="auto"/>
        <w:ind w:firstLine="420" w:firstLineChars="200"/>
        <w:rPr>
          <w:rFonts w:hint="eastAsia" w:ascii="仿宋" w:hAnsi="仿宋" w:eastAsia="仿宋" w:cs="Courier New"/>
          <w:color w:val="000000"/>
          <w:szCs w:val="21"/>
        </w:rPr>
      </w:pPr>
      <w:r>
        <w:rPr>
          <w:rFonts w:hint="eastAsia" w:ascii="仿宋" w:hAnsi="仿宋" w:eastAsia="仿宋"/>
          <w:szCs w:val="21"/>
        </w:rPr>
        <w:t xml:space="preserve"> </w:t>
      </w:r>
    </w:p>
    <w:p>
      <w:pPr>
        <w:pStyle w:val="410"/>
        <w:keepNext/>
        <w:keepLines/>
        <w:adjustRightInd w:val="0"/>
        <w:snapToGrid w:val="0"/>
        <w:spacing w:after="0" w:line="312" w:lineRule="auto"/>
        <w:ind w:firstLine="420" w:firstLineChars="200"/>
        <w:outlineLvl w:val="4"/>
        <w:rPr>
          <w:rFonts w:hint="eastAsia" w:ascii="仿宋" w:hAnsi="仿宋" w:eastAsia="仿宋"/>
          <w:sz w:val="21"/>
          <w:szCs w:val="21"/>
        </w:rPr>
      </w:pPr>
      <w:bookmarkStart w:id="1014" w:name="bookmark29"/>
      <w:bookmarkEnd w:id="1014"/>
      <w:bookmarkStart w:id="1015" w:name="bookmark30"/>
      <w:bookmarkStart w:id="1016" w:name="_Toc33532829"/>
      <w:r>
        <w:rPr>
          <w:rFonts w:hint="eastAsia" w:ascii="仿宋" w:hAnsi="仿宋" w:eastAsia="仿宋" w:cs="Times New Roman"/>
          <w:sz w:val="21"/>
          <w:szCs w:val="21"/>
        </w:rPr>
        <w:t>D02：</w:t>
      </w:r>
      <w:bookmarkEnd w:id="1015"/>
      <w:r>
        <w:rPr>
          <w:rFonts w:hint="eastAsia" w:ascii="仿宋" w:hAnsi="仿宋" w:eastAsia="仿宋" w:cs="Times New Roman"/>
          <w:sz w:val="21"/>
          <w:szCs w:val="21"/>
        </w:rPr>
        <w:tab/>
      </w:r>
      <w:r>
        <w:rPr>
          <w:rFonts w:hint="eastAsia" w:ascii="仿宋" w:hAnsi="仿宋" w:eastAsia="仿宋"/>
          <w:sz w:val="21"/>
          <w:szCs w:val="21"/>
        </w:rPr>
        <w:t>银行对客户掉期业务统计表</w:t>
      </w:r>
      <w:bookmarkEnd w:id="1016"/>
    </w:p>
    <w:p>
      <w:pPr>
        <w:adjustRightInd w:val="0"/>
        <w:snapToGrid w:val="0"/>
        <w:ind w:left="125"/>
        <w:jc w:val="center"/>
        <w:rPr>
          <w:rFonts w:hint="eastAsia" w:ascii="仿宋" w:hAnsi="仿宋" w:eastAsia="仿宋" w:cs="Courier New"/>
          <w:szCs w:val="21"/>
        </w:rPr>
      </w:pPr>
      <w:r>
        <w:rPr>
          <w:rFonts w:hint="eastAsia" w:ascii="仿宋" w:hAnsi="仿宋" w:eastAsia="仿宋"/>
          <w:szCs w:val="21"/>
        </w:rPr>
        <w:t>填报单位：</w:t>
      </w:r>
      <w:r>
        <w:rPr>
          <w:rFonts w:hint="eastAsia" w:ascii="仿宋" w:hAnsi="仿宋" w:eastAsia="仿宋"/>
          <w:szCs w:val="21"/>
        </w:rPr>
        <w:tab/>
      </w:r>
      <w:r>
        <w:rPr>
          <w:rFonts w:hint="eastAsia" w:ascii="仿宋" w:hAnsi="仿宋" w:eastAsia="仿宋"/>
          <w:szCs w:val="21"/>
        </w:rPr>
        <w:t>填报时间：</w:t>
      </w:r>
      <w:r>
        <w:rPr>
          <w:rFonts w:hint="eastAsia" w:ascii="仿宋" w:hAnsi="仿宋" w:eastAsia="仿宋"/>
          <w:szCs w:val="21"/>
        </w:rPr>
        <w:tab/>
      </w:r>
      <w:r>
        <w:rPr>
          <w:rFonts w:hint="eastAsia" w:ascii="仿宋" w:hAnsi="仿宋" w:eastAsia="仿宋"/>
          <w:szCs w:val="21"/>
        </w:rPr>
        <w:t>单位：万美元</w:t>
      </w:r>
    </w:p>
    <w:tbl>
      <w:tblPr>
        <w:tblStyle w:val="58"/>
        <w:tblW w:w="10760" w:type="dxa"/>
        <w:jc w:val="center"/>
        <w:tblLayout w:type="fixed"/>
        <w:tblCellMar>
          <w:top w:w="0" w:type="dxa"/>
          <w:left w:w="108" w:type="dxa"/>
          <w:bottom w:w="0" w:type="dxa"/>
          <w:right w:w="108" w:type="dxa"/>
        </w:tblCellMar>
      </w:tblPr>
      <w:tblGrid>
        <w:gridCol w:w="3823"/>
        <w:gridCol w:w="1597"/>
        <w:gridCol w:w="1780"/>
        <w:gridCol w:w="1780"/>
        <w:gridCol w:w="1780"/>
      </w:tblGrid>
      <w:tr>
        <w:tblPrEx>
          <w:tblCellMar>
            <w:top w:w="0" w:type="dxa"/>
            <w:left w:w="108" w:type="dxa"/>
            <w:bottom w:w="0" w:type="dxa"/>
            <w:right w:w="108" w:type="dxa"/>
          </w:tblCellMar>
        </w:tblPrEx>
        <w:trPr>
          <w:trHeight w:val="450" w:hRule="atLeast"/>
          <w:jc w:val="center"/>
        </w:trPr>
        <w:tc>
          <w:tcPr>
            <w:tcW w:w="3823" w:type="dxa"/>
            <w:vMerge w:val="restart"/>
            <w:tcBorders>
              <w:top w:val="single" w:color="auto" w:sz="4" w:space="0"/>
              <w:left w:val="single" w:color="auto" w:sz="4" w:space="0"/>
              <w:bottom w:val="single" w:color="auto" w:sz="4" w:space="0"/>
              <w:right w:val="single" w:color="auto" w:sz="4" w:space="0"/>
            </w:tcBorders>
            <w:vAlign w:val="center"/>
          </w:tcPr>
          <w:p>
            <w:pPr>
              <w:widowControl/>
              <w:spacing w:after="160" w:line="276" w:lineRule="auto"/>
              <w:jc w:val="center"/>
              <w:rPr>
                <w:rFonts w:hint="eastAsia" w:ascii="仿宋" w:hAnsi="仿宋" w:eastAsia="仿宋"/>
                <w:szCs w:val="21"/>
              </w:rPr>
            </w:pPr>
            <w:bookmarkStart w:id="1017" w:name="bookmark32"/>
            <w:r>
              <w:rPr>
                <w:rFonts w:hint="eastAsia" w:ascii="仿宋" w:hAnsi="仿宋" w:eastAsia="仿宋"/>
                <w:szCs w:val="21"/>
              </w:rPr>
              <w:t>项目</w:t>
            </w:r>
            <w:bookmarkEnd w:id="1017"/>
          </w:p>
        </w:tc>
        <w:tc>
          <w:tcPr>
            <w:tcW w:w="3377" w:type="dxa"/>
            <w:gridSpan w:val="2"/>
            <w:tcBorders>
              <w:top w:val="single" w:color="auto" w:sz="4" w:space="0"/>
              <w:left w:val="nil"/>
              <w:bottom w:val="single" w:color="auto" w:sz="4" w:space="0"/>
              <w:right w:val="single" w:color="auto" w:sz="4" w:space="0"/>
            </w:tcBorders>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外汇掉期</w:t>
            </w:r>
          </w:p>
        </w:tc>
        <w:tc>
          <w:tcPr>
            <w:tcW w:w="3560" w:type="dxa"/>
            <w:gridSpan w:val="2"/>
            <w:tcBorders>
              <w:top w:val="single" w:color="auto" w:sz="4" w:space="0"/>
              <w:left w:val="nil"/>
              <w:bottom w:val="single" w:color="auto" w:sz="4" w:space="0"/>
              <w:right w:val="single" w:color="auto" w:sz="4" w:space="0"/>
            </w:tcBorders>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货币掉期</w:t>
            </w:r>
          </w:p>
        </w:tc>
      </w:tr>
      <w:tr>
        <w:tblPrEx>
          <w:tblCellMar>
            <w:top w:w="0" w:type="dxa"/>
            <w:left w:w="108" w:type="dxa"/>
            <w:bottom w:w="0" w:type="dxa"/>
            <w:right w:w="108" w:type="dxa"/>
          </w:tblCellMar>
        </w:tblPrEx>
        <w:trPr>
          <w:trHeight w:val="450" w:hRule="atLeast"/>
          <w:jc w:val="center"/>
        </w:trPr>
        <w:tc>
          <w:tcPr>
            <w:tcW w:w="3823"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rPr>
                <w:rFonts w:hint="eastAsia" w:ascii="仿宋" w:hAnsi="仿宋" w:eastAsia="仿宋" w:cs="Courier New"/>
                <w:color w:val="000000"/>
                <w:szCs w:val="21"/>
              </w:rPr>
            </w:pPr>
          </w:p>
        </w:tc>
        <w:tc>
          <w:tcPr>
            <w:tcW w:w="1597" w:type="dxa"/>
            <w:tcBorders>
              <w:top w:val="nil"/>
              <w:left w:val="nil"/>
              <w:bottom w:val="single" w:color="auto" w:sz="4" w:space="0"/>
              <w:right w:val="single" w:color="auto" w:sz="4" w:space="0"/>
            </w:tcBorders>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结汇对售汇</w:t>
            </w:r>
          </w:p>
        </w:tc>
        <w:tc>
          <w:tcPr>
            <w:tcW w:w="1780" w:type="dxa"/>
            <w:tcBorders>
              <w:top w:val="nil"/>
              <w:left w:val="nil"/>
              <w:bottom w:val="single" w:color="auto" w:sz="4" w:space="0"/>
              <w:right w:val="single" w:color="auto" w:sz="4" w:space="0"/>
            </w:tcBorders>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售汇对结汇</w:t>
            </w:r>
          </w:p>
        </w:tc>
        <w:tc>
          <w:tcPr>
            <w:tcW w:w="1780" w:type="dxa"/>
            <w:tcBorders>
              <w:top w:val="nil"/>
              <w:left w:val="nil"/>
              <w:bottom w:val="single" w:color="auto" w:sz="4" w:space="0"/>
              <w:right w:val="single" w:color="auto" w:sz="4" w:space="0"/>
            </w:tcBorders>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结汇对售汇</w:t>
            </w:r>
          </w:p>
        </w:tc>
        <w:tc>
          <w:tcPr>
            <w:tcW w:w="1780" w:type="dxa"/>
            <w:tcBorders>
              <w:top w:val="nil"/>
              <w:left w:val="nil"/>
              <w:bottom w:val="single" w:color="auto" w:sz="4" w:space="0"/>
              <w:right w:val="single" w:color="auto" w:sz="4" w:space="0"/>
            </w:tcBorders>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售汇对结汇</w:t>
            </w:r>
          </w:p>
        </w:tc>
      </w:tr>
      <w:tr>
        <w:tblPrEx>
          <w:tblCellMar>
            <w:top w:w="0" w:type="dxa"/>
            <w:left w:w="108" w:type="dxa"/>
            <w:bottom w:w="0" w:type="dxa"/>
            <w:right w:w="108" w:type="dxa"/>
          </w:tblCellMar>
        </w:tblPrEx>
        <w:trPr>
          <w:trHeight w:val="240" w:hRule="atLeast"/>
          <w:jc w:val="center"/>
        </w:trPr>
        <w:tc>
          <w:tcPr>
            <w:tcW w:w="3823" w:type="dxa"/>
            <w:tcBorders>
              <w:top w:val="nil"/>
              <w:left w:val="single" w:color="auto" w:sz="4" w:space="0"/>
              <w:bottom w:val="single" w:color="auto" w:sz="4" w:space="0"/>
              <w:right w:val="single" w:color="auto" w:sz="4" w:space="0"/>
            </w:tcBorders>
            <w:vAlign w:val="center"/>
          </w:tcPr>
          <w:p>
            <w:pPr>
              <w:pStyle w:val="394"/>
              <w:adjustRightInd w:val="0"/>
              <w:snapToGrid w:val="0"/>
              <w:spacing w:after="160" w:line="312" w:lineRule="auto"/>
              <w:ind w:firstLine="0"/>
              <w:jc w:val="both"/>
              <w:rPr>
                <w:rFonts w:hint="eastAsia" w:ascii="仿宋" w:hAnsi="仿宋" w:eastAsia="仿宋"/>
                <w:b/>
                <w:bCs/>
                <w:sz w:val="21"/>
                <w:szCs w:val="21"/>
              </w:rPr>
            </w:pPr>
            <w:r>
              <w:rPr>
                <w:rFonts w:hint="eastAsia" w:ascii="仿宋" w:hAnsi="仿宋" w:eastAsia="仿宋"/>
                <w:b/>
                <w:bCs/>
                <w:sz w:val="21"/>
                <w:szCs w:val="21"/>
              </w:rPr>
              <w:t>本期签约额</w:t>
            </w:r>
          </w:p>
        </w:tc>
        <w:tc>
          <w:tcPr>
            <w:tcW w:w="1597"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r>
      <w:tr>
        <w:tblPrEx>
          <w:tblCellMar>
            <w:top w:w="0" w:type="dxa"/>
            <w:left w:w="108" w:type="dxa"/>
            <w:bottom w:w="0" w:type="dxa"/>
            <w:right w:w="108" w:type="dxa"/>
          </w:tblCellMar>
        </w:tblPrEx>
        <w:trPr>
          <w:trHeight w:val="240" w:hRule="atLeast"/>
          <w:jc w:val="center"/>
        </w:trPr>
        <w:tc>
          <w:tcPr>
            <w:tcW w:w="3823" w:type="dxa"/>
            <w:tcBorders>
              <w:top w:val="nil"/>
              <w:left w:val="single" w:color="auto" w:sz="4" w:space="0"/>
              <w:bottom w:val="single" w:color="auto" w:sz="4" w:space="0"/>
              <w:right w:val="single" w:color="auto" w:sz="4" w:space="0"/>
            </w:tcBorders>
            <w:vAlign w:val="center"/>
          </w:tcPr>
          <w:p>
            <w:pPr>
              <w:pStyle w:val="394"/>
              <w:adjustRightInd w:val="0"/>
              <w:snapToGrid w:val="0"/>
              <w:spacing w:after="160" w:line="312" w:lineRule="auto"/>
              <w:ind w:firstLine="0"/>
              <w:jc w:val="both"/>
              <w:rPr>
                <w:rFonts w:hint="eastAsia" w:ascii="仿宋" w:hAnsi="仿宋" w:eastAsia="仿宋"/>
                <w:sz w:val="21"/>
                <w:szCs w:val="21"/>
              </w:rPr>
            </w:pPr>
            <w:r>
              <w:rPr>
                <w:rFonts w:hint="eastAsia" w:ascii="仿宋" w:hAnsi="仿宋" w:eastAsia="仿宋"/>
                <w:sz w:val="21"/>
                <w:szCs w:val="21"/>
              </w:rPr>
              <w:t>其中：3个月以下（含）</w:t>
            </w:r>
          </w:p>
        </w:tc>
        <w:tc>
          <w:tcPr>
            <w:tcW w:w="1597"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r>
      <w:tr>
        <w:tblPrEx>
          <w:tblCellMar>
            <w:top w:w="0" w:type="dxa"/>
            <w:left w:w="108" w:type="dxa"/>
            <w:bottom w:w="0" w:type="dxa"/>
            <w:right w:w="108" w:type="dxa"/>
          </w:tblCellMar>
        </w:tblPrEx>
        <w:trPr>
          <w:trHeight w:val="240" w:hRule="atLeast"/>
          <w:jc w:val="center"/>
        </w:trPr>
        <w:tc>
          <w:tcPr>
            <w:tcW w:w="3823" w:type="dxa"/>
            <w:tcBorders>
              <w:top w:val="nil"/>
              <w:left w:val="single" w:color="auto" w:sz="4" w:space="0"/>
              <w:bottom w:val="single" w:color="auto" w:sz="4" w:space="0"/>
              <w:right w:val="single" w:color="auto" w:sz="4" w:space="0"/>
            </w:tcBorders>
            <w:vAlign w:val="center"/>
          </w:tcPr>
          <w:p>
            <w:pPr>
              <w:pStyle w:val="394"/>
              <w:adjustRightInd w:val="0"/>
              <w:snapToGrid w:val="0"/>
              <w:spacing w:after="160" w:line="312" w:lineRule="auto"/>
              <w:ind w:firstLine="630" w:firstLineChars="300"/>
              <w:jc w:val="both"/>
              <w:rPr>
                <w:rFonts w:hint="eastAsia" w:ascii="仿宋" w:hAnsi="仿宋" w:eastAsia="仿宋"/>
                <w:sz w:val="21"/>
                <w:szCs w:val="21"/>
              </w:rPr>
            </w:pPr>
            <w:r>
              <w:rPr>
                <w:rFonts w:hint="eastAsia" w:ascii="仿宋" w:hAnsi="仿宋" w:eastAsia="仿宋"/>
                <w:sz w:val="21"/>
                <w:szCs w:val="21"/>
              </w:rPr>
              <w:t>3个月以上至6个月以下（含）</w:t>
            </w:r>
          </w:p>
        </w:tc>
        <w:tc>
          <w:tcPr>
            <w:tcW w:w="1597"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r>
      <w:tr>
        <w:tblPrEx>
          <w:tblCellMar>
            <w:top w:w="0" w:type="dxa"/>
            <w:left w:w="108" w:type="dxa"/>
            <w:bottom w:w="0" w:type="dxa"/>
            <w:right w:w="108" w:type="dxa"/>
          </w:tblCellMar>
        </w:tblPrEx>
        <w:trPr>
          <w:trHeight w:val="240" w:hRule="atLeast"/>
          <w:jc w:val="center"/>
        </w:trPr>
        <w:tc>
          <w:tcPr>
            <w:tcW w:w="3823" w:type="dxa"/>
            <w:tcBorders>
              <w:top w:val="nil"/>
              <w:left w:val="single" w:color="auto" w:sz="4" w:space="0"/>
              <w:bottom w:val="single" w:color="auto" w:sz="4" w:space="0"/>
              <w:right w:val="single" w:color="auto" w:sz="4" w:space="0"/>
            </w:tcBorders>
            <w:vAlign w:val="center"/>
          </w:tcPr>
          <w:p>
            <w:pPr>
              <w:pStyle w:val="394"/>
              <w:adjustRightInd w:val="0"/>
              <w:snapToGrid w:val="0"/>
              <w:spacing w:after="160" w:line="312" w:lineRule="auto"/>
              <w:ind w:firstLine="630" w:firstLineChars="300"/>
              <w:jc w:val="both"/>
              <w:rPr>
                <w:rFonts w:hint="eastAsia" w:ascii="仿宋" w:hAnsi="仿宋" w:eastAsia="仿宋"/>
                <w:sz w:val="21"/>
                <w:szCs w:val="21"/>
              </w:rPr>
            </w:pPr>
            <w:r>
              <w:rPr>
                <w:rFonts w:hint="eastAsia" w:ascii="仿宋" w:hAnsi="仿宋" w:eastAsia="仿宋"/>
                <w:sz w:val="21"/>
                <w:szCs w:val="21"/>
              </w:rPr>
              <w:t>6个月以上至1年以下（含）</w:t>
            </w:r>
          </w:p>
        </w:tc>
        <w:tc>
          <w:tcPr>
            <w:tcW w:w="1597"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r>
      <w:tr>
        <w:tblPrEx>
          <w:tblCellMar>
            <w:top w:w="0" w:type="dxa"/>
            <w:left w:w="108" w:type="dxa"/>
            <w:bottom w:w="0" w:type="dxa"/>
            <w:right w:w="108" w:type="dxa"/>
          </w:tblCellMar>
        </w:tblPrEx>
        <w:trPr>
          <w:trHeight w:val="240" w:hRule="atLeast"/>
          <w:jc w:val="center"/>
        </w:trPr>
        <w:tc>
          <w:tcPr>
            <w:tcW w:w="3823" w:type="dxa"/>
            <w:tcBorders>
              <w:top w:val="nil"/>
              <w:left w:val="single" w:color="auto" w:sz="4" w:space="0"/>
              <w:bottom w:val="single" w:color="auto" w:sz="4" w:space="0"/>
              <w:right w:val="single" w:color="auto" w:sz="4" w:space="0"/>
            </w:tcBorders>
            <w:vAlign w:val="center"/>
          </w:tcPr>
          <w:p>
            <w:pPr>
              <w:pStyle w:val="394"/>
              <w:adjustRightInd w:val="0"/>
              <w:snapToGrid w:val="0"/>
              <w:spacing w:after="160" w:line="312" w:lineRule="auto"/>
              <w:ind w:firstLine="630" w:firstLineChars="300"/>
              <w:jc w:val="both"/>
              <w:rPr>
                <w:rFonts w:hint="eastAsia" w:ascii="仿宋" w:hAnsi="仿宋" w:eastAsia="仿宋"/>
                <w:sz w:val="21"/>
                <w:szCs w:val="21"/>
              </w:rPr>
            </w:pPr>
            <w:r>
              <w:rPr>
                <w:rFonts w:hint="eastAsia" w:ascii="仿宋" w:hAnsi="仿宋" w:eastAsia="仿宋"/>
                <w:sz w:val="21"/>
                <w:szCs w:val="21"/>
              </w:rPr>
              <w:t>1年以上</w:t>
            </w:r>
          </w:p>
        </w:tc>
        <w:tc>
          <w:tcPr>
            <w:tcW w:w="1597"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r>
      <w:tr>
        <w:tblPrEx>
          <w:tblCellMar>
            <w:top w:w="0" w:type="dxa"/>
            <w:left w:w="108" w:type="dxa"/>
            <w:bottom w:w="0" w:type="dxa"/>
            <w:right w:w="108" w:type="dxa"/>
          </w:tblCellMar>
        </w:tblPrEx>
        <w:trPr>
          <w:trHeight w:val="240" w:hRule="atLeast"/>
          <w:jc w:val="center"/>
        </w:trPr>
        <w:tc>
          <w:tcPr>
            <w:tcW w:w="3823" w:type="dxa"/>
            <w:tcBorders>
              <w:top w:val="nil"/>
              <w:left w:val="single" w:color="auto" w:sz="4" w:space="0"/>
              <w:bottom w:val="single" w:color="auto" w:sz="4" w:space="0"/>
              <w:right w:val="single" w:color="auto" w:sz="4" w:space="0"/>
            </w:tcBorders>
            <w:vAlign w:val="center"/>
          </w:tcPr>
          <w:p>
            <w:pPr>
              <w:pStyle w:val="394"/>
              <w:adjustRightInd w:val="0"/>
              <w:snapToGrid w:val="0"/>
              <w:spacing w:after="160" w:line="312" w:lineRule="auto"/>
              <w:ind w:firstLine="0"/>
              <w:jc w:val="both"/>
              <w:rPr>
                <w:rFonts w:hint="eastAsia" w:ascii="仿宋" w:hAnsi="仿宋" w:eastAsia="仿宋"/>
                <w:b/>
                <w:bCs/>
                <w:sz w:val="21"/>
                <w:szCs w:val="21"/>
              </w:rPr>
            </w:pPr>
            <w:r>
              <w:rPr>
                <w:rFonts w:hint="eastAsia" w:ascii="仿宋" w:hAnsi="仿宋" w:eastAsia="仿宋"/>
                <w:b/>
                <w:bCs/>
                <w:sz w:val="21"/>
                <w:szCs w:val="21"/>
              </w:rPr>
              <w:t>本期末累计未到期额</w:t>
            </w:r>
          </w:p>
        </w:tc>
        <w:tc>
          <w:tcPr>
            <w:tcW w:w="1597"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r>
      <w:tr>
        <w:tblPrEx>
          <w:tblCellMar>
            <w:top w:w="0" w:type="dxa"/>
            <w:left w:w="108" w:type="dxa"/>
            <w:bottom w:w="0" w:type="dxa"/>
            <w:right w:w="108" w:type="dxa"/>
          </w:tblCellMar>
        </w:tblPrEx>
        <w:trPr>
          <w:trHeight w:val="240" w:hRule="atLeast"/>
          <w:jc w:val="center"/>
        </w:trPr>
        <w:tc>
          <w:tcPr>
            <w:tcW w:w="3823" w:type="dxa"/>
            <w:tcBorders>
              <w:top w:val="nil"/>
              <w:left w:val="single" w:color="auto" w:sz="4" w:space="0"/>
              <w:bottom w:val="single" w:color="auto" w:sz="4" w:space="0"/>
              <w:right w:val="single" w:color="auto" w:sz="4" w:space="0"/>
            </w:tcBorders>
            <w:vAlign w:val="center"/>
          </w:tcPr>
          <w:p>
            <w:pPr>
              <w:pStyle w:val="394"/>
              <w:adjustRightInd w:val="0"/>
              <w:snapToGrid w:val="0"/>
              <w:spacing w:after="160" w:line="312" w:lineRule="auto"/>
              <w:ind w:firstLine="0"/>
              <w:jc w:val="both"/>
              <w:rPr>
                <w:rFonts w:hint="eastAsia" w:ascii="仿宋" w:hAnsi="仿宋" w:eastAsia="仿宋"/>
                <w:sz w:val="21"/>
                <w:szCs w:val="21"/>
              </w:rPr>
            </w:pPr>
            <w:r>
              <w:rPr>
                <w:rFonts w:hint="eastAsia" w:ascii="仿宋" w:hAnsi="仿宋" w:eastAsia="仿宋"/>
                <w:sz w:val="21"/>
                <w:szCs w:val="21"/>
              </w:rPr>
              <w:t>其中：3个月以下（含）</w:t>
            </w:r>
          </w:p>
        </w:tc>
        <w:tc>
          <w:tcPr>
            <w:tcW w:w="1597"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r>
      <w:tr>
        <w:tblPrEx>
          <w:tblCellMar>
            <w:top w:w="0" w:type="dxa"/>
            <w:left w:w="108" w:type="dxa"/>
            <w:bottom w:w="0" w:type="dxa"/>
            <w:right w:w="108" w:type="dxa"/>
          </w:tblCellMar>
        </w:tblPrEx>
        <w:trPr>
          <w:trHeight w:val="240" w:hRule="atLeast"/>
          <w:jc w:val="center"/>
        </w:trPr>
        <w:tc>
          <w:tcPr>
            <w:tcW w:w="3823" w:type="dxa"/>
            <w:tcBorders>
              <w:top w:val="nil"/>
              <w:left w:val="single" w:color="auto" w:sz="4" w:space="0"/>
              <w:bottom w:val="single" w:color="auto" w:sz="4" w:space="0"/>
              <w:right w:val="single" w:color="auto" w:sz="4" w:space="0"/>
            </w:tcBorders>
            <w:vAlign w:val="center"/>
          </w:tcPr>
          <w:p>
            <w:pPr>
              <w:pStyle w:val="394"/>
              <w:adjustRightInd w:val="0"/>
              <w:snapToGrid w:val="0"/>
              <w:spacing w:after="160" w:line="312" w:lineRule="auto"/>
              <w:ind w:firstLine="630" w:firstLineChars="300"/>
              <w:jc w:val="both"/>
              <w:rPr>
                <w:rFonts w:hint="eastAsia" w:ascii="仿宋" w:hAnsi="仿宋" w:eastAsia="仿宋"/>
                <w:sz w:val="21"/>
                <w:szCs w:val="21"/>
              </w:rPr>
            </w:pPr>
            <w:r>
              <w:rPr>
                <w:rFonts w:hint="eastAsia" w:ascii="仿宋" w:hAnsi="仿宋" w:eastAsia="仿宋"/>
                <w:sz w:val="21"/>
                <w:szCs w:val="21"/>
              </w:rPr>
              <w:t>3个月以上至6个月以下（含）</w:t>
            </w:r>
          </w:p>
        </w:tc>
        <w:tc>
          <w:tcPr>
            <w:tcW w:w="1597"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r>
      <w:tr>
        <w:tblPrEx>
          <w:tblCellMar>
            <w:top w:w="0" w:type="dxa"/>
            <w:left w:w="108" w:type="dxa"/>
            <w:bottom w:w="0" w:type="dxa"/>
            <w:right w:w="108" w:type="dxa"/>
          </w:tblCellMar>
        </w:tblPrEx>
        <w:trPr>
          <w:trHeight w:val="240" w:hRule="atLeast"/>
          <w:jc w:val="center"/>
        </w:trPr>
        <w:tc>
          <w:tcPr>
            <w:tcW w:w="3823" w:type="dxa"/>
            <w:tcBorders>
              <w:top w:val="nil"/>
              <w:left w:val="single" w:color="auto" w:sz="4" w:space="0"/>
              <w:bottom w:val="single" w:color="auto" w:sz="4" w:space="0"/>
              <w:right w:val="single" w:color="auto" w:sz="4" w:space="0"/>
            </w:tcBorders>
            <w:vAlign w:val="center"/>
          </w:tcPr>
          <w:p>
            <w:pPr>
              <w:pStyle w:val="394"/>
              <w:adjustRightInd w:val="0"/>
              <w:snapToGrid w:val="0"/>
              <w:spacing w:after="160" w:line="312" w:lineRule="auto"/>
              <w:ind w:firstLine="630" w:firstLineChars="300"/>
              <w:jc w:val="both"/>
              <w:rPr>
                <w:rFonts w:hint="eastAsia" w:ascii="仿宋" w:hAnsi="仿宋" w:eastAsia="仿宋"/>
                <w:sz w:val="21"/>
                <w:szCs w:val="21"/>
              </w:rPr>
            </w:pPr>
            <w:r>
              <w:rPr>
                <w:rFonts w:hint="eastAsia" w:ascii="仿宋" w:hAnsi="仿宋" w:eastAsia="仿宋"/>
                <w:sz w:val="21"/>
                <w:szCs w:val="21"/>
              </w:rPr>
              <w:t>6个月以上至1年以下（含）</w:t>
            </w:r>
          </w:p>
        </w:tc>
        <w:tc>
          <w:tcPr>
            <w:tcW w:w="1597"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r>
      <w:tr>
        <w:tblPrEx>
          <w:tblCellMar>
            <w:top w:w="0" w:type="dxa"/>
            <w:left w:w="108" w:type="dxa"/>
            <w:bottom w:w="0" w:type="dxa"/>
            <w:right w:w="108" w:type="dxa"/>
          </w:tblCellMar>
        </w:tblPrEx>
        <w:trPr>
          <w:trHeight w:val="240" w:hRule="atLeast"/>
          <w:jc w:val="center"/>
        </w:trPr>
        <w:tc>
          <w:tcPr>
            <w:tcW w:w="3823" w:type="dxa"/>
            <w:tcBorders>
              <w:top w:val="nil"/>
              <w:left w:val="single" w:color="auto" w:sz="4" w:space="0"/>
              <w:bottom w:val="single" w:color="auto" w:sz="4" w:space="0"/>
              <w:right w:val="single" w:color="auto" w:sz="4" w:space="0"/>
            </w:tcBorders>
            <w:vAlign w:val="center"/>
          </w:tcPr>
          <w:p>
            <w:pPr>
              <w:pStyle w:val="394"/>
              <w:adjustRightInd w:val="0"/>
              <w:snapToGrid w:val="0"/>
              <w:spacing w:after="160" w:line="312" w:lineRule="auto"/>
              <w:ind w:firstLine="630" w:firstLineChars="300"/>
              <w:jc w:val="both"/>
              <w:rPr>
                <w:rFonts w:hint="eastAsia" w:ascii="仿宋" w:hAnsi="仿宋" w:eastAsia="仿宋"/>
                <w:sz w:val="21"/>
                <w:szCs w:val="21"/>
              </w:rPr>
            </w:pPr>
            <w:r>
              <w:rPr>
                <w:rFonts w:hint="eastAsia" w:ascii="仿宋" w:hAnsi="仿宋" w:eastAsia="仿宋"/>
                <w:sz w:val="21"/>
                <w:szCs w:val="21"/>
              </w:rPr>
              <w:t>1年以上</w:t>
            </w:r>
          </w:p>
        </w:tc>
        <w:tc>
          <w:tcPr>
            <w:tcW w:w="1597"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cs="Times New Roman"/>
                <w:szCs w:val="21"/>
              </w:rPr>
            </w:pPr>
          </w:p>
        </w:tc>
      </w:tr>
      <w:tr>
        <w:tblPrEx>
          <w:tblCellMar>
            <w:top w:w="0" w:type="dxa"/>
            <w:left w:w="108" w:type="dxa"/>
            <w:bottom w:w="0" w:type="dxa"/>
            <w:right w:w="108" w:type="dxa"/>
          </w:tblCellMar>
        </w:tblPrEx>
        <w:trPr>
          <w:trHeight w:val="240" w:hRule="atLeast"/>
          <w:jc w:val="center"/>
        </w:trPr>
        <w:tc>
          <w:tcPr>
            <w:tcW w:w="3823" w:type="dxa"/>
            <w:tcBorders>
              <w:top w:val="nil"/>
              <w:left w:val="nil"/>
              <w:bottom w:val="nil"/>
              <w:right w:val="nil"/>
            </w:tcBorders>
            <w:vAlign w:val="center"/>
          </w:tcPr>
          <w:p>
            <w:pPr>
              <w:widowControl/>
              <w:spacing w:after="160" w:line="276" w:lineRule="auto"/>
              <w:rPr>
                <w:rFonts w:hint="eastAsia" w:ascii="仿宋" w:hAnsi="仿宋" w:eastAsia="仿宋" w:cs="Times New Roman"/>
                <w:szCs w:val="21"/>
              </w:rPr>
            </w:pPr>
          </w:p>
        </w:tc>
        <w:tc>
          <w:tcPr>
            <w:tcW w:w="1597" w:type="dxa"/>
            <w:tcBorders>
              <w:top w:val="nil"/>
              <w:left w:val="nil"/>
              <w:bottom w:val="nil"/>
              <w:right w:val="nil"/>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nil"/>
              <w:right w:val="nil"/>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nil"/>
              <w:right w:val="nil"/>
            </w:tcBorders>
            <w:vAlign w:val="center"/>
          </w:tcPr>
          <w:p>
            <w:pPr>
              <w:widowControl/>
              <w:spacing w:after="160" w:line="276" w:lineRule="auto"/>
              <w:rPr>
                <w:rFonts w:hint="eastAsia" w:ascii="仿宋" w:hAnsi="仿宋" w:eastAsia="仿宋" w:cs="Times New Roman"/>
                <w:szCs w:val="21"/>
              </w:rPr>
            </w:pPr>
          </w:p>
        </w:tc>
        <w:tc>
          <w:tcPr>
            <w:tcW w:w="1780" w:type="dxa"/>
            <w:tcBorders>
              <w:top w:val="nil"/>
              <w:left w:val="nil"/>
              <w:bottom w:val="nil"/>
              <w:right w:val="nil"/>
            </w:tcBorders>
            <w:vAlign w:val="center"/>
          </w:tcPr>
          <w:p>
            <w:pPr>
              <w:widowControl/>
              <w:spacing w:after="160" w:line="276" w:lineRule="auto"/>
              <w:rPr>
                <w:rFonts w:hint="eastAsia" w:ascii="仿宋" w:hAnsi="仿宋" w:eastAsia="仿宋" w:cs="Times New Roman"/>
                <w:szCs w:val="21"/>
              </w:rPr>
            </w:pPr>
          </w:p>
        </w:tc>
      </w:tr>
    </w:tbl>
    <w:p>
      <w:pPr>
        <w:rPr>
          <w:rFonts w:hint="eastAsia" w:ascii="仿宋" w:hAnsi="仿宋" w:eastAsia="仿宋" w:cs="Times New Roman"/>
          <w:color w:val="000000"/>
          <w:szCs w:val="21"/>
        </w:rPr>
      </w:pPr>
      <w:r>
        <w:rPr>
          <w:rFonts w:hint="eastAsia" w:ascii="仿宋" w:hAnsi="仿宋" w:eastAsia="仿宋" w:cs="Times New Roman"/>
          <w:szCs w:val="21"/>
        </w:rPr>
        <w:t xml:space="preserve"> </w:t>
      </w:r>
    </w:p>
    <w:p>
      <w:pPr>
        <w:rPr>
          <w:rFonts w:hint="eastAsia" w:ascii="仿宋" w:hAnsi="仿宋" w:eastAsia="仿宋" w:cs="Times New Roman"/>
          <w:szCs w:val="21"/>
        </w:rPr>
      </w:pPr>
      <w:r>
        <w:rPr>
          <w:rFonts w:hint="eastAsia" w:ascii="仿宋" w:hAnsi="仿宋" w:eastAsia="仿宋" w:cs="Times New Roman"/>
          <w:szCs w:val="21"/>
        </w:rPr>
        <w:t xml:space="preserve"> </w:t>
      </w:r>
    </w:p>
    <w:p>
      <w:pPr>
        <w:rPr>
          <w:rFonts w:hint="eastAsia" w:ascii="仿宋" w:hAnsi="仿宋" w:eastAsia="仿宋" w:cs="Times New Roman"/>
          <w:szCs w:val="21"/>
        </w:rPr>
      </w:pPr>
      <w:r>
        <w:rPr>
          <w:rFonts w:hint="eastAsia" w:ascii="仿宋" w:hAnsi="仿宋" w:eastAsia="仿宋" w:cs="Times New Roman"/>
          <w:szCs w:val="21"/>
        </w:rPr>
        <w:br w:type="page"/>
      </w:r>
    </w:p>
    <w:p>
      <w:pPr>
        <w:adjustRightInd w:val="0"/>
        <w:snapToGrid w:val="0"/>
        <w:spacing w:line="312" w:lineRule="auto"/>
        <w:ind w:firstLine="420" w:firstLineChars="200"/>
        <w:rPr>
          <w:rFonts w:hint="eastAsia" w:ascii="仿宋" w:hAnsi="仿宋" w:eastAsia="仿宋" w:cs="Courier New"/>
          <w:szCs w:val="21"/>
        </w:rPr>
      </w:pPr>
      <w:r>
        <w:rPr>
          <w:rFonts w:hint="eastAsia" w:ascii="仿宋" w:hAnsi="仿宋" w:eastAsia="仿宋"/>
          <w:szCs w:val="21"/>
        </w:rPr>
        <w:t xml:space="preserve"> </w:t>
      </w:r>
    </w:p>
    <w:p>
      <w:pPr>
        <w:pStyle w:val="410"/>
        <w:keepNext/>
        <w:keepLines/>
        <w:adjustRightInd w:val="0"/>
        <w:snapToGrid w:val="0"/>
        <w:spacing w:after="0" w:line="312" w:lineRule="auto"/>
        <w:ind w:firstLine="420" w:firstLineChars="200"/>
        <w:outlineLvl w:val="4"/>
        <w:rPr>
          <w:rFonts w:hint="eastAsia" w:ascii="仿宋" w:hAnsi="仿宋" w:eastAsia="仿宋"/>
          <w:sz w:val="21"/>
          <w:szCs w:val="21"/>
        </w:rPr>
      </w:pPr>
      <w:bookmarkStart w:id="1018" w:name="_Toc33532830"/>
      <w:r>
        <w:rPr>
          <w:rFonts w:hint="eastAsia" w:ascii="仿宋" w:hAnsi="仿宋" w:eastAsia="仿宋" w:cs="Times New Roman"/>
          <w:sz w:val="21"/>
          <w:szCs w:val="21"/>
        </w:rPr>
        <w:t>D03</w:t>
      </w:r>
      <w:r>
        <w:rPr>
          <w:rFonts w:hint="eastAsia" w:ascii="仿宋" w:hAnsi="仿宋" w:eastAsia="仿宋"/>
          <w:sz w:val="21"/>
          <w:szCs w:val="21"/>
        </w:rPr>
        <w:t>：银行对客户期权业务统计表</w:t>
      </w:r>
      <w:bookmarkEnd w:id="1018"/>
    </w:p>
    <w:p>
      <w:pPr>
        <w:adjustRightInd w:val="0"/>
        <w:snapToGrid w:val="0"/>
        <w:ind w:left="125"/>
        <w:jc w:val="center"/>
        <w:rPr>
          <w:rFonts w:hint="eastAsia" w:ascii="仿宋" w:hAnsi="仿宋" w:eastAsia="仿宋" w:cs="Courier New"/>
          <w:szCs w:val="21"/>
        </w:rPr>
      </w:pPr>
      <w:r>
        <w:rPr>
          <w:rFonts w:hint="eastAsia" w:ascii="仿宋" w:hAnsi="仿宋" w:eastAsia="仿宋"/>
          <w:szCs w:val="21"/>
        </w:rPr>
        <w:t>填报单位：</w:t>
      </w:r>
      <w:r>
        <w:rPr>
          <w:rFonts w:hint="eastAsia" w:ascii="仿宋" w:hAnsi="仿宋" w:eastAsia="仿宋"/>
          <w:szCs w:val="21"/>
        </w:rPr>
        <w:tab/>
      </w:r>
      <w:r>
        <w:rPr>
          <w:rFonts w:hint="eastAsia" w:ascii="仿宋" w:hAnsi="仿宋" w:eastAsia="仿宋"/>
          <w:szCs w:val="21"/>
        </w:rPr>
        <w:t>填报时间：</w:t>
      </w:r>
      <w:r>
        <w:rPr>
          <w:rFonts w:hint="eastAsia" w:ascii="仿宋" w:hAnsi="仿宋" w:eastAsia="仿宋"/>
          <w:szCs w:val="21"/>
        </w:rPr>
        <w:tab/>
      </w:r>
      <w:r>
        <w:rPr>
          <w:rFonts w:hint="eastAsia" w:ascii="仿宋" w:hAnsi="仿宋" w:eastAsia="仿宋"/>
          <w:szCs w:val="21"/>
        </w:rPr>
        <w:t>单位：万美元</w:t>
      </w:r>
    </w:p>
    <w:tbl>
      <w:tblPr>
        <w:tblStyle w:val="58"/>
        <w:tblW w:w="10921" w:type="dxa"/>
        <w:jc w:val="center"/>
        <w:tblLayout w:type="fixed"/>
        <w:tblCellMar>
          <w:top w:w="0" w:type="dxa"/>
          <w:left w:w="108" w:type="dxa"/>
          <w:bottom w:w="0" w:type="dxa"/>
          <w:right w:w="108" w:type="dxa"/>
        </w:tblCellMar>
      </w:tblPr>
      <w:tblGrid>
        <w:gridCol w:w="1140"/>
        <w:gridCol w:w="3261"/>
        <w:gridCol w:w="708"/>
        <w:gridCol w:w="1134"/>
        <w:gridCol w:w="1276"/>
        <w:gridCol w:w="851"/>
        <w:gridCol w:w="1275"/>
        <w:gridCol w:w="1276"/>
      </w:tblGrid>
      <w:tr>
        <w:tblPrEx>
          <w:tblCellMar>
            <w:top w:w="0" w:type="dxa"/>
            <w:left w:w="108" w:type="dxa"/>
            <w:bottom w:w="0" w:type="dxa"/>
            <w:right w:w="108" w:type="dxa"/>
          </w:tblCellMar>
        </w:tblPrEx>
        <w:trPr>
          <w:trHeight w:val="255" w:hRule="atLeast"/>
          <w:jc w:val="center"/>
        </w:trPr>
        <w:tc>
          <w:tcPr>
            <w:tcW w:w="4401" w:type="dxa"/>
            <w:gridSpan w:val="2"/>
            <w:vMerge w:val="restart"/>
            <w:tcBorders>
              <w:top w:val="single" w:color="auto" w:sz="4" w:space="0"/>
              <w:left w:val="single" w:color="auto" w:sz="4" w:space="0"/>
              <w:bottom w:val="single" w:color="auto" w:sz="4" w:space="0"/>
              <w:right w:val="single" w:color="auto" w:sz="4" w:space="0"/>
            </w:tcBorders>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项目</w:t>
            </w:r>
          </w:p>
        </w:tc>
        <w:tc>
          <w:tcPr>
            <w:tcW w:w="3118" w:type="dxa"/>
            <w:gridSpan w:val="3"/>
            <w:tcBorders>
              <w:top w:val="single" w:color="auto" w:sz="4" w:space="0"/>
              <w:left w:val="nil"/>
              <w:bottom w:val="single" w:color="auto" w:sz="4" w:space="0"/>
              <w:right w:val="single" w:color="000000" w:sz="4" w:space="0"/>
            </w:tcBorders>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买入期权</w:t>
            </w:r>
          </w:p>
        </w:tc>
        <w:tc>
          <w:tcPr>
            <w:tcW w:w="3402" w:type="dxa"/>
            <w:gridSpan w:val="3"/>
            <w:tcBorders>
              <w:top w:val="single" w:color="auto" w:sz="4" w:space="0"/>
              <w:left w:val="nil"/>
              <w:bottom w:val="single" w:color="auto" w:sz="4" w:space="0"/>
              <w:right w:val="single" w:color="000000" w:sz="4" w:space="0"/>
            </w:tcBorders>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卖出期权</w:t>
            </w:r>
          </w:p>
        </w:tc>
      </w:tr>
      <w:tr>
        <w:tblPrEx>
          <w:tblCellMar>
            <w:top w:w="0" w:type="dxa"/>
            <w:left w:w="108" w:type="dxa"/>
            <w:bottom w:w="0" w:type="dxa"/>
            <w:right w:w="108" w:type="dxa"/>
          </w:tblCellMar>
        </w:tblPrEx>
        <w:trPr>
          <w:trHeight w:val="255" w:hRule="atLeast"/>
          <w:jc w:val="center"/>
        </w:trPr>
        <w:tc>
          <w:tcPr>
            <w:tcW w:w="4401"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rPr>
                <w:rFonts w:hint="eastAsia" w:ascii="仿宋" w:hAnsi="仿宋" w:eastAsia="仿宋" w:cs="Courier New"/>
                <w:color w:val="000000"/>
                <w:szCs w:val="21"/>
              </w:rPr>
            </w:pPr>
          </w:p>
        </w:tc>
        <w:tc>
          <w:tcPr>
            <w:tcW w:w="708" w:type="dxa"/>
            <w:tcBorders>
              <w:top w:val="nil"/>
              <w:left w:val="nil"/>
              <w:bottom w:val="single" w:color="auto" w:sz="4" w:space="0"/>
              <w:right w:val="single" w:color="auto" w:sz="4" w:space="0"/>
            </w:tcBorders>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合计</w:t>
            </w:r>
          </w:p>
        </w:tc>
        <w:tc>
          <w:tcPr>
            <w:tcW w:w="1134" w:type="dxa"/>
            <w:tcBorders>
              <w:top w:val="nil"/>
              <w:left w:val="nil"/>
              <w:bottom w:val="single" w:color="auto" w:sz="4" w:space="0"/>
              <w:right w:val="single" w:color="auto" w:sz="4" w:space="0"/>
            </w:tcBorders>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外汇看涨</w:t>
            </w:r>
          </w:p>
        </w:tc>
        <w:tc>
          <w:tcPr>
            <w:tcW w:w="1276" w:type="dxa"/>
            <w:tcBorders>
              <w:top w:val="nil"/>
              <w:left w:val="nil"/>
              <w:bottom w:val="single" w:color="auto" w:sz="4" w:space="0"/>
              <w:right w:val="single" w:color="auto" w:sz="4" w:space="0"/>
            </w:tcBorders>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外汇看跌</w:t>
            </w:r>
          </w:p>
        </w:tc>
        <w:tc>
          <w:tcPr>
            <w:tcW w:w="851" w:type="dxa"/>
            <w:tcBorders>
              <w:top w:val="nil"/>
              <w:left w:val="nil"/>
              <w:bottom w:val="single" w:color="auto" w:sz="4" w:space="0"/>
              <w:right w:val="single" w:color="auto" w:sz="4" w:space="0"/>
            </w:tcBorders>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合计</w:t>
            </w:r>
          </w:p>
        </w:tc>
        <w:tc>
          <w:tcPr>
            <w:tcW w:w="1275" w:type="dxa"/>
            <w:tcBorders>
              <w:top w:val="nil"/>
              <w:left w:val="nil"/>
              <w:bottom w:val="single" w:color="auto" w:sz="4" w:space="0"/>
              <w:right w:val="single" w:color="auto" w:sz="4" w:space="0"/>
            </w:tcBorders>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外汇看涨</w:t>
            </w:r>
          </w:p>
        </w:tc>
        <w:tc>
          <w:tcPr>
            <w:tcW w:w="1276" w:type="dxa"/>
            <w:tcBorders>
              <w:top w:val="nil"/>
              <w:left w:val="nil"/>
              <w:bottom w:val="single" w:color="auto" w:sz="4" w:space="0"/>
              <w:right w:val="single" w:color="auto" w:sz="4" w:space="0"/>
            </w:tcBorders>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外汇看跌</w:t>
            </w:r>
          </w:p>
        </w:tc>
      </w:tr>
      <w:tr>
        <w:tblPrEx>
          <w:tblCellMar>
            <w:top w:w="0" w:type="dxa"/>
            <w:left w:w="108" w:type="dxa"/>
            <w:bottom w:w="0" w:type="dxa"/>
            <w:right w:w="108" w:type="dxa"/>
          </w:tblCellMar>
        </w:tblPrEx>
        <w:trPr>
          <w:trHeight w:val="255" w:hRule="atLeast"/>
          <w:jc w:val="center"/>
        </w:trPr>
        <w:tc>
          <w:tcPr>
            <w:tcW w:w="1140" w:type="dxa"/>
            <w:vMerge w:val="restart"/>
            <w:tcBorders>
              <w:top w:val="nil"/>
              <w:left w:val="single" w:color="auto" w:sz="4" w:space="0"/>
              <w:bottom w:val="single" w:color="000000" w:sz="4" w:space="0"/>
              <w:right w:val="single" w:color="auto" w:sz="4" w:space="0"/>
            </w:tcBorders>
            <w:vAlign w:val="center"/>
          </w:tcPr>
          <w:p>
            <w:pPr>
              <w:widowControl/>
              <w:spacing w:after="160" w:line="276" w:lineRule="auto"/>
              <w:jc w:val="center"/>
              <w:rPr>
                <w:rFonts w:hint="eastAsia" w:ascii="仿宋" w:hAnsi="仿宋" w:eastAsia="仿宋"/>
                <w:b/>
                <w:bCs/>
                <w:szCs w:val="21"/>
              </w:rPr>
            </w:pPr>
            <w:r>
              <w:rPr>
                <w:rFonts w:hint="eastAsia" w:ascii="仿宋" w:hAnsi="仿宋" w:eastAsia="仿宋"/>
                <w:b/>
                <w:bCs/>
                <w:szCs w:val="21"/>
              </w:rPr>
              <w:t>本期签约额</w:t>
            </w:r>
          </w:p>
        </w:tc>
        <w:tc>
          <w:tcPr>
            <w:tcW w:w="326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r>
              <w:rPr>
                <w:rFonts w:hint="eastAsia" w:ascii="仿宋" w:hAnsi="仿宋" w:eastAsia="仿宋"/>
                <w:szCs w:val="21"/>
              </w:rPr>
              <w:t>3个月以下（含）</w:t>
            </w:r>
          </w:p>
        </w:tc>
        <w:tc>
          <w:tcPr>
            <w:tcW w:w="708"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134"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85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5"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r>
      <w:tr>
        <w:tblPrEx>
          <w:tblCellMar>
            <w:top w:w="0" w:type="dxa"/>
            <w:left w:w="108" w:type="dxa"/>
            <w:bottom w:w="0" w:type="dxa"/>
            <w:right w:w="108" w:type="dxa"/>
          </w:tblCellMar>
        </w:tblPrEx>
        <w:trPr>
          <w:trHeight w:val="255" w:hRule="atLeast"/>
          <w:jc w:val="center"/>
        </w:trPr>
        <w:tc>
          <w:tcPr>
            <w:tcW w:w="11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rPr>
                <w:rFonts w:hint="eastAsia" w:ascii="仿宋" w:hAnsi="仿宋" w:eastAsia="仿宋" w:cs="Courier New"/>
                <w:b/>
                <w:bCs/>
                <w:color w:val="000000"/>
                <w:szCs w:val="21"/>
              </w:rPr>
            </w:pPr>
          </w:p>
        </w:tc>
        <w:tc>
          <w:tcPr>
            <w:tcW w:w="326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r>
              <w:rPr>
                <w:rFonts w:hint="eastAsia" w:ascii="仿宋" w:hAnsi="仿宋" w:eastAsia="仿宋"/>
                <w:szCs w:val="21"/>
              </w:rPr>
              <w:t>3个月以上至6个月以下（含）</w:t>
            </w:r>
          </w:p>
        </w:tc>
        <w:tc>
          <w:tcPr>
            <w:tcW w:w="708"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134"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85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5"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r>
      <w:tr>
        <w:tblPrEx>
          <w:tblCellMar>
            <w:top w:w="0" w:type="dxa"/>
            <w:left w:w="108" w:type="dxa"/>
            <w:bottom w:w="0" w:type="dxa"/>
            <w:right w:w="108" w:type="dxa"/>
          </w:tblCellMar>
        </w:tblPrEx>
        <w:trPr>
          <w:trHeight w:val="255" w:hRule="atLeast"/>
          <w:jc w:val="center"/>
        </w:trPr>
        <w:tc>
          <w:tcPr>
            <w:tcW w:w="11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rPr>
                <w:rFonts w:hint="eastAsia" w:ascii="仿宋" w:hAnsi="仿宋" w:eastAsia="仿宋" w:cs="Courier New"/>
                <w:b/>
                <w:bCs/>
                <w:color w:val="000000"/>
                <w:szCs w:val="21"/>
              </w:rPr>
            </w:pPr>
          </w:p>
        </w:tc>
        <w:tc>
          <w:tcPr>
            <w:tcW w:w="326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r>
              <w:rPr>
                <w:rFonts w:hint="eastAsia" w:ascii="仿宋" w:hAnsi="仿宋" w:eastAsia="仿宋"/>
                <w:szCs w:val="21"/>
              </w:rPr>
              <w:t>6个月以上至1年以下（含）</w:t>
            </w:r>
          </w:p>
        </w:tc>
        <w:tc>
          <w:tcPr>
            <w:tcW w:w="708"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134"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85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5"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r>
      <w:tr>
        <w:tblPrEx>
          <w:tblCellMar>
            <w:top w:w="0" w:type="dxa"/>
            <w:left w:w="108" w:type="dxa"/>
            <w:bottom w:w="0" w:type="dxa"/>
            <w:right w:w="108" w:type="dxa"/>
          </w:tblCellMar>
        </w:tblPrEx>
        <w:trPr>
          <w:trHeight w:val="255" w:hRule="atLeast"/>
          <w:jc w:val="center"/>
        </w:trPr>
        <w:tc>
          <w:tcPr>
            <w:tcW w:w="11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rPr>
                <w:rFonts w:hint="eastAsia" w:ascii="仿宋" w:hAnsi="仿宋" w:eastAsia="仿宋" w:cs="Courier New"/>
                <w:b/>
                <w:bCs/>
                <w:color w:val="000000"/>
                <w:szCs w:val="21"/>
              </w:rPr>
            </w:pPr>
          </w:p>
        </w:tc>
        <w:tc>
          <w:tcPr>
            <w:tcW w:w="326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r>
              <w:rPr>
                <w:rFonts w:hint="eastAsia" w:ascii="仿宋" w:hAnsi="仿宋" w:eastAsia="仿宋"/>
                <w:szCs w:val="21"/>
              </w:rPr>
              <w:t>1年以上</w:t>
            </w:r>
          </w:p>
        </w:tc>
        <w:tc>
          <w:tcPr>
            <w:tcW w:w="708"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134"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85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5"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r>
      <w:tr>
        <w:tblPrEx>
          <w:tblCellMar>
            <w:top w:w="0" w:type="dxa"/>
            <w:left w:w="108" w:type="dxa"/>
            <w:bottom w:w="0" w:type="dxa"/>
            <w:right w:w="108" w:type="dxa"/>
          </w:tblCellMar>
        </w:tblPrEx>
        <w:trPr>
          <w:trHeight w:val="255" w:hRule="atLeast"/>
          <w:jc w:val="center"/>
        </w:trPr>
        <w:tc>
          <w:tcPr>
            <w:tcW w:w="11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rPr>
                <w:rFonts w:hint="eastAsia" w:ascii="仿宋" w:hAnsi="仿宋" w:eastAsia="仿宋" w:cs="Courier New"/>
                <w:b/>
                <w:bCs/>
                <w:color w:val="000000"/>
                <w:szCs w:val="21"/>
              </w:rPr>
            </w:pPr>
          </w:p>
        </w:tc>
        <w:tc>
          <w:tcPr>
            <w:tcW w:w="3261" w:type="dxa"/>
            <w:tcBorders>
              <w:top w:val="nil"/>
              <w:left w:val="nil"/>
              <w:bottom w:val="single" w:color="auto" w:sz="4" w:space="0"/>
              <w:right w:val="single" w:color="auto" w:sz="4" w:space="0"/>
            </w:tcBorders>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合计</w:t>
            </w:r>
          </w:p>
        </w:tc>
        <w:tc>
          <w:tcPr>
            <w:tcW w:w="708"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134"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85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5"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r>
      <w:tr>
        <w:tblPrEx>
          <w:tblCellMar>
            <w:top w:w="0" w:type="dxa"/>
            <w:left w:w="108" w:type="dxa"/>
            <w:bottom w:w="0" w:type="dxa"/>
            <w:right w:w="108" w:type="dxa"/>
          </w:tblCellMar>
        </w:tblPrEx>
        <w:trPr>
          <w:trHeight w:val="255" w:hRule="atLeast"/>
          <w:jc w:val="center"/>
        </w:trPr>
        <w:tc>
          <w:tcPr>
            <w:tcW w:w="1140" w:type="dxa"/>
            <w:vMerge w:val="restart"/>
            <w:tcBorders>
              <w:top w:val="nil"/>
              <w:left w:val="single" w:color="auto" w:sz="4" w:space="0"/>
              <w:bottom w:val="single" w:color="000000" w:sz="4" w:space="0"/>
              <w:right w:val="single" w:color="auto" w:sz="4" w:space="0"/>
            </w:tcBorders>
            <w:vAlign w:val="center"/>
          </w:tcPr>
          <w:p>
            <w:pPr>
              <w:widowControl/>
              <w:spacing w:after="160" w:line="276" w:lineRule="auto"/>
              <w:jc w:val="center"/>
              <w:rPr>
                <w:rFonts w:hint="eastAsia" w:ascii="仿宋" w:hAnsi="仿宋" w:eastAsia="仿宋"/>
                <w:b/>
                <w:bCs/>
                <w:szCs w:val="21"/>
              </w:rPr>
            </w:pPr>
            <w:r>
              <w:rPr>
                <w:rFonts w:hint="eastAsia" w:ascii="仿宋" w:hAnsi="仿宋" w:eastAsia="仿宋"/>
                <w:b/>
                <w:bCs/>
                <w:szCs w:val="21"/>
              </w:rPr>
              <w:t>本期末累计未到期额</w:t>
            </w:r>
          </w:p>
        </w:tc>
        <w:tc>
          <w:tcPr>
            <w:tcW w:w="326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r>
              <w:rPr>
                <w:rFonts w:hint="eastAsia" w:ascii="仿宋" w:hAnsi="仿宋" w:eastAsia="仿宋"/>
                <w:szCs w:val="21"/>
              </w:rPr>
              <w:t>3个月以下（含）</w:t>
            </w:r>
          </w:p>
        </w:tc>
        <w:tc>
          <w:tcPr>
            <w:tcW w:w="708"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134"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85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5"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r>
      <w:tr>
        <w:tblPrEx>
          <w:tblCellMar>
            <w:top w:w="0" w:type="dxa"/>
            <w:left w:w="108" w:type="dxa"/>
            <w:bottom w:w="0" w:type="dxa"/>
            <w:right w:w="108" w:type="dxa"/>
          </w:tblCellMar>
        </w:tblPrEx>
        <w:trPr>
          <w:trHeight w:val="255" w:hRule="atLeast"/>
          <w:jc w:val="center"/>
        </w:trPr>
        <w:tc>
          <w:tcPr>
            <w:tcW w:w="11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rPr>
                <w:rFonts w:hint="eastAsia" w:ascii="仿宋" w:hAnsi="仿宋" w:eastAsia="仿宋" w:cs="Courier New"/>
                <w:b/>
                <w:bCs/>
                <w:color w:val="000000"/>
                <w:szCs w:val="21"/>
              </w:rPr>
            </w:pPr>
          </w:p>
        </w:tc>
        <w:tc>
          <w:tcPr>
            <w:tcW w:w="326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r>
              <w:rPr>
                <w:rFonts w:hint="eastAsia" w:ascii="仿宋" w:hAnsi="仿宋" w:eastAsia="仿宋"/>
                <w:szCs w:val="21"/>
              </w:rPr>
              <w:t>3个月以上至6个月以下（含）</w:t>
            </w:r>
          </w:p>
        </w:tc>
        <w:tc>
          <w:tcPr>
            <w:tcW w:w="708"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134"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85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5"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r>
      <w:tr>
        <w:tblPrEx>
          <w:tblCellMar>
            <w:top w:w="0" w:type="dxa"/>
            <w:left w:w="108" w:type="dxa"/>
            <w:bottom w:w="0" w:type="dxa"/>
            <w:right w:w="108" w:type="dxa"/>
          </w:tblCellMar>
        </w:tblPrEx>
        <w:trPr>
          <w:trHeight w:val="255" w:hRule="atLeast"/>
          <w:jc w:val="center"/>
        </w:trPr>
        <w:tc>
          <w:tcPr>
            <w:tcW w:w="11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rPr>
                <w:rFonts w:hint="eastAsia" w:ascii="仿宋" w:hAnsi="仿宋" w:eastAsia="仿宋" w:cs="Courier New"/>
                <w:b/>
                <w:bCs/>
                <w:color w:val="000000"/>
                <w:szCs w:val="21"/>
              </w:rPr>
            </w:pPr>
          </w:p>
        </w:tc>
        <w:tc>
          <w:tcPr>
            <w:tcW w:w="326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r>
              <w:rPr>
                <w:rFonts w:hint="eastAsia" w:ascii="仿宋" w:hAnsi="仿宋" w:eastAsia="仿宋"/>
                <w:szCs w:val="21"/>
              </w:rPr>
              <w:t>6个月以上至1年以下（含）</w:t>
            </w:r>
          </w:p>
        </w:tc>
        <w:tc>
          <w:tcPr>
            <w:tcW w:w="708"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134"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85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5"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r>
      <w:tr>
        <w:tblPrEx>
          <w:tblCellMar>
            <w:top w:w="0" w:type="dxa"/>
            <w:left w:w="108" w:type="dxa"/>
            <w:bottom w:w="0" w:type="dxa"/>
            <w:right w:w="108" w:type="dxa"/>
          </w:tblCellMar>
        </w:tblPrEx>
        <w:trPr>
          <w:trHeight w:val="255" w:hRule="atLeast"/>
          <w:jc w:val="center"/>
        </w:trPr>
        <w:tc>
          <w:tcPr>
            <w:tcW w:w="11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rPr>
                <w:rFonts w:hint="eastAsia" w:ascii="仿宋" w:hAnsi="仿宋" w:eastAsia="仿宋" w:cs="Courier New"/>
                <w:b/>
                <w:bCs/>
                <w:color w:val="000000"/>
                <w:szCs w:val="21"/>
              </w:rPr>
            </w:pPr>
          </w:p>
        </w:tc>
        <w:tc>
          <w:tcPr>
            <w:tcW w:w="326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r>
              <w:rPr>
                <w:rFonts w:hint="eastAsia" w:ascii="仿宋" w:hAnsi="仿宋" w:eastAsia="仿宋"/>
                <w:szCs w:val="21"/>
              </w:rPr>
              <w:t>1年以上</w:t>
            </w:r>
          </w:p>
        </w:tc>
        <w:tc>
          <w:tcPr>
            <w:tcW w:w="708"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134"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85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5"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r>
      <w:tr>
        <w:tblPrEx>
          <w:tblCellMar>
            <w:top w:w="0" w:type="dxa"/>
            <w:left w:w="108" w:type="dxa"/>
            <w:bottom w:w="0" w:type="dxa"/>
            <w:right w:w="108" w:type="dxa"/>
          </w:tblCellMar>
        </w:tblPrEx>
        <w:trPr>
          <w:trHeight w:val="255" w:hRule="atLeast"/>
          <w:jc w:val="center"/>
        </w:trPr>
        <w:tc>
          <w:tcPr>
            <w:tcW w:w="11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rPr>
                <w:rFonts w:hint="eastAsia" w:ascii="仿宋" w:hAnsi="仿宋" w:eastAsia="仿宋" w:cs="Courier New"/>
                <w:b/>
                <w:bCs/>
                <w:color w:val="000000"/>
                <w:szCs w:val="21"/>
              </w:rPr>
            </w:pPr>
          </w:p>
        </w:tc>
        <w:tc>
          <w:tcPr>
            <w:tcW w:w="3261" w:type="dxa"/>
            <w:tcBorders>
              <w:top w:val="nil"/>
              <w:left w:val="nil"/>
              <w:bottom w:val="single" w:color="auto" w:sz="4" w:space="0"/>
              <w:right w:val="single" w:color="auto" w:sz="4" w:space="0"/>
            </w:tcBorders>
            <w:vAlign w:val="center"/>
          </w:tcPr>
          <w:p>
            <w:pPr>
              <w:widowControl/>
              <w:spacing w:after="160" w:line="276" w:lineRule="auto"/>
              <w:jc w:val="center"/>
              <w:rPr>
                <w:rFonts w:hint="eastAsia" w:ascii="仿宋" w:hAnsi="仿宋" w:eastAsia="仿宋"/>
                <w:szCs w:val="21"/>
              </w:rPr>
            </w:pPr>
            <w:r>
              <w:rPr>
                <w:rFonts w:hint="eastAsia" w:ascii="仿宋" w:hAnsi="仿宋" w:eastAsia="仿宋"/>
                <w:szCs w:val="21"/>
              </w:rPr>
              <w:t>合计</w:t>
            </w:r>
          </w:p>
        </w:tc>
        <w:tc>
          <w:tcPr>
            <w:tcW w:w="708"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134"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85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5"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r>
      <w:tr>
        <w:tblPrEx>
          <w:tblCellMar>
            <w:top w:w="0" w:type="dxa"/>
            <w:left w:w="108" w:type="dxa"/>
            <w:bottom w:w="0" w:type="dxa"/>
            <w:right w:w="108" w:type="dxa"/>
          </w:tblCellMar>
        </w:tblPrEx>
        <w:trPr>
          <w:trHeight w:val="255" w:hRule="atLeast"/>
          <w:jc w:val="center"/>
        </w:trPr>
        <w:tc>
          <w:tcPr>
            <w:tcW w:w="4401" w:type="dxa"/>
            <w:gridSpan w:val="2"/>
            <w:tcBorders>
              <w:top w:val="single" w:color="auto" w:sz="4" w:space="0"/>
              <w:left w:val="single" w:color="auto" w:sz="4" w:space="0"/>
              <w:bottom w:val="single" w:color="auto" w:sz="4" w:space="0"/>
              <w:right w:val="single" w:color="000000" w:sz="4" w:space="0"/>
            </w:tcBorders>
            <w:vAlign w:val="center"/>
          </w:tcPr>
          <w:p>
            <w:pPr>
              <w:widowControl/>
              <w:spacing w:after="160" w:line="276" w:lineRule="auto"/>
              <w:jc w:val="center"/>
              <w:rPr>
                <w:rFonts w:hint="eastAsia" w:ascii="仿宋" w:hAnsi="仿宋" w:eastAsia="仿宋"/>
                <w:b/>
                <w:bCs/>
                <w:szCs w:val="21"/>
              </w:rPr>
            </w:pPr>
            <w:r>
              <w:rPr>
                <w:rFonts w:hint="eastAsia" w:ascii="仿宋" w:hAnsi="仿宋" w:eastAsia="仿宋"/>
                <w:b/>
                <w:bCs/>
                <w:szCs w:val="21"/>
              </w:rPr>
              <w:t>本期平仓额</w:t>
            </w:r>
          </w:p>
        </w:tc>
        <w:tc>
          <w:tcPr>
            <w:tcW w:w="708"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134"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85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5"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r>
      <w:tr>
        <w:tblPrEx>
          <w:tblCellMar>
            <w:top w:w="0" w:type="dxa"/>
            <w:left w:w="108" w:type="dxa"/>
            <w:bottom w:w="0" w:type="dxa"/>
            <w:right w:w="108" w:type="dxa"/>
          </w:tblCellMar>
        </w:tblPrEx>
        <w:trPr>
          <w:trHeight w:val="255" w:hRule="atLeast"/>
          <w:jc w:val="center"/>
        </w:trPr>
        <w:tc>
          <w:tcPr>
            <w:tcW w:w="1140" w:type="dxa"/>
            <w:vMerge w:val="restart"/>
            <w:tcBorders>
              <w:top w:val="nil"/>
              <w:left w:val="single" w:color="auto" w:sz="4" w:space="0"/>
              <w:bottom w:val="single" w:color="000000" w:sz="4" w:space="0"/>
              <w:right w:val="single" w:color="auto" w:sz="4" w:space="0"/>
            </w:tcBorders>
            <w:vAlign w:val="center"/>
          </w:tcPr>
          <w:p>
            <w:pPr>
              <w:widowControl/>
              <w:spacing w:after="160" w:line="276" w:lineRule="auto"/>
              <w:jc w:val="center"/>
              <w:rPr>
                <w:rFonts w:hint="eastAsia" w:ascii="仿宋" w:hAnsi="仿宋" w:eastAsia="仿宋"/>
                <w:b/>
                <w:bCs/>
                <w:szCs w:val="21"/>
              </w:rPr>
            </w:pPr>
            <w:r>
              <w:rPr>
                <w:rFonts w:hint="eastAsia" w:ascii="仿宋" w:hAnsi="仿宋" w:eastAsia="仿宋"/>
                <w:b/>
                <w:bCs/>
                <w:szCs w:val="21"/>
              </w:rPr>
              <w:t>市值损益</w:t>
            </w:r>
          </w:p>
        </w:tc>
        <w:tc>
          <w:tcPr>
            <w:tcW w:w="326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r>
              <w:rPr>
                <w:rFonts w:hint="eastAsia" w:ascii="仿宋" w:hAnsi="仿宋" w:eastAsia="仿宋"/>
                <w:szCs w:val="21"/>
              </w:rPr>
              <w:t>市值净损益</w:t>
            </w:r>
          </w:p>
        </w:tc>
        <w:tc>
          <w:tcPr>
            <w:tcW w:w="708"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134" w:type="dxa"/>
            <w:tcBorders>
              <w:top w:val="nil"/>
              <w:left w:val="nil"/>
              <w:bottom w:val="single" w:color="auto" w:sz="4" w:space="0"/>
              <w:right w:val="single" w:color="auto" w:sz="4" w:space="0"/>
            </w:tcBorders>
            <w:shd w:val="clear" w:color="auto" w:fill="7F7F7F"/>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shd w:val="clear" w:color="auto" w:fill="7F7F7F"/>
            <w:vAlign w:val="center"/>
          </w:tcPr>
          <w:p>
            <w:pPr>
              <w:widowControl/>
              <w:spacing w:after="160" w:line="276" w:lineRule="auto"/>
              <w:rPr>
                <w:rFonts w:hint="eastAsia" w:ascii="仿宋" w:hAnsi="仿宋" w:eastAsia="仿宋"/>
                <w:szCs w:val="21"/>
              </w:rPr>
            </w:pPr>
          </w:p>
        </w:tc>
        <w:tc>
          <w:tcPr>
            <w:tcW w:w="85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5" w:type="dxa"/>
            <w:tcBorders>
              <w:top w:val="nil"/>
              <w:left w:val="nil"/>
              <w:bottom w:val="single" w:color="auto" w:sz="4" w:space="0"/>
              <w:right w:val="single" w:color="auto" w:sz="4" w:space="0"/>
            </w:tcBorders>
            <w:shd w:val="clear" w:color="auto" w:fill="7F7F7F"/>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shd w:val="clear" w:color="auto" w:fill="7F7F7F"/>
            <w:vAlign w:val="center"/>
          </w:tcPr>
          <w:p>
            <w:pPr>
              <w:widowControl/>
              <w:spacing w:after="160" w:line="276" w:lineRule="auto"/>
              <w:rPr>
                <w:rFonts w:hint="eastAsia" w:ascii="仿宋" w:hAnsi="仿宋" w:eastAsia="仿宋"/>
                <w:szCs w:val="21"/>
              </w:rPr>
            </w:pPr>
          </w:p>
        </w:tc>
      </w:tr>
      <w:tr>
        <w:tblPrEx>
          <w:tblCellMar>
            <w:top w:w="0" w:type="dxa"/>
            <w:left w:w="108" w:type="dxa"/>
            <w:bottom w:w="0" w:type="dxa"/>
            <w:right w:w="108" w:type="dxa"/>
          </w:tblCellMar>
        </w:tblPrEx>
        <w:trPr>
          <w:trHeight w:val="255" w:hRule="atLeast"/>
          <w:jc w:val="center"/>
        </w:trPr>
        <w:tc>
          <w:tcPr>
            <w:tcW w:w="11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rPr>
                <w:rFonts w:hint="eastAsia" w:ascii="仿宋" w:hAnsi="仿宋" w:eastAsia="仿宋" w:cs="Courier New"/>
                <w:b/>
                <w:bCs/>
                <w:color w:val="000000"/>
                <w:szCs w:val="21"/>
              </w:rPr>
            </w:pPr>
          </w:p>
        </w:tc>
        <w:tc>
          <w:tcPr>
            <w:tcW w:w="326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r>
              <w:rPr>
                <w:rFonts w:hint="eastAsia" w:ascii="仿宋" w:hAnsi="仿宋" w:eastAsia="仿宋"/>
                <w:szCs w:val="21"/>
              </w:rPr>
              <w:t>市值盈利</w:t>
            </w:r>
          </w:p>
        </w:tc>
        <w:tc>
          <w:tcPr>
            <w:tcW w:w="708"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134" w:type="dxa"/>
            <w:tcBorders>
              <w:top w:val="nil"/>
              <w:left w:val="nil"/>
              <w:bottom w:val="single" w:color="auto" w:sz="4" w:space="0"/>
              <w:right w:val="single" w:color="auto" w:sz="4" w:space="0"/>
            </w:tcBorders>
            <w:shd w:val="clear" w:color="auto" w:fill="7F7F7F"/>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shd w:val="clear" w:color="auto" w:fill="7F7F7F"/>
            <w:vAlign w:val="center"/>
          </w:tcPr>
          <w:p>
            <w:pPr>
              <w:widowControl/>
              <w:spacing w:after="160" w:line="276" w:lineRule="auto"/>
              <w:rPr>
                <w:rFonts w:hint="eastAsia" w:ascii="仿宋" w:hAnsi="仿宋" w:eastAsia="仿宋"/>
                <w:szCs w:val="21"/>
              </w:rPr>
            </w:pPr>
          </w:p>
        </w:tc>
        <w:tc>
          <w:tcPr>
            <w:tcW w:w="85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5" w:type="dxa"/>
            <w:tcBorders>
              <w:top w:val="nil"/>
              <w:left w:val="nil"/>
              <w:bottom w:val="single" w:color="auto" w:sz="4" w:space="0"/>
              <w:right w:val="single" w:color="auto" w:sz="4" w:space="0"/>
            </w:tcBorders>
            <w:shd w:val="clear" w:color="auto" w:fill="7F7F7F"/>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shd w:val="clear" w:color="auto" w:fill="7F7F7F"/>
            <w:vAlign w:val="center"/>
          </w:tcPr>
          <w:p>
            <w:pPr>
              <w:widowControl/>
              <w:spacing w:after="160" w:line="276" w:lineRule="auto"/>
              <w:rPr>
                <w:rFonts w:hint="eastAsia" w:ascii="仿宋" w:hAnsi="仿宋" w:eastAsia="仿宋"/>
                <w:szCs w:val="21"/>
              </w:rPr>
            </w:pPr>
          </w:p>
        </w:tc>
      </w:tr>
      <w:tr>
        <w:tblPrEx>
          <w:tblCellMar>
            <w:top w:w="0" w:type="dxa"/>
            <w:left w:w="108" w:type="dxa"/>
            <w:bottom w:w="0" w:type="dxa"/>
            <w:right w:w="108" w:type="dxa"/>
          </w:tblCellMar>
        </w:tblPrEx>
        <w:trPr>
          <w:trHeight w:val="255" w:hRule="atLeast"/>
          <w:jc w:val="center"/>
        </w:trPr>
        <w:tc>
          <w:tcPr>
            <w:tcW w:w="11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rPr>
                <w:rFonts w:hint="eastAsia" w:ascii="仿宋" w:hAnsi="仿宋" w:eastAsia="仿宋" w:cs="Courier New"/>
                <w:b/>
                <w:bCs/>
                <w:color w:val="000000"/>
                <w:szCs w:val="21"/>
              </w:rPr>
            </w:pPr>
          </w:p>
        </w:tc>
        <w:tc>
          <w:tcPr>
            <w:tcW w:w="326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r>
              <w:rPr>
                <w:rFonts w:hint="eastAsia" w:ascii="仿宋" w:hAnsi="仿宋" w:eastAsia="仿宋"/>
                <w:szCs w:val="21"/>
              </w:rPr>
              <w:t>市值亏损</w:t>
            </w:r>
          </w:p>
        </w:tc>
        <w:tc>
          <w:tcPr>
            <w:tcW w:w="708"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134" w:type="dxa"/>
            <w:tcBorders>
              <w:top w:val="nil"/>
              <w:left w:val="nil"/>
              <w:bottom w:val="single" w:color="auto" w:sz="4" w:space="0"/>
              <w:right w:val="single" w:color="auto" w:sz="4" w:space="0"/>
            </w:tcBorders>
            <w:shd w:val="clear" w:color="auto" w:fill="7F7F7F"/>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shd w:val="clear" w:color="auto" w:fill="7F7F7F"/>
            <w:vAlign w:val="center"/>
          </w:tcPr>
          <w:p>
            <w:pPr>
              <w:widowControl/>
              <w:spacing w:after="160" w:line="276" w:lineRule="auto"/>
              <w:rPr>
                <w:rFonts w:hint="eastAsia" w:ascii="仿宋" w:hAnsi="仿宋" w:eastAsia="仿宋"/>
                <w:szCs w:val="21"/>
              </w:rPr>
            </w:pPr>
          </w:p>
        </w:tc>
        <w:tc>
          <w:tcPr>
            <w:tcW w:w="851" w:type="dxa"/>
            <w:tcBorders>
              <w:top w:val="nil"/>
              <w:left w:val="nil"/>
              <w:bottom w:val="single" w:color="auto" w:sz="4" w:space="0"/>
              <w:right w:val="single" w:color="auto" w:sz="4" w:space="0"/>
            </w:tcBorders>
            <w:vAlign w:val="center"/>
          </w:tcPr>
          <w:p>
            <w:pPr>
              <w:widowControl/>
              <w:spacing w:after="160" w:line="276" w:lineRule="auto"/>
              <w:rPr>
                <w:rFonts w:hint="eastAsia" w:ascii="仿宋" w:hAnsi="仿宋" w:eastAsia="仿宋"/>
                <w:szCs w:val="21"/>
              </w:rPr>
            </w:pPr>
          </w:p>
        </w:tc>
        <w:tc>
          <w:tcPr>
            <w:tcW w:w="1275" w:type="dxa"/>
            <w:tcBorders>
              <w:top w:val="nil"/>
              <w:left w:val="nil"/>
              <w:bottom w:val="single" w:color="auto" w:sz="4" w:space="0"/>
              <w:right w:val="single" w:color="auto" w:sz="4" w:space="0"/>
            </w:tcBorders>
            <w:shd w:val="clear" w:color="auto" w:fill="7F7F7F"/>
            <w:vAlign w:val="center"/>
          </w:tcPr>
          <w:p>
            <w:pPr>
              <w:widowControl/>
              <w:spacing w:after="160" w:line="276" w:lineRule="auto"/>
              <w:rPr>
                <w:rFonts w:hint="eastAsia" w:ascii="仿宋" w:hAnsi="仿宋" w:eastAsia="仿宋"/>
                <w:szCs w:val="21"/>
              </w:rPr>
            </w:pPr>
          </w:p>
        </w:tc>
        <w:tc>
          <w:tcPr>
            <w:tcW w:w="1276" w:type="dxa"/>
            <w:tcBorders>
              <w:top w:val="nil"/>
              <w:left w:val="nil"/>
              <w:bottom w:val="single" w:color="auto" w:sz="4" w:space="0"/>
              <w:right w:val="single" w:color="auto" w:sz="4" w:space="0"/>
            </w:tcBorders>
            <w:shd w:val="clear" w:color="auto" w:fill="7F7F7F"/>
            <w:vAlign w:val="center"/>
          </w:tcPr>
          <w:p>
            <w:pPr>
              <w:widowControl/>
              <w:spacing w:after="160" w:line="276" w:lineRule="auto"/>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Courier New"/>
          <w:color w:val="000000"/>
          <w:szCs w:val="21"/>
        </w:rPr>
      </w:pPr>
      <w:r>
        <w:rPr>
          <w:rFonts w:hint="eastAsia" w:ascii="仿宋" w:hAnsi="仿宋" w:eastAsia="仿宋"/>
          <w:szCs w:val="21"/>
        </w:rPr>
        <w:t xml:space="preserve"> </w:t>
      </w:r>
    </w:p>
    <w:p>
      <w:pPr>
        <w:pStyle w:val="410"/>
        <w:keepNext/>
        <w:keepLines/>
        <w:adjustRightInd w:val="0"/>
        <w:snapToGrid w:val="0"/>
        <w:spacing w:after="0" w:line="312" w:lineRule="auto"/>
        <w:ind w:firstLine="420" w:firstLineChars="200"/>
        <w:outlineLvl w:val="4"/>
        <w:rPr>
          <w:rFonts w:hint="eastAsia" w:ascii="仿宋" w:hAnsi="仿宋" w:eastAsia="仿宋"/>
          <w:sz w:val="21"/>
          <w:szCs w:val="21"/>
        </w:rPr>
      </w:pPr>
      <w:bookmarkStart w:id="1019" w:name="bookmark34"/>
      <w:bookmarkEnd w:id="1019"/>
      <w:bookmarkStart w:id="1020" w:name="bookmark33"/>
      <w:bookmarkStart w:id="1021" w:name="_Toc33532831"/>
      <w:r>
        <w:rPr>
          <w:rFonts w:hint="eastAsia" w:ascii="仿宋" w:hAnsi="仿宋" w:eastAsia="仿宋" w:cs="Times New Roman"/>
          <w:sz w:val="21"/>
          <w:szCs w:val="21"/>
        </w:rPr>
        <w:t>D04</w:t>
      </w:r>
      <w:bookmarkEnd w:id="1020"/>
      <w:r>
        <w:rPr>
          <w:rFonts w:hint="eastAsia" w:ascii="仿宋" w:hAnsi="仿宋" w:eastAsia="仿宋"/>
          <w:sz w:val="21"/>
          <w:szCs w:val="21"/>
        </w:rPr>
        <w:t>：银行期权交易风险状况情景分析</w:t>
      </w:r>
      <w:bookmarkEnd w:id="1021"/>
    </w:p>
    <w:p>
      <w:pPr>
        <w:adjustRightInd w:val="0"/>
        <w:snapToGrid w:val="0"/>
        <w:ind w:left="125"/>
        <w:jc w:val="center"/>
        <w:rPr>
          <w:rFonts w:hint="eastAsia" w:ascii="仿宋" w:hAnsi="仿宋" w:eastAsia="仿宋" w:cs="Courier New"/>
          <w:szCs w:val="21"/>
        </w:rPr>
      </w:pPr>
      <w:r>
        <w:rPr>
          <w:rFonts w:hint="eastAsia" w:ascii="仿宋" w:hAnsi="仿宋" w:eastAsia="仿宋"/>
          <w:szCs w:val="21"/>
        </w:rPr>
        <w:t>填报单位：</w:t>
      </w:r>
      <w:r>
        <w:rPr>
          <w:rFonts w:hint="eastAsia" w:ascii="仿宋" w:hAnsi="仿宋" w:eastAsia="仿宋"/>
          <w:szCs w:val="21"/>
        </w:rPr>
        <w:tab/>
      </w:r>
      <w:r>
        <w:rPr>
          <w:rFonts w:hint="eastAsia" w:ascii="仿宋" w:hAnsi="仿宋" w:eastAsia="仿宋"/>
          <w:szCs w:val="21"/>
        </w:rPr>
        <w:t>填报时间：</w:t>
      </w:r>
      <w:r>
        <w:rPr>
          <w:rFonts w:hint="eastAsia" w:ascii="仿宋" w:hAnsi="仿宋" w:eastAsia="仿宋"/>
          <w:szCs w:val="21"/>
        </w:rPr>
        <w:tab/>
      </w:r>
      <w:r>
        <w:rPr>
          <w:rFonts w:hint="eastAsia" w:ascii="仿宋" w:hAnsi="仿宋" w:eastAsia="仿宋"/>
          <w:szCs w:val="21"/>
        </w:rPr>
        <w:t>单位：万美元</w:t>
      </w:r>
    </w:p>
    <w:tbl>
      <w:tblPr>
        <w:tblStyle w:val="58"/>
        <w:tblW w:w="846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2"/>
        <w:gridCol w:w="889"/>
        <w:gridCol w:w="891"/>
        <w:gridCol w:w="886"/>
        <w:gridCol w:w="886"/>
        <w:gridCol w:w="886"/>
        <w:gridCol w:w="886"/>
        <w:gridCol w:w="14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4" w:hRule="atLeast"/>
          <w:jc w:val="center"/>
        </w:trPr>
        <w:tc>
          <w:tcPr>
            <w:tcW w:w="1702" w:type="dxa"/>
            <w:vMerge w:val="restart"/>
            <w:tcBorders>
              <w:top w:val="single" w:color="000000" w:sz="4" w:space="0"/>
              <w:left w:val="single" w:color="000000" w:sz="4" w:space="0"/>
              <w:bottom w:val="single" w:color="000000" w:sz="4" w:space="0"/>
              <w:right w:val="single" w:color="000000" w:sz="4" w:space="0"/>
            </w:tcBorders>
            <w:vAlign w:val="center"/>
          </w:tcPr>
          <w:p>
            <w:pPr>
              <w:pStyle w:val="417"/>
              <w:spacing w:after="160" w:line="324" w:lineRule="auto"/>
              <w:jc w:val="center"/>
              <w:rPr>
                <w:rFonts w:hint="eastAsia" w:ascii="仿宋" w:hAnsi="仿宋" w:eastAsia="仿宋" w:cs="Times New Roman"/>
                <w:sz w:val="18"/>
                <w:szCs w:val="18"/>
              </w:rPr>
            </w:pPr>
            <w:r>
              <w:rPr>
                <w:rFonts w:hint="eastAsia" w:ascii="仿宋" w:hAnsi="仿宋" w:eastAsia="仿宋" w:cs="Times New Roman"/>
                <w:sz w:val="18"/>
                <w:szCs w:val="18"/>
              </w:rPr>
              <w:t>美元对人民币升贬值幅度</w:t>
            </w:r>
          </w:p>
        </w:tc>
        <w:tc>
          <w:tcPr>
            <w:tcW w:w="889" w:type="dxa"/>
            <w:vMerge w:val="restart"/>
            <w:tcBorders>
              <w:top w:val="single" w:color="000000" w:sz="4" w:space="0"/>
              <w:left w:val="nil"/>
              <w:bottom w:val="single" w:color="000000" w:sz="4" w:space="0"/>
              <w:right w:val="single" w:color="000000" w:sz="4" w:space="0"/>
            </w:tcBorders>
            <w:vAlign w:val="center"/>
          </w:tcPr>
          <w:p>
            <w:pPr>
              <w:pStyle w:val="417"/>
              <w:spacing w:after="160" w:line="276" w:lineRule="auto"/>
              <w:ind w:left="29"/>
              <w:jc w:val="center"/>
              <w:rPr>
                <w:rFonts w:hint="eastAsia" w:ascii="仿宋" w:hAnsi="仿宋" w:eastAsia="仿宋"/>
                <w:sz w:val="18"/>
                <w:szCs w:val="18"/>
              </w:rPr>
            </w:pPr>
            <w:r>
              <w:rPr>
                <w:rFonts w:hint="eastAsia" w:ascii="仿宋" w:hAnsi="仿宋" w:eastAsia="仿宋"/>
                <w:sz w:val="18"/>
                <w:szCs w:val="18"/>
              </w:rPr>
              <w:t>Delta</w:t>
            </w:r>
          </w:p>
        </w:tc>
        <w:tc>
          <w:tcPr>
            <w:tcW w:w="891" w:type="dxa"/>
            <w:vMerge w:val="restart"/>
            <w:tcBorders>
              <w:top w:val="single" w:color="000000" w:sz="4" w:space="0"/>
              <w:left w:val="nil"/>
              <w:bottom w:val="single" w:color="000000" w:sz="4" w:space="0"/>
              <w:right w:val="single" w:color="000000" w:sz="4" w:space="0"/>
            </w:tcBorders>
            <w:vAlign w:val="center"/>
          </w:tcPr>
          <w:p>
            <w:pPr>
              <w:pStyle w:val="417"/>
              <w:spacing w:after="160" w:line="276" w:lineRule="auto"/>
              <w:ind w:left="-5"/>
              <w:jc w:val="center"/>
              <w:rPr>
                <w:rFonts w:hint="eastAsia" w:ascii="仿宋" w:hAnsi="仿宋" w:eastAsia="仿宋"/>
                <w:sz w:val="18"/>
                <w:szCs w:val="18"/>
              </w:rPr>
            </w:pPr>
            <w:r>
              <w:rPr>
                <w:rFonts w:hint="eastAsia" w:ascii="仿宋" w:hAnsi="仿宋" w:eastAsia="仿宋"/>
                <w:sz w:val="18"/>
                <w:szCs w:val="18"/>
              </w:rPr>
              <w:t>Vega</w:t>
            </w:r>
          </w:p>
        </w:tc>
        <w:tc>
          <w:tcPr>
            <w:tcW w:w="3544" w:type="dxa"/>
            <w:gridSpan w:val="4"/>
            <w:tcBorders>
              <w:top w:val="single" w:color="000000" w:sz="4" w:space="0"/>
              <w:left w:val="nil"/>
              <w:bottom w:val="single" w:color="000000" w:sz="4" w:space="0"/>
              <w:right w:val="single" w:color="000000" w:sz="4" w:space="0"/>
            </w:tcBorders>
          </w:tcPr>
          <w:p>
            <w:pPr>
              <w:pStyle w:val="417"/>
              <w:spacing w:before="41" w:after="160" w:line="276" w:lineRule="auto"/>
              <w:jc w:val="center"/>
              <w:rPr>
                <w:rFonts w:hint="eastAsia" w:ascii="仿宋" w:hAnsi="仿宋" w:eastAsia="仿宋" w:cs="Times New Roman"/>
                <w:sz w:val="18"/>
                <w:szCs w:val="18"/>
              </w:rPr>
            </w:pPr>
            <w:r>
              <w:rPr>
                <w:rFonts w:hint="eastAsia" w:ascii="仿宋" w:hAnsi="仿宋" w:eastAsia="仿宋" w:cs="Times New Roman"/>
                <w:sz w:val="18"/>
                <w:szCs w:val="18"/>
              </w:rPr>
              <w:t>价内期权合约本金额</w:t>
            </w:r>
          </w:p>
        </w:tc>
        <w:tc>
          <w:tcPr>
            <w:tcW w:w="1439" w:type="dxa"/>
            <w:vMerge w:val="restart"/>
            <w:tcBorders>
              <w:top w:val="single" w:color="000000" w:sz="4" w:space="0"/>
              <w:left w:val="nil"/>
              <w:bottom w:val="single" w:color="000000" w:sz="4" w:space="0"/>
              <w:right w:val="single" w:color="000000" w:sz="4" w:space="0"/>
            </w:tcBorders>
          </w:tcPr>
          <w:p>
            <w:pPr>
              <w:pStyle w:val="417"/>
              <w:spacing w:after="160" w:line="324" w:lineRule="auto"/>
              <w:jc w:val="center"/>
              <w:rPr>
                <w:rFonts w:hint="eastAsia" w:ascii="仿宋" w:hAnsi="仿宋" w:eastAsia="仿宋" w:cs="Times New Roman"/>
                <w:sz w:val="18"/>
                <w:szCs w:val="18"/>
              </w:rPr>
            </w:pPr>
            <w:r>
              <w:rPr>
                <w:rFonts w:hint="eastAsia" w:ascii="仿宋" w:hAnsi="仿宋" w:eastAsia="仿宋" w:cs="Times New Roman"/>
                <w:sz w:val="18"/>
                <w:szCs w:val="18"/>
              </w:rPr>
              <w:t>期权组合整体损益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1702" w:type="dxa"/>
            <w:vMerge w:val="continue"/>
            <w:tcBorders>
              <w:top w:val="single" w:color="000000" w:sz="4" w:space="0"/>
              <w:left w:val="single" w:color="000000" w:sz="4" w:space="0"/>
              <w:bottom w:val="single" w:color="000000" w:sz="4" w:space="0"/>
              <w:right w:val="single" w:color="000000" w:sz="4" w:space="0"/>
            </w:tcBorders>
            <w:vAlign w:val="center"/>
          </w:tcPr>
          <w:p>
            <w:pPr>
              <w:widowControl/>
              <w:spacing w:after="160" w:line="276" w:lineRule="auto"/>
              <w:rPr>
                <w:rFonts w:hint="eastAsia" w:ascii="仿宋" w:hAnsi="仿宋" w:eastAsia="仿宋" w:cs="Times New Roman"/>
                <w:sz w:val="18"/>
                <w:szCs w:val="18"/>
              </w:rPr>
            </w:pPr>
          </w:p>
        </w:tc>
        <w:tc>
          <w:tcPr>
            <w:tcW w:w="889" w:type="dxa"/>
            <w:vMerge w:val="continue"/>
            <w:tcBorders>
              <w:top w:val="single" w:color="000000" w:sz="4" w:space="0"/>
              <w:left w:val="nil"/>
              <w:bottom w:val="single" w:color="000000" w:sz="4" w:space="0"/>
              <w:right w:val="single" w:color="000000" w:sz="4" w:space="0"/>
            </w:tcBorders>
            <w:vAlign w:val="center"/>
          </w:tcPr>
          <w:p>
            <w:pPr>
              <w:widowControl/>
              <w:spacing w:after="160" w:line="276" w:lineRule="auto"/>
              <w:rPr>
                <w:rFonts w:hint="eastAsia" w:ascii="仿宋" w:hAnsi="仿宋" w:eastAsia="仿宋" w:cs="宋体"/>
                <w:sz w:val="18"/>
                <w:szCs w:val="18"/>
              </w:rPr>
            </w:pPr>
          </w:p>
        </w:tc>
        <w:tc>
          <w:tcPr>
            <w:tcW w:w="891" w:type="dxa"/>
            <w:vMerge w:val="continue"/>
            <w:tcBorders>
              <w:top w:val="single" w:color="000000" w:sz="4" w:space="0"/>
              <w:left w:val="nil"/>
              <w:bottom w:val="single" w:color="000000" w:sz="4" w:space="0"/>
              <w:right w:val="single" w:color="000000" w:sz="4" w:space="0"/>
            </w:tcBorders>
            <w:vAlign w:val="center"/>
          </w:tcPr>
          <w:p>
            <w:pPr>
              <w:widowControl/>
              <w:spacing w:after="160" w:line="276" w:lineRule="auto"/>
              <w:rPr>
                <w:rFonts w:hint="eastAsia" w:ascii="仿宋" w:hAnsi="仿宋" w:eastAsia="仿宋" w:cs="宋体"/>
                <w:sz w:val="18"/>
                <w:szCs w:val="18"/>
              </w:rPr>
            </w:pPr>
          </w:p>
        </w:tc>
        <w:tc>
          <w:tcPr>
            <w:tcW w:w="1772" w:type="dxa"/>
            <w:gridSpan w:val="2"/>
            <w:tcBorders>
              <w:top w:val="single" w:color="000000" w:sz="4" w:space="0"/>
              <w:left w:val="nil"/>
              <w:bottom w:val="single" w:color="000000" w:sz="4" w:space="0"/>
              <w:right w:val="single" w:color="000000" w:sz="4" w:space="0"/>
            </w:tcBorders>
          </w:tcPr>
          <w:p>
            <w:pPr>
              <w:pStyle w:val="417"/>
              <w:spacing w:before="38" w:after="160" w:line="276" w:lineRule="auto"/>
              <w:jc w:val="center"/>
              <w:rPr>
                <w:rFonts w:hint="eastAsia" w:ascii="仿宋" w:hAnsi="仿宋" w:eastAsia="仿宋" w:cs="Times New Roman"/>
                <w:sz w:val="18"/>
                <w:szCs w:val="18"/>
              </w:rPr>
            </w:pPr>
            <w:r>
              <w:rPr>
                <w:rFonts w:hint="eastAsia" w:ascii="仿宋" w:hAnsi="仿宋" w:eastAsia="仿宋" w:cs="Times New Roman"/>
                <w:sz w:val="18"/>
                <w:szCs w:val="18"/>
              </w:rPr>
              <w:t>买入期权</w:t>
            </w:r>
          </w:p>
        </w:tc>
        <w:tc>
          <w:tcPr>
            <w:tcW w:w="1772" w:type="dxa"/>
            <w:gridSpan w:val="2"/>
            <w:tcBorders>
              <w:top w:val="single" w:color="000000" w:sz="4" w:space="0"/>
              <w:left w:val="nil"/>
              <w:bottom w:val="single" w:color="000000" w:sz="4" w:space="0"/>
              <w:right w:val="single" w:color="000000" w:sz="4" w:space="0"/>
            </w:tcBorders>
          </w:tcPr>
          <w:p>
            <w:pPr>
              <w:pStyle w:val="417"/>
              <w:spacing w:before="38" w:after="160" w:line="276" w:lineRule="auto"/>
              <w:jc w:val="center"/>
              <w:rPr>
                <w:rFonts w:hint="eastAsia" w:ascii="仿宋" w:hAnsi="仿宋" w:eastAsia="仿宋" w:cs="Times New Roman"/>
                <w:sz w:val="18"/>
                <w:szCs w:val="18"/>
              </w:rPr>
            </w:pPr>
            <w:r>
              <w:rPr>
                <w:rFonts w:hint="eastAsia" w:ascii="仿宋" w:hAnsi="仿宋" w:eastAsia="仿宋" w:cs="Times New Roman"/>
                <w:sz w:val="18"/>
                <w:szCs w:val="18"/>
              </w:rPr>
              <w:t>卖期权</w:t>
            </w:r>
          </w:p>
        </w:tc>
        <w:tc>
          <w:tcPr>
            <w:tcW w:w="1439" w:type="dxa"/>
            <w:vMerge w:val="continue"/>
            <w:tcBorders>
              <w:top w:val="single" w:color="000000" w:sz="4" w:space="0"/>
              <w:left w:val="nil"/>
              <w:bottom w:val="single" w:color="000000" w:sz="4" w:space="0"/>
              <w:right w:val="single" w:color="000000" w:sz="4" w:space="0"/>
            </w:tcBorders>
            <w:vAlign w:val="center"/>
          </w:tcPr>
          <w:p>
            <w:pPr>
              <w:widowControl/>
              <w:spacing w:after="160" w:line="276" w:lineRule="auto"/>
              <w:rPr>
                <w:rFonts w:hint="eastAsia" w:ascii="仿宋" w:hAnsi="仿宋" w:eastAsia="仿宋" w:cs="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1702" w:type="dxa"/>
            <w:vMerge w:val="continue"/>
            <w:tcBorders>
              <w:top w:val="single" w:color="000000" w:sz="4" w:space="0"/>
              <w:left w:val="single" w:color="000000" w:sz="4" w:space="0"/>
              <w:bottom w:val="single" w:color="000000" w:sz="4" w:space="0"/>
              <w:right w:val="single" w:color="000000" w:sz="4" w:space="0"/>
            </w:tcBorders>
            <w:vAlign w:val="center"/>
          </w:tcPr>
          <w:p>
            <w:pPr>
              <w:widowControl/>
              <w:spacing w:after="160" w:line="276" w:lineRule="auto"/>
              <w:rPr>
                <w:rFonts w:hint="eastAsia" w:ascii="仿宋" w:hAnsi="仿宋" w:eastAsia="仿宋" w:cs="Times New Roman"/>
                <w:sz w:val="18"/>
                <w:szCs w:val="18"/>
              </w:rPr>
            </w:pPr>
          </w:p>
        </w:tc>
        <w:tc>
          <w:tcPr>
            <w:tcW w:w="889" w:type="dxa"/>
            <w:vMerge w:val="continue"/>
            <w:tcBorders>
              <w:top w:val="single" w:color="000000" w:sz="4" w:space="0"/>
              <w:left w:val="nil"/>
              <w:bottom w:val="single" w:color="000000" w:sz="4" w:space="0"/>
              <w:right w:val="single" w:color="000000" w:sz="4" w:space="0"/>
            </w:tcBorders>
            <w:vAlign w:val="center"/>
          </w:tcPr>
          <w:p>
            <w:pPr>
              <w:widowControl/>
              <w:spacing w:after="160" w:line="276" w:lineRule="auto"/>
              <w:rPr>
                <w:rFonts w:hint="eastAsia" w:ascii="仿宋" w:hAnsi="仿宋" w:eastAsia="仿宋" w:cs="宋体"/>
                <w:sz w:val="18"/>
                <w:szCs w:val="18"/>
              </w:rPr>
            </w:pPr>
          </w:p>
        </w:tc>
        <w:tc>
          <w:tcPr>
            <w:tcW w:w="891" w:type="dxa"/>
            <w:vMerge w:val="continue"/>
            <w:tcBorders>
              <w:top w:val="single" w:color="000000" w:sz="4" w:space="0"/>
              <w:left w:val="nil"/>
              <w:bottom w:val="single" w:color="000000" w:sz="4" w:space="0"/>
              <w:right w:val="single" w:color="000000" w:sz="4" w:space="0"/>
            </w:tcBorders>
            <w:vAlign w:val="center"/>
          </w:tcPr>
          <w:p>
            <w:pPr>
              <w:widowControl/>
              <w:spacing w:after="160" w:line="276" w:lineRule="auto"/>
              <w:rPr>
                <w:rFonts w:hint="eastAsia" w:ascii="仿宋" w:hAnsi="仿宋" w:eastAsia="仿宋" w:cs="宋体"/>
                <w:sz w:val="18"/>
                <w:szCs w:val="18"/>
              </w:rPr>
            </w:pPr>
          </w:p>
        </w:tc>
        <w:tc>
          <w:tcPr>
            <w:tcW w:w="886" w:type="dxa"/>
            <w:tcBorders>
              <w:top w:val="single" w:color="000000" w:sz="4" w:space="0"/>
              <w:left w:val="nil"/>
              <w:bottom w:val="single" w:color="000000" w:sz="4" w:space="0"/>
              <w:right w:val="single" w:color="000000" w:sz="4" w:space="0"/>
            </w:tcBorders>
          </w:tcPr>
          <w:p>
            <w:pPr>
              <w:pStyle w:val="417"/>
              <w:spacing w:before="38" w:after="160" w:line="276" w:lineRule="auto"/>
              <w:jc w:val="center"/>
              <w:rPr>
                <w:rFonts w:hint="eastAsia" w:ascii="仿宋" w:hAnsi="仿宋" w:eastAsia="仿宋" w:cs="Times New Roman"/>
                <w:sz w:val="18"/>
                <w:szCs w:val="18"/>
              </w:rPr>
            </w:pPr>
            <w:r>
              <w:rPr>
                <w:rFonts w:hint="eastAsia" w:ascii="仿宋" w:hAnsi="仿宋" w:eastAsia="仿宋" w:cs="Times New Roman"/>
                <w:sz w:val="18"/>
                <w:szCs w:val="18"/>
              </w:rPr>
              <w:t>看涨</w:t>
            </w:r>
          </w:p>
        </w:tc>
        <w:tc>
          <w:tcPr>
            <w:tcW w:w="886" w:type="dxa"/>
            <w:tcBorders>
              <w:top w:val="single" w:color="000000" w:sz="4" w:space="0"/>
              <w:left w:val="nil"/>
              <w:bottom w:val="single" w:color="000000" w:sz="4" w:space="0"/>
              <w:right w:val="single" w:color="000000" w:sz="4" w:space="0"/>
            </w:tcBorders>
          </w:tcPr>
          <w:p>
            <w:pPr>
              <w:pStyle w:val="417"/>
              <w:spacing w:before="38" w:after="160" w:line="276" w:lineRule="auto"/>
              <w:jc w:val="center"/>
              <w:rPr>
                <w:rFonts w:hint="eastAsia" w:ascii="仿宋" w:hAnsi="仿宋" w:eastAsia="仿宋" w:cs="Times New Roman"/>
                <w:sz w:val="18"/>
                <w:szCs w:val="18"/>
              </w:rPr>
            </w:pPr>
            <w:r>
              <w:rPr>
                <w:rFonts w:hint="eastAsia" w:ascii="仿宋" w:hAnsi="仿宋" w:eastAsia="仿宋" w:cs="Times New Roman"/>
                <w:sz w:val="18"/>
                <w:szCs w:val="18"/>
              </w:rPr>
              <w:t>看跌</w:t>
            </w:r>
          </w:p>
        </w:tc>
        <w:tc>
          <w:tcPr>
            <w:tcW w:w="886" w:type="dxa"/>
            <w:tcBorders>
              <w:top w:val="single" w:color="000000" w:sz="4" w:space="0"/>
              <w:left w:val="nil"/>
              <w:bottom w:val="single" w:color="000000" w:sz="4" w:space="0"/>
              <w:right w:val="single" w:color="000000" w:sz="4" w:space="0"/>
            </w:tcBorders>
          </w:tcPr>
          <w:p>
            <w:pPr>
              <w:pStyle w:val="417"/>
              <w:spacing w:before="38" w:after="160" w:line="276" w:lineRule="auto"/>
              <w:jc w:val="center"/>
              <w:rPr>
                <w:rFonts w:hint="eastAsia" w:ascii="仿宋" w:hAnsi="仿宋" w:eastAsia="仿宋" w:cs="Times New Roman"/>
                <w:sz w:val="18"/>
                <w:szCs w:val="18"/>
              </w:rPr>
            </w:pPr>
            <w:r>
              <w:rPr>
                <w:rFonts w:hint="eastAsia" w:ascii="仿宋" w:hAnsi="仿宋" w:eastAsia="仿宋" w:cs="Times New Roman"/>
                <w:sz w:val="18"/>
                <w:szCs w:val="18"/>
              </w:rPr>
              <w:t>看涨</w:t>
            </w:r>
          </w:p>
        </w:tc>
        <w:tc>
          <w:tcPr>
            <w:tcW w:w="886" w:type="dxa"/>
            <w:tcBorders>
              <w:top w:val="single" w:color="000000" w:sz="4" w:space="0"/>
              <w:left w:val="nil"/>
              <w:bottom w:val="single" w:color="000000" w:sz="4" w:space="0"/>
              <w:right w:val="single" w:color="000000" w:sz="4" w:space="0"/>
            </w:tcBorders>
          </w:tcPr>
          <w:p>
            <w:pPr>
              <w:pStyle w:val="417"/>
              <w:spacing w:before="38" w:after="160" w:line="276" w:lineRule="auto"/>
              <w:jc w:val="center"/>
              <w:rPr>
                <w:rFonts w:hint="eastAsia" w:ascii="仿宋" w:hAnsi="仿宋" w:eastAsia="仿宋" w:cs="Times New Roman"/>
                <w:sz w:val="18"/>
                <w:szCs w:val="18"/>
              </w:rPr>
            </w:pPr>
            <w:r>
              <w:rPr>
                <w:rFonts w:hint="eastAsia" w:ascii="仿宋" w:hAnsi="仿宋" w:eastAsia="仿宋" w:cs="Times New Roman"/>
                <w:sz w:val="18"/>
                <w:szCs w:val="18"/>
              </w:rPr>
              <w:t>看跌</w:t>
            </w:r>
          </w:p>
        </w:tc>
        <w:tc>
          <w:tcPr>
            <w:tcW w:w="1439" w:type="dxa"/>
            <w:vMerge w:val="continue"/>
            <w:tcBorders>
              <w:top w:val="single" w:color="000000" w:sz="4" w:space="0"/>
              <w:left w:val="nil"/>
              <w:bottom w:val="single" w:color="000000" w:sz="4" w:space="0"/>
              <w:right w:val="single" w:color="000000" w:sz="4" w:space="0"/>
            </w:tcBorders>
            <w:vAlign w:val="center"/>
          </w:tcPr>
          <w:p>
            <w:pPr>
              <w:widowControl/>
              <w:spacing w:after="160" w:line="276" w:lineRule="auto"/>
              <w:rPr>
                <w:rFonts w:hint="eastAsia" w:ascii="仿宋" w:hAnsi="仿宋" w:eastAsia="仿宋" w:cs="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1702" w:type="dxa"/>
            <w:tcBorders>
              <w:top w:val="single" w:color="000000" w:sz="4" w:space="0"/>
              <w:left w:val="single" w:color="000000" w:sz="4" w:space="0"/>
              <w:bottom w:val="single" w:color="000000" w:sz="4" w:space="0"/>
              <w:right w:val="single" w:color="000000" w:sz="4" w:space="0"/>
            </w:tcBorders>
          </w:tcPr>
          <w:p>
            <w:pPr>
              <w:pStyle w:val="417"/>
              <w:spacing w:after="160" w:line="324" w:lineRule="auto"/>
              <w:jc w:val="center"/>
              <w:rPr>
                <w:rFonts w:hint="eastAsia" w:ascii="仿宋" w:hAnsi="仿宋" w:eastAsia="仿宋"/>
                <w:sz w:val="18"/>
                <w:szCs w:val="18"/>
              </w:rPr>
            </w:pPr>
            <w:r>
              <w:rPr>
                <w:rFonts w:hint="eastAsia" w:ascii="仿宋" w:hAnsi="仿宋" w:eastAsia="仿宋"/>
                <w:sz w:val="18"/>
                <w:szCs w:val="18"/>
              </w:rPr>
              <w:t>-10%</w:t>
            </w:r>
          </w:p>
        </w:tc>
        <w:tc>
          <w:tcPr>
            <w:tcW w:w="88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91"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143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1702" w:type="dxa"/>
            <w:tcBorders>
              <w:top w:val="single" w:color="000000" w:sz="4" w:space="0"/>
              <w:left w:val="single" w:color="000000" w:sz="4" w:space="0"/>
              <w:bottom w:val="single" w:color="000000" w:sz="4" w:space="0"/>
              <w:right w:val="single" w:color="000000" w:sz="4" w:space="0"/>
            </w:tcBorders>
          </w:tcPr>
          <w:p>
            <w:pPr>
              <w:pStyle w:val="417"/>
              <w:spacing w:after="160" w:line="324" w:lineRule="auto"/>
              <w:jc w:val="center"/>
              <w:rPr>
                <w:rFonts w:hint="eastAsia" w:ascii="仿宋" w:hAnsi="仿宋" w:eastAsia="仿宋"/>
                <w:sz w:val="18"/>
                <w:szCs w:val="18"/>
              </w:rPr>
            </w:pPr>
            <w:r>
              <w:rPr>
                <w:rFonts w:hint="eastAsia" w:ascii="仿宋" w:hAnsi="仿宋" w:eastAsia="仿宋"/>
                <w:sz w:val="18"/>
                <w:szCs w:val="18"/>
              </w:rPr>
              <w:t>-5%</w:t>
            </w:r>
          </w:p>
        </w:tc>
        <w:tc>
          <w:tcPr>
            <w:tcW w:w="88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91"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143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1702" w:type="dxa"/>
            <w:tcBorders>
              <w:top w:val="single" w:color="000000" w:sz="4" w:space="0"/>
              <w:left w:val="single" w:color="000000" w:sz="4" w:space="0"/>
              <w:bottom w:val="single" w:color="000000" w:sz="4" w:space="0"/>
              <w:right w:val="single" w:color="000000" w:sz="4" w:space="0"/>
            </w:tcBorders>
          </w:tcPr>
          <w:p>
            <w:pPr>
              <w:pStyle w:val="417"/>
              <w:spacing w:after="160" w:line="324" w:lineRule="auto"/>
              <w:jc w:val="center"/>
              <w:rPr>
                <w:rFonts w:hint="eastAsia" w:ascii="仿宋" w:hAnsi="仿宋" w:eastAsia="仿宋" w:cs="Times New Roman"/>
                <w:sz w:val="18"/>
                <w:szCs w:val="18"/>
              </w:rPr>
            </w:pPr>
            <w:r>
              <w:rPr>
                <w:rFonts w:hint="eastAsia" w:ascii="仿宋" w:hAnsi="仿宋" w:eastAsia="仿宋" w:cs="Times New Roman"/>
                <w:sz w:val="18"/>
                <w:szCs w:val="18"/>
              </w:rPr>
              <w:t>-3%</w:t>
            </w:r>
          </w:p>
        </w:tc>
        <w:tc>
          <w:tcPr>
            <w:tcW w:w="88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91"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143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4" w:hRule="atLeast"/>
          <w:jc w:val="center"/>
        </w:trPr>
        <w:tc>
          <w:tcPr>
            <w:tcW w:w="1702" w:type="dxa"/>
            <w:tcBorders>
              <w:top w:val="single" w:color="000000" w:sz="4" w:space="0"/>
              <w:left w:val="single" w:color="000000" w:sz="4" w:space="0"/>
              <w:bottom w:val="single" w:color="000000" w:sz="4" w:space="0"/>
              <w:right w:val="single" w:color="000000" w:sz="4" w:space="0"/>
            </w:tcBorders>
          </w:tcPr>
          <w:p>
            <w:pPr>
              <w:pStyle w:val="417"/>
              <w:spacing w:after="160" w:line="324" w:lineRule="auto"/>
              <w:jc w:val="center"/>
              <w:rPr>
                <w:rFonts w:hint="eastAsia" w:ascii="仿宋" w:hAnsi="仿宋" w:eastAsia="仿宋" w:cs="Times New Roman"/>
                <w:sz w:val="18"/>
                <w:szCs w:val="18"/>
              </w:rPr>
            </w:pPr>
            <w:r>
              <w:rPr>
                <w:rFonts w:hint="eastAsia" w:ascii="仿宋" w:hAnsi="仿宋" w:eastAsia="仿宋" w:cs="Times New Roman"/>
                <w:sz w:val="18"/>
                <w:szCs w:val="18"/>
              </w:rPr>
              <w:t>-2%</w:t>
            </w:r>
          </w:p>
        </w:tc>
        <w:tc>
          <w:tcPr>
            <w:tcW w:w="88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91"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143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1702" w:type="dxa"/>
            <w:tcBorders>
              <w:top w:val="single" w:color="000000" w:sz="4" w:space="0"/>
              <w:left w:val="single" w:color="000000" w:sz="4" w:space="0"/>
              <w:bottom w:val="single" w:color="000000" w:sz="4" w:space="0"/>
              <w:right w:val="single" w:color="000000" w:sz="4" w:space="0"/>
            </w:tcBorders>
          </w:tcPr>
          <w:p>
            <w:pPr>
              <w:pStyle w:val="417"/>
              <w:spacing w:after="160" w:line="324" w:lineRule="auto"/>
              <w:jc w:val="center"/>
              <w:rPr>
                <w:rFonts w:hint="eastAsia" w:ascii="仿宋" w:hAnsi="仿宋" w:eastAsia="仿宋" w:cs="Times New Roman"/>
                <w:sz w:val="18"/>
                <w:szCs w:val="18"/>
              </w:rPr>
            </w:pPr>
            <w:r>
              <w:rPr>
                <w:rFonts w:hint="eastAsia" w:ascii="仿宋" w:hAnsi="仿宋" w:eastAsia="仿宋" w:cs="Times New Roman"/>
                <w:sz w:val="18"/>
                <w:szCs w:val="18"/>
              </w:rPr>
              <w:t>-1%</w:t>
            </w:r>
          </w:p>
        </w:tc>
        <w:tc>
          <w:tcPr>
            <w:tcW w:w="88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91"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143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1702" w:type="dxa"/>
            <w:tcBorders>
              <w:top w:val="single" w:color="000000" w:sz="4" w:space="0"/>
              <w:left w:val="single" w:color="000000" w:sz="4" w:space="0"/>
              <w:bottom w:val="single" w:color="000000" w:sz="4" w:space="0"/>
              <w:right w:val="single" w:color="000000" w:sz="4" w:space="0"/>
            </w:tcBorders>
          </w:tcPr>
          <w:p>
            <w:pPr>
              <w:pStyle w:val="417"/>
              <w:spacing w:after="160" w:line="324" w:lineRule="auto"/>
              <w:jc w:val="center"/>
              <w:rPr>
                <w:rFonts w:hint="eastAsia" w:ascii="仿宋" w:hAnsi="仿宋" w:eastAsia="仿宋" w:cs="Times New Roman"/>
                <w:sz w:val="18"/>
                <w:szCs w:val="18"/>
              </w:rPr>
            </w:pPr>
            <w:r>
              <w:rPr>
                <w:rFonts w:hint="eastAsia" w:ascii="仿宋" w:hAnsi="仿宋" w:eastAsia="仿宋" w:cs="Times New Roman"/>
                <w:sz w:val="18"/>
                <w:szCs w:val="18"/>
              </w:rPr>
              <w:t>-0.50%</w:t>
            </w:r>
          </w:p>
        </w:tc>
        <w:tc>
          <w:tcPr>
            <w:tcW w:w="88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91"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143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1702" w:type="dxa"/>
            <w:tcBorders>
              <w:top w:val="single" w:color="000000" w:sz="4" w:space="0"/>
              <w:left w:val="single" w:color="000000" w:sz="4" w:space="0"/>
              <w:bottom w:val="single" w:color="000000" w:sz="4" w:space="0"/>
              <w:right w:val="single" w:color="000000" w:sz="4" w:space="0"/>
            </w:tcBorders>
          </w:tcPr>
          <w:p>
            <w:pPr>
              <w:pStyle w:val="417"/>
              <w:spacing w:after="160" w:line="324" w:lineRule="auto"/>
              <w:jc w:val="center"/>
              <w:rPr>
                <w:rFonts w:hint="eastAsia" w:ascii="仿宋" w:hAnsi="仿宋" w:eastAsia="仿宋" w:cs="Times New Roman"/>
                <w:sz w:val="18"/>
                <w:szCs w:val="18"/>
              </w:rPr>
            </w:pPr>
            <w:r>
              <w:rPr>
                <w:rFonts w:hint="eastAsia" w:ascii="仿宋" w:hAnsi="仿宋" w:eastAsia="仿宋" w:cs="Times New Roman"/>
                <w:sz w:val="18"/>
                <w:szCs w:val="18"/>
              </w:rPr>
              <w:t>-0.25%</w:t>
            </w:r>
          </w:p>
        </w:tc>
        <w:tc>
          <w:tcPr>
            <w:tcW w:w="88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91"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143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1702" w:type="dxa"/>
            <w:tcBorders>
              <w:top w:val="single" w:color="000000" w:sz="4" w:space="0"/>
              <w:left w:val="single" w:color="000000" w:sz="4" w:space="0"/>
              <w:bottom w:val="single" w:color="000000" w:sz="4" w:space="0"/>
              <w:right w:val="single" w:color="000000" w:sz="4" w:space="0"/>
            </w:tcBorders>
          </w:tcPr>
          <w:p>
            <w:pPr>
              <w:pStyle w:val="417"/>
              <w:spacing w:after="160" w:line="324" w:lineRule="auto"/>
              <w:jc w:val="center"/>
              <w:rPr>
                <w:rFonts w:hint="eastAsia" w:ascii="仿宋" w:hAnsi="仿宋" w:eastAsia="仿宋" w:cs="Times New Roman"/>
                <w:sz w:val="18"/>
                <w:szCs w:val="18"/>
              </w:rPr>
            </w:pPr>
            <w:r>
              <w:rPr>
                <w:rFonts w:hint="eastAsia" w:ascii="仿宋" w:hAnsi="仿宋" w:eastAsia="仿宋" w:cs="Times New Roman"/>
                <w:sz w:val="18"/>
                <w:szCs w:val="18"/>
              </w:rPr>
              <w:t>0%</w:t>
            </w:r>
          </w:p>
        </w:tc>
        <w:tc>
          <w:tcPr>
            <w:tcW w:w="88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91"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143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1702" w:type="dxa"/>
            <w:tcBorders>
              <w:top w:val="single" w:color="000000" w:sz="4" w:space="0"/>
              <w:left w:val="single" w:color="000000" w:sz="4" w:space="0"/>
              <w:bottom w:val="single" w:color="000000" w:sz="4" w:space="0"/>
              <w:right w:val="single" w:color="000000" w:sz="4" w:space="0"/>
            </w:tcBorders>
          </w:tcPr>
          <w:p>
            <w:pPr>
              <w:pStyle w:val="417"/>
              <w:spacing w:after="160" w:line="324" w:lineRule="auto"/>
              <w:jc w:val="center"/>
              <w:rPr>
                <w:rFonts w:hint="eastAsia" w:ascii="仿宋" w:hAnsi="仿宋" w:eastAsia="仿宋" w:cs="Times New Roman"/>
                <w:sz w:val="18"/>
                <w:szCs w:val="18"/>
              </w:rPr>
            </w:pPr>
            <w:r>
              <w:rPr>
                <w:rFonts w:hint="eastAsia" w:ascii="仿宋" w:hAnsi="仿宋" w:eastAsia="仿宋" w:cs="Times New Roman"/>
                <w:sz w:val="18"/>
                <w:szCs w:val="18"/>
              </w:rPr>
              <w:t>0.25%</w:t>
            </w:r>
          </w:p>
        </w:tc>
        <w:tc>
          <w:tcPr>
            <w:tcW w:w="88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91"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143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4" w:hRule="atLeast"/>
          <w:jc w:val="center"/>
        </w:trPr>
        <w:tc>
          <w:tcPr>
            <w:tcW w:w="1702" w:type="dxa"/>
            <w:tcBorders>
              <w:top w:val="single" w:color="000000" w:sz="4" w:space="0"/>
              <w:left w:val="single" w:color="000000" w:sz="4" w:space="0"/>
              <w:bottom w:val="single" w:color="000000" w:sz="4" w:space="0"/>
              <w:right w:val="single" w:color="000000" w:sz="4" w:space="0"/>
            </w:tcBorders>
          </w:tcPr>
          <w:p>
            <w:pPr>
              <w:pStyle w:val="417"/>
              <w:spacing w:after="160" w:line="324" w:lineRule="auto"/>
              <w:jc w:val="center"/>
              <w:rPr>
                <w:rFonts w:hint="eastAsia" w:ascii="仿宋" w:hAnsi="仿宋" w:eastAsia="仿宋" w:cs="Times New Roman"/>
                <w:sz w:val="18"/>
                <w:szCs w:val="18"/>
              </w:rPr>
            </w:pPr>
            <w:r>
              <w:rPr>
                <w:rFonts w:hint="eastAsia" w:ascii="仿宋" w:hAnsi="仿宋" w:eastAsia="仿宋" w:cs="Times New Roman"/>
                <w:sz w:val="18"/>
                <w:szCs w:val="18"/>
              </w:rPr>
              <w:t>0.50%</w:t>
            </w:r>
          </w:p>
        </w:tc>
        <w:tc>
          <w:tcPr>
            <w:tcW w:w="88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91"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143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1702" w:type="dxa"/>
            <w:tcBorders>
              <w:top w:val="single" w:color="000000" w:sz="4" w:space="0"/>
              <w:left w:val="single" w:color="000000" w:sz="4" w:space="0"/>
              <w:bottom w:val="single" w:color="000000" w:sz="4" w:space="0"/>
              <w:right w:val="single" w:color="000000" w:sz="4" w:space="0"/>
            </w:tcBorders>
          </w:tcPr>
          <w:p>
            <w:pPr>
              <w:pStyle w:val="417"/>
              <w:spacing w:after="160" w:line="324" w:lineRule="auto"/>
              <w:jc w:val="center"/>
              <w:rPr>
                <w:rFonts w:hint="eastAsia" w:ascii="仿宋" w:hAnsi="仿宋" w:eastAsia="仿宋" w:cs="Times New Roman"/>
                <w:sz w:val="18"/>
                <w:szCs w:val="18"/>
              </w:rPr>
            </w:pPr>
            <w:r>
              <w:rPr>
                <w:rFonts w:hint="eastAsia" w:ascii="仿宋" w:hAnsi="仿宋" w:eastAsia="仿宋" w:cs="Times New Roman"/>
                <w:sz w:val="18"/>
                <w:szCs w:val="18"/>
              </w:rPr>
              <w:t>1%</w:t>
            </w:r>
          </w:p>
        </w:tc>
        <w:tc>
          <w:tcPr>
            <w:tcW w:w="88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91"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143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1702" w:type="dxa"/>
            <w:tcBorders>
              <w:top w:val="single" w:color="000000" w:sz="4" w:space="0"/>
              <w:left w:val="single" w:color="000000" w:sz="4" w:space="0"/>
              <w:bottom w:val="single" w:color="000000" w:sz="4" w:space="0"/>
              <w:right w:val="single" w:color="000000" w:sz="4" w:space="0"/>
            </w:tcBorders>
          </w:tcPr>
          <w:p>
            <w:pPr>
              <w:pStyle w:val="417"/>
              <w:spacing w:after="160" w:line="324" w:lineRule="auto"/>
              <w:jc w:val="center"/>
              <w:rPr>
                <w:rFonts w:hint="eastAsia" w:ascii="仿宋" w:hAnsi="仿宋" w:eastAsia="仿宋" w:cs="Times New Roman"/>
                <w:sz w:val="18"/>
                <w:szCs w:val="18"/>
              </w:rPr>
            </w:pPr>
            <w:r>
              <w:rPr>
                <w:rFonts w:hint="eastAsia" w:ascii="仿宋" w:hAnsi="仿宋" w:eastAsia="仿宋" w:cs="Times New Roman"/>
                <w:sz w:val="18"/>
                <w:szCs w:val="18"/>
              </w:rPr>
              <w:t>2%</w:t>
            </w:r>
          </w:p>
        </w:tc>
        <w:tc>
          <w:tcPr>
            <w:tcW w:w="88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91"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143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1702" w:type="dxa"/>
            <w:tcBorders>
              <w:top w:val="single" w:color="000000" w:sz="4" w:space="0"/>
              <w:left w:val="single" w:color="000000" w:sz="4" w:space="0"/>
              <w:bottom w:val="single" w:color="000000" w:sz="4" w:space="0"/>
              <w:right w:val="single" w:color="000000" w:sz="4" w:space="0"/>
            </w:tcBorders>
          </w:tcPr>
          <w:p>
            <w:pPr>
              <w:pStyle w:val="417"/>
              <w:spacing w:after="160" w:line="324" w:lineRule="auto"/>
              <w:jc w:val="center"/>
              <w:rPr>
                <w:rFonts w:hint="eastAsia" w:ascii="仿宋" w:hAnsi="仿宋" w:eastAsia="仿宋" w:cs="Times New Roman"/>
                <w:sz w:val="18"/>
                <w:szCs w:val="18"/>
              </w:rPr>
            </w:pPr>
            <w:r>
              <w:rPr>
                <w:rFonts w:hint="eastAsia" w:ascii="仿宋" w:hAnsi="仿宋" w:eastAsia="仿宋" w:cs="Times New Roman"/>
                <w:sz w:val="18"/>
                <w:szCs w:val="18"/>
              </w:rPr>
              <w:t>3%</w:t>
            </w:r>
          </w:p>
        </w:tc>
        <w:tc>
          <w:tcPr>
            <w:tcW w:w="88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91"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143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tcW w:w="1702" w:type="dxa"/>
            <w:tcBorders>
              <w:top w:val="single" w:color="000000" w:sz="4" w:space="0"/>
              <w:left w:val="single" w:color="000000" w:sz="4" w:space="0"/>
              <w:bottom w:val="single" w:color="000000" w:sz="4" w:space="0"/>
              <w:right w:val="single" w:color="000000" w:sz="4" w:space="0"/>
            </w:tcBorders>
          </w:tcPr>
          <w:p>
            <w:pPr>
              <w:pStyle w:val="417"/>
              <w:spacing w:after="160" w:line="324" w:lineRule="auto"/>
              <w:jc w:val="center"/>
              <w:rPr>
                <w:rFonts w:hint="eastAsia" w:ascii="仿宋" w:hAnsi="仿宋" w:eastAsia="仿宋" w:cs="Times New Roman"/>
                <w:sz w:val="18"/>
                <w:szCs w:val="18"/>
              </w:rPr>
            </w:pPr>
            <w:r>
              <w:rPr>
                <w:rFonts w:hint="eastAsia" w:ascii="仿宋" w:hAnsi="仿宋" w:eastAsia="仿宋" w:cs="Times New Roman"/>
                <w:sz w:val="18"/>
                <w:szCs w:val="18"/>
              </w:rPr>
              <w:t>5%</w:t>
            </w:r>
          </w:p>
        </w:tc>
        <w:tc>
          <w:tcPr>
            <w:tcW w:w="88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91"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143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jc w:val="center"/>
        </w:trPr>
        <w:tc>
          <w:tcPr>
            <w:tcW w:w="1702" w:type="dxa"/>
            <w:tcBorders>
              <w:top w:val="single" w:color="000000" w:sz="4" w:space="0"/>
              <w:left w:val="single" w:color="000000" w:sz="4" w:space="0"/>
              <w:bottom w:val="single" w:color="000000" w:sz="4" w:space="0"/>
              <w:right w:val="single" w:color="000000" w:sz="4" w:space="0"/>
            </w:tcBorders>
          </w:tcPr>
          <w:p>
            <w:pPr>
              <w:pStyle w:val="417"/>
              <w:spacing w:after="160" w:line="324" w:lineRule="auto"/>
              <w:jc w:val="center"/>
              <w:rPr>
                <w:rFonts w:hint="eastAsia" w:ascii="仿宋" w:hAnsi="仿宋" w:eastAsia="仿宋" w:cs="Times New Roman"/>
                <w:sz w:val="18"/>
                <w:szCs w:val="18"/>
              </w:rPr>
            </w:pPr>
            <w:r>
              <w:rPr>
                <w:rFonts w:hint="eastAsia" w:ascii="仿宋" w:hAnsi="仿宋" w:eastAsia="仿宋" w:cs="Times New Roman"/>
                <w:sz w:val="18"/>
                <w:szCs w:val="18"/>
              </w:rPr>
              <w:t>10%</w:t>
            </w:r>
          </w:p>
        </w:tc>
        <w:tc>
          <w:tcPr>
            <w:tcW w:w="88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91"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886"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c>
          <w:tcPr>
            <w:tcW w:w="1439" w:type="dxa"/>
            <w:tcBorders>
              <w:top w:val="single" w:color="000000" w:sz="4" w:space="0"/>
              <w:left w:val="nil"/>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r>
    </w:tbl>
    <w:p>
      <w:pPr>
        <w:adjustRightInd w:val="0"/>
        <w:snapToGrid w:val="0"/>
        <w:spacing w:line="312" w:lineRule="auto"/>
        <w:ind w:firstLine="420" w:firstLineChars="200"/>
        <w:rPr>
          <w:rFonts w:hint="eastAsia" w:ascii="仿宋" w:hAnsi="仿宋" w:eastAsia="仿宋" w:cs="Courier New"/>
          <w:color w:val="000000"/>
          <w:szCs w:val="21"/>
        </w:rPr>
      </w:pPr>
      <w:r>
        <w:rPr>
          <w:rFonts w:hint="eastAsia" w:ascii="仿宋" w:hAnsi="仿宋" w:eastAsia="仿宋"/>
          <w:szCs w:val="21"/>
        </w:rPr>
        <w:t xml:space="preserve"> </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 xml:space="preserve"> </w:t>
      </w:r>
    </w:p>
    <w:p>
      <w:pPr>
        <w:rPr>
          <w:rFonts w:hint="eastAsia" w:ascii="仿宋" w:hAnsi="仿宋" w:eastAsia="仿宋"/>
          <w:szCs w:val="21"/>
        </w:rPr>
      </w:pPr>
      <w:bookmarkStart w:id="1022" w:name="bookmark35"/>
      <w:bookmarkEnd w:id="1022"/>
      <w:bookmarkStart w:id="1023" w:name="bookmark36"/>
      <w:r>
        <w:rPr>
          <w:rFonts w:hint="eastAsia" w:ascii="仿宋" w:hAnsi="仿宋" w:eastAsia="仿宋"/>
          <w:szCs w:val="21"/>
        </w:rPr>
        <w:br w:type="page"/>
      </w:r>
      <w:bookmarkEnd w:id="1023"/>
    </w:p>
    <w:p>
      <w:pPr>
        <w:pStyle w:val="410"/>
        <w:keepNext/>
        <w:keepLines/>
        <w:adjustRightInd w:val="0"/>
        <w:snapToGrid w:val="0"/>
        <w:spacing w:after="0" w:line="312" w:lineRule="auto"/>
        <w:ind w:firstLine="420" w:firstLineChars="200"/>
        <w:outlineLvl w:val="4"/>
        <w:rPr>
          <w:rFonts w:hint="eastAsia" w:ascii="仿宋" w:hAnsi="仿宋" w:eastAsia="仿宋"/>
          <w:sz w:val="21"/>
          <w:szCs w:val="21"/>
        </w:rPr>
      </w:pPr>
      <w:bookmarkStart w:id="1024" w:name="_Toc33532832"/>
      <w:r>
        <w:rPr>
          <w:rFonts w:hint="eastAsia" w:ascii="仿宋" w:hAnsi="仿宋" w:eastAsia="仿宋" w:cs="Times New Roman"/>
          <w:sz w:val="21"/>
          <w:szCs w:val="21"/>
        </w:rPr>
        <w:t>D05：</w:t>
      </w:r>
      <w:r>
        <w:rPr>
          <w:rFonts w:hint="eastAsia" w:ascii="仿宋" w:hAnsi="仿宋" w:eastAsia="仿宋"/>
          <w:sz w:val="21"/>
          <w:szCs w:val="21"/>
        </w:rPr>
        <w:t>银行期权交易风险值</w:t>
      </w:r>
      <w:bookmarkEnd w:id="1024"/>
    </w:p>
    <w:p>
      <w:pPr>
        <w:adjustRightInd w:val="0"/>
        <w:snapToGrid w:val="0"/>
        <w:ind w:left="125"/>
        <w:jc w:val="center"/>
        <w:rPr>
          <w:rFonts w:hint="eastAsia" w:ascii="仿宋" w:hAnsi="仿宋" w:eastAsia="仿宋" w:cs="Courier New"/>
          <w:szCs w:val="21"/>
        </w:rPr>
      </w:pPr>
      <w:r>
        <w:rPr>
          <w:rFonts w:hint="eastAsia" w:ascii="仿宋" w:hAnsi="仿宋" w:eastAsia="仿宋"/>
          <w:szCs w:val="21"/>
        </w:rPr>
        <w:t>填报单位：</w:t>
      </w:r>
      <w:r>
        <w:rPr>
          <w:rFonts w:hint="eastAsia" w:ascii="仿宋" w:hAnsi="仿宋" w:eastAsia="仿宋"/>
          <w:szCs w:val="21"/>
        </w:rPr>
        <w:tab/>
      </w:r>
      <w:r>
        <w:rPr>
          <w:rFonts w:hint="eastAsia" w:ascii="仿宋" w:hAnsi="仿宋" w:eastAsia="仿宋"/>
          <w:szCs w:val="21"/>
        </w:rPr>
        <w:t>填报时间：</w:t>
      </w:r>
      <w:r>
        <w:rPr>
          <w:rFonts w:hint="eastAsia" w:ascii="仿宋" w:hAnsi="仿宋" w:eastAsia="仿宋"/>
          <w:szCs w:val="21"/>
        </w:rPr>
        <w:tab/>
      </w:r>
      <w:r>
        <w:rPr>
          <w:rFonts w:hint="eastAsia" w:ascii="仿宋" w:hAnsi="仿宋" w:eastAsia="仿宋"/>
          <w:szCs w:val="21"/>
        </w:rPr>
        <w:t>单位：万美元</w:t>
      </w:r>
    </w:p>
    <w:tbl>
      <w:tblPr>
        <w:tblStyle w:val="58"/>
        <w:tblW w:w="8429" w:type="dxa"/>
        <w:jc w:val="center"/>
        <w:tblLayout w:type="fixed"/>
        <w:tblCellMar>
          <w:top w:w="0" w:type="dxa"/>
          <w:left w:w="10" w:type="dxa"/>
          <w:bottom w:w="0" w:type="dxa"/>
          <w:right w:w="10" w:type="dxa"/>
        </w:tblCellMar>
      </w:tblPr>
      <w:tblGrid>
        <w:gridCol w:w="1685"/>
        <w:gridCol w:w="1685"/>
        <w:gridCol w:w="1680"/>
        <w:gridCol w:w="1685"/>
        <w:gridCol w:w="1694"/>
      </w:tblGrid>
      <w:tr>
        <w:tblPrEx>
          <w:tblCellMar>
            <w:top w:w="0" w:type="dxa"/>
            <w:left w:w="10" w:type="dxa"/>
            <w:bottom w:w="0" w:type="dxa"/>
            <w:right w:w="10" w:type="dxa"/>
          </w:tblCellMar>
        </w:tblPrEx>
        <w:trPr>
          <w:trHeight w:val="326" w:hRule="atLeast"/>
          <w:jc w:val="center"/>
        </w:trPr>
        <w:tc>
          <w:tcPr>
            <w:tcW w:w="1685"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420" w:firstLineChars="200"/>
              <w:jc w:val="both"/>
              <w:rPr>
                <w:rFonts w:hint="eastAsia" w:ascii="仿宋" w:hAnsi="仿宋" w:eastAsia="仿宋"/>
                <w:sz w:val="21"/>
                <w:szCs w:val="21"/>
              </w:rPr>
            </w:pPr>
            <w:r>
              <w:rPr>
                <w:rFonts w:hint="eastAsia" w:ascii="仿宋" w:hAnsi="仿宋" w:eastAsia="仿宋" w:cs="Times New Roman"/>
                <w:sz w:val="21"/>
                <w:szCs w:val="21"/>
              </w:rPr>
              <w:t>Delta</w:t>
            </w:r>
          </w:p>
        </w:tc>
        <w:tc>
          <w:tcPr>
            <w:tcW w:w="1685"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420" w:firstLineChars="200"/>
              <w:jc w:val="both"/>
              <w:rPr>
                <w:rFonts w:hint="eastAsia" w:ascii="仿宋" w:hAnsi="仿宋" w:eastAsia="仿宋"/>
                <w:sz w:val="21"/>
                <w:szCs w:val="21"/>
              </w:rPr>
            </w:pPr>
            <w:r>
              <w:rPr>
                <w:rFonts w:hint="eastAsia" w:ascii="仿宋" w:hAnsi="仿宋" w:eastAsia="仿宋" w:cs="Times New Roman"/>
                <w:sz w:val="21"/>
                <w:szCs w:val="21"/>
              </w:rPr>
              <w:t>Gamma</w:t>
            </w:r>
          </w:p>
        </w:tc>
        <w:tc>
          <w:tcPr>
            <w:tcW w:w="1680"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420" w:firstLineChars="200"/>
              <w:jc w:val="both"/>
              <w:rPr>
                <w:rFonts w:hint="eastAsia" w:ascii="仿宋" w:hAnsi="仿宋" w:eastAsia="仿宋"/>
                <w:sz w:val="21"/>
                <w:szCs w:val="21"/>
              </w:rPr>
            </w:pPr>
            <w:r>
              <w:rPr>
                <w:rFonts w:hint="eastAsia" w:ascii="仿宋" w:hAnsi="仿宋" w:eastAsia="仿宋" w:cs="Times New Roman"/>
                <w:sz w:val="21"/>
                <w:szCs w:val="21"/>
              </w:rPr>
              <w:t>Theta</w:t>
            </w:r>
          </w:p>
        </w:tc>
        <w:tc>
          <w:tcPr>
            <w:tcW w:w="1685" w:type="dxa"/>
            <w:tcBorders>
              <w:top w:val="single" w:color="auto" w:sz="4" w:space="0"/>
              <w:left w:val="single" w:color="auto" w:sz="4" w:space="0"/>
              <w:bottom w:val="nil"/>
              <w:right w:val="nil"/>
            </w:tcBorders>
            <w:shd w:val="clear" w:color="auto" w:fill="FFFFFF"/>
            <w:vAlign w:val="bottom"/>
          </w:tcPr>
          <w:p>
            <w:pPr>
              <w:pStyle w:val="394"/>
              <w:adjustRightInd w:val="0"/>
              <w:snapToGrid w:val="0"/>
              <w:spacing w:after="160" w:line="312" w:lineRule="auto"/>
              <w:ind w:firstLine="420" w:firstLineChars="200"/>
              <w:jc w:val="both"/>
              <w:rPr>
                <w:rFonts w:hint="eastAsia" w:ascii="仿宋" w:hAnsi="仿宋" w:eastAsia="仿宋"/>
                <w:sz w:val="21"/>
                <w:szCs w:val="21"/>
              </w:rPr>
            </w:pPr>
            <w:r>
              <w:rPr>
                <w:rFonts w:hint="eastAsia" w:ascii="仿宋" w:hAnsi="仿宋" w:eastAsia="仿宋" w:cs="Times New Roman"/>
                <w:sz w:val="21"/>
                <w:szCs w:val="21"/>
              </w:rPr>
              <w:t>Vega</w:t>
            </w:r>
          </w:p>
        </w:tc>
        <w:tc>
          <w:tcPr>
            <w:tcW w:w="1694" w:type="dxa"/>
            <w:tcBorders>
              <w:top w:val="single" w:color="auto" w:sz="4" w:space="0"/>
              <w:left w:val="single" w:color="auto" w:sz="4" w:space="0"/>
              <w:bottom w:val="nil"/>
              <w:right w:val="single" w:color="auto" w:sz="4" w:space="0"/>
            </w:tcBorders>
            <w:shd w:val="clear" w:color="auto" w:fill="FFFFFF"/>
            <w:vAlign w:val="bottom"/>
          </w:tcPr>
          <w:p>
            <w:pPr>
              <w:pStyle w:val="394"/>
              <w:adjustRightInd w:val="0"/>
              <w:snapToGrid w:val="0"/>
              <w:spacing w:after="160" w:line="312" w:lineRule="auto"/>
              <w:ind w:firstLine="420" w:firstLineChars="200"/>
              <w:jc w:val="both"/>
              <w:rPr>
                <w:rFonts w:hint="eastAsia" w:ascii="仿宋" w:hAnsi="仿宋" w:eastAsia="仿宋"/>
                <w:sz w:val="21"/>
                <w:szCs w:val="21"/>
              </w:rPr>
            </w:pPr>
            <w:r>
              <w:rPr>
                <w:rFonts w:hint="eastAsia" w:ascii="仿宋" w:hAnsi="仿宋" w:eastAsia="仿宋" w:cs="Times New Roman"/>
                <w:sz w:val="21"/>
                <w:szCs w:val="21"/>
              </w:rPr>
              <w:t>Rho</w:t>
            </w:r>
          </w:p>
        </w:tc>
      </w:tr>
      <w:tr>
        <w:tblPrEx>
          <w:tblCellMar>
            <w:top w:w="0" w:type="dxa"/>
            <w:left w:w="10" w:type="dxa"/>
            <w:bottom w:w="0" w:type="dxa"/>
            <w:right w:w="10" w:type="dxa"/>
          </w:tblCellMar>
        </w:tblPrEx>
        <w:trPr>
          <w:trHeight w:val="331" w:hRule="atLeast"/>
          <w:jc w:val="center"/>
        </w:trPr>
        <w:tc>
          <w:tcPr>
            <w:tcW w:w="1685" w:type="dxa"/>
            <w:tcBorders>
              <w:top w:val="single" w:color="auto" w:sz="4" w:space="0"/>
              <w:left w:val="single" w:color="auto" w:sz="4" w:space="0"/>
              <w:bottom w:val="single" w:color="auto" w:sz="4" w:space="0"/>
              <w:right w:val="nil"/>
            </w:tcBorders>
            <w:shd w:val="clear" w:color="auto" w:fill="FFFFFF"/>
          </w:tcPr>
          <w:p>
            <w:pPr>
              <w:adjustRightInd w:val="0"/>
              <w:snapToGrid w:val="0"/>
              <w:spacing w:after="160" w:line="312" w:lineRule="auto"/>
              <w:ind w:firstLine="420" w:firstLineChars="200"/>
              <w:rPr>
                <w:rFonts w:hint="eastAsia" w:ascii="仿宋" w:hAnsi="仿宋" w:eastAsia="仿宋" w:cs="Courier New"/>
                <w:szCs w:val="21"/>
              </w:rPr>
            </w:pPr>
          </w:p>
        </w:tc>
        <w:tc>
          <w:tcPr>
            <w:tcW w:w="1685" w:type="dxa"/>
            <w:tcBorders>
              <w:top w:val="single" w:color="auto" w:sz="4" w:space="0"/>
              <w:left w:val="single" w:color="auto" w:sz="4" w:space="0"/>
              <w:bottom w:val="single" w:color="auto" w:sz="4" w:space="0"/>
              <w:right w:val="nil"/>
            </w:tcBorders>
            <w:shd w:val="clear" w:color="auto" w:fill="FFFFFF"/>
          </w:tcPr>
          <w:p>
            <w:pPr>
              <w:adjustRightInd w:val="0"/>
              <w:snapToGrid w:val="0"/>
              <w:spacing w:after="160" w:line="312" w:lineRule="auto"/>
              <w:ind w:firstLine="420" w:firstLineChars="200"/>
              <w:rPr>
                <w:rFonts w:hint="eastAsia" w:ascii="仿宋" w:hAnsi="仿宋" w:eastAsia="仿宋"/>
                <w:szCs w:val="21"/>
              </w:rPr>
            </w:pPr>
          </w:p>
        </w:tc>
        <w:tc>
          <w:tcPr>
            <w:tcW w:w="1680" w:type="dxa"/>
            <w:tcBorders>
              <w:top w:val="single" w:color="auto" w:sz="4" w:space="0"/>
              <w:left w:val="single" w:color="auto" w:sz="4" w:space="0"/>
              <w:bottom w:val="single" w:color="auto" w:sz="4" w:space="0"/>
              <w:right w:val="nil"/>
            </w:tcBorders>
            <w:shd w:val="clear" w:color="auto" w:fill="FFFFFF"/>
          </w:tcPr>
          <w:p>
            <w:pPr>
              <w:adjustRightInd w:val="0"/>
              <w:snapToGrid w:val="0"/>
              <w:spacing w:after="160" w:line="312" w:lineRule="auto"/>
              <w:ind w:firstLine="420" w:firstLineChars="200"/>
              <w:rPr>
                <w:rFonts w:hint="eastAsia" w:ascii="仿宋" w:hAnsi="仿宋" w:eastAsia="仿宋"/>
                <w:szCs w:val="21"/>
              </w:rPr>
            </w:pPr>
          </w:p>
        </w:tc>
        <w:tc>
          <w:tcPr>
            <w:tcW w:w="1685" w:type="dxa"/>
            <w:tcBorders>
              <w:top w:val="single" w:color="auto" w:sz="4" w:space="0"/>
              <w:left w:val="single" w:color="auto" w:sz="4" w:space="0"/>
              <w:bottom w:val="single" w:color="auto" w:sz="4" w:space="0"/>
              <w:right w:val="nil"/>
            </w:tcBorders>
            <w:shd w:val="clear" w:color="auto" w:fill="FFFFFF"/>
          </w:tcPr>
          <w:p>
            <w:pPr>
              <w:adjustRightInd w:val="0"/>
              <w:snapToGrid w:val="0"/>
              <w:spacing w:after="160" w:line="312" w:lineRule="auto"/>
              <w:ind w:firstLine="420" w:firstLineChars="200"/>
              <w:rPr>
                <w:rFonts w:hint="eastAsia" w:ascii="仿宋" w:hAnsi="仿宋" w:eastAsia="仿宋"/>
                <w:szCs w:val="21"/>
              </w:rPr>
            </w:pPr>
          </w:p>
        </w:tc>
        <w:tc>
          <w:tcPr>
            <w:tcW w:w="1694" w:type="dxa"/>
            <w:tcBorders>
              <w:top w:val="single" w:color="auto" w:sz="4" w:space="0"/>
              <w:left w:val="single" w:color="auto" w:sz="4" w:space="0"/>
              <w:bottom w:val="single" w:color="auto" w:sz="4" w:space="0"/>
              <w:righ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21"/>
              </w:rPr>
            </w:pPr>
          </w:p>
        </w:tc>
      </w:tr>
    </w:tbl>
    <w:p>
      <w:pPr>
        <w:adjustRightInd w:val="0"/>
        <w:snapToGrid w:val="0"/>
        <w:spacing w:line="312" w:lineRule="auto"/>
        <w:ind w:firstLine="420" w:firstLineChars="200"/>
        <w:rPr>
          <w:rFonts w:hint="eastAsia" w:ascii="仿宋" w:hAnsi="仿宋" w:eastAsia="仿宋" w:cs="Courier New"/>
          <w:color w:val="000000"/>
          <w:szCs w:val="21"/>
        </w:rPr>
      </w:pPr>
      <w:r>
        <w:rPr>
          <w:rFonts w:hint="eastAsia" w:ascii="仿宋" w:hAnsi="仿宋" w:eastAsia="仿宋"/>
          <w:szCs w:val="21"/>
        </w:rPr>
        <w:t xml:space="preserve"> </w:t>
      </w:r>
    </w:p>
    <w:p>
      <w:pPr>
        <w:pStyle w:val="408"/>
        <w:keepNext/>
        <w:keepLines/>
        <w:adjustRightInd w:val="0"/>
        <w:snapToGrid w:val="0"/>
        <w:spacing w:after="0" w:line="312" w:lineRule="auto"/>
        <w:ind w:left="0" w:firstLine="420" w:firstLineChars="200"/>
        <w:outlineLvl w:val="3"/>
        <w:rPr>
          <w:rFonts w:hint="eastAsia" w:ascii="仿宋" w:hAnsi="仿宋" w:eastAsia="仿宋"/>
          <w:sz w:val="21"/>
          <w:szCs w:val="21"/>
        </w:rPr>
      </w:pPr>
      <w:bookmarkStart w:id="1025" w:name="_Toc20560338"/>
      <w:bookmarkEnd w:id="1025"/>
      <w:bookmarkStart w:id="1026" w:name="bookmark38"/>
      <w:bookmarkEnd w:id="1026"/>
      <w:bookmarkStart w:id="1027" w:name="bookmark37"/>
      <w:bookmarkStart w:id="1028" w:name="_Toc130646791"/>
      <w:bookmarkStart w:id="1029" w:name="_Toc45653887"/>
      <w:bookmarkStart w:id="1030" w:name="_Toc127996016"/>
      <w:bookmarkStart w:id="1031" w:name="_Toc127998961"/>
      <w:bookmarkStart w:id="1032" w:name="_Toc33533748"/>
      <w:bookmarkStart w:id="1033" w:name="_Toc110151724"/>
      <w:bookmarkStart w:id="1034" w:name="_Toc173259644"/>
      <w:bookmarkStart w:id="1035" w:name="_Toc33532833"/>
      <w:bookmarkStart w:id="1036" w:name="_Toc94709481"/>
      <w:bookmarkStart w:id="1037" w:name="_Toc157664975"/>
      <w:r>
        <w:rPr>
          <w:rFonts w:hint="eastAsia" w:ascii="仿宋" w:hAnsi="仿宋" w:eastAsia="仿宋"/>
          <w:sz w:val="21"/>
          <w:szCs w:val="21"/>
        </w:rPr>
        <w:t>（</w:t>
      </w:r>
      <w:bookmarkEnd w:id="1027"/>
      <w:r>
        <w:rPr>
          <w:rFonts w:hint="eastAsia" w:ascii="仿宋" w:hAnsi="仿宋" w:eastAsia="仿宋"/>
          <w:sz w:val="21"/>
          <w:szCs w:val="21"/>
        </w:rPr>
        <w:t>三）结售汇综合头寸报表</w:t>
      </w:r>
      <w:bookmarkEnd w:id="1028"/>
      <w:bookmarkEnd w:id="1029"/>
      <w:bookmarkEnd w:id="1030"/>
      <w:bookmarkEnd w:id="1031"/>
      <w:bookmarkEnd w:id="1032"/>
      <w:bookmarkEnd w:id="1033"/>
      <w:bookmarkEnd w:id="1034"/>
      <w:bookmarkEnd w:id="1035"/>
      <w:bookmarkEnd w:id="1036"/>
      <w:bookmarkEnd w:id="1037"/>
    </w:p>
    <w:p>
      <w:pPr>
        <w:pStyle w:val="410"/>
        <w:keepNext/>
        <w:keepLines/>
        <w:adjustRightInd w:val="0"/>
        <w:snapToGrid w:val="0"/>
        <w:spacing w:after="0" w:line="312" w:lineRule="auto"/>
        <w:ind w:firstLine="420" w:firstLineChars="200"/>
        <w:outlineLvl w:val="4"/>
        <w:rPr>
          <w:rFonts w:hint="eastAsia" w:ascii="仿宋" w:hAnsi="仿宋" w:eastAsia="仿宋" w:cs="Times New Roman"/>
          <w:sz w:val="21"/>
          <w:szCs w:val="21"/>
        </w:rPr>
      </w:pPr>
      <w:bookmarkStart w:id="1038" w:name="bookmark40"/>
      <w:bookmarkEnd w:id="1038"/>
      <w:bookmarkStart w:id="1039" w:name="bookmark39"/>
      <w:bookmarkStart w:id="1040" w:name="_Toc33532834"/>
      <w:r>
        <w:rPr>
          <w:rFonts w:hint="eastAsia" w:ascii="仿宋" w:hAnsi="仿宋" w:eastAsia="仿宋" w:cs="Times New Roman"/>
          <w:sz w:val="21"/>
          <w:szCs w:val="21"/>
        </w:rPr>
        <w:t>P01：结售汇综合头寸日报表</w:t>
      </w:r>
      <w:bookmarkEnd w:id="1039"/>
      <w:bookmarkEnd w:id="1040"/>
    </w:p>
    <w:p>
      <w:pPr>
        <w:adjustRightInd w:val="0"/>
        <w:snapToGrid w:val="0"/>
        <w:ind w:left="125"/>
        <w:jc w:val="center"/>
        <w:rPr>
          <w:rFonts w:hint="eastAsia" w:ascii="仿宋" w:hAnsi="仿宋" w:eastAsia="仿宋" w:cs="Courier New"/>
          <w:szCs w:val="21"/>
        </w:rPr>
      </w:pPr>
      <w:r>
        <w:rPr>
          <w:rFonts w:hint="eastAsia" w:ascii="仿宋" w:hAnsi="仿宋" w:eastAsia="仿宋"/>
          <w:szCs w:val="21"/>
        </w:rPr>
        <w:t>填报单位：</w:t>
      </w:r>
      <w:r>
        <w:rPr>
          <w:rFonts w:hint="eastAsia" w:ascii="仿宋" w:hAnsi="仿宋" w:eastAsia="仿宋"/>
          <w:szCs w:val="21"/>
        </w:rPr>
        <w:tab/>
      </w:r>
      <w:r>
        <w:rPr>
          <w:rFonts w:hint="eastAsia" w:ascii="仿宋" w:hAnsi="仿宋" w:eastAsia="仿宋"/>
          <w:szCs w:val="21"/>
        </w:rPr>
        <w:t>填报时间：</w:t>
      </w:r>
      <w:r>
        <w:rPr>
          <w:rFonts w:hint="eastAsia" w:ascii="仿宋" w:hAnsi="仿宋" w:eastAsia="仿宋"/>
          <w:szCs w:val="21"/>
        </w:rPr>
        <w:tab/>
      </w:r>
      <w:r>
        <w:rPr>
          <w:rFonts w:hint="eastAsia" w:ascii="仿宋" w:hAnsi="仿宋" w:eastAsia="仿宋"/>
          <w:szCs w:val="21"/>
        </w:rPr>
        <w:t>单位：万美元</w:t>
      </w:r>
    </w:p>
    <w:tbl>
      <w:tblPr>
        <w:tblStyle w:val="58"/>
        <w:tblW w:w="752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524"/>
        <w:gridCol w:w="757"/>
        <w:gridCol w:w="706"/>
        <w:gridCol w:w="1128"/>
        <w:gridCol w:w="14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jc w:val="center"/>
        </w:trPr>
        <w:tc>
          <w:tcPr>
            <w:tcW w:w="3524" w:type="dxa"/>
            <w:tcBorders>
              <w:top w:val="single" w:color="000000" w:sz="4" w:space="0"/>
              <w:left w:val="single" w:color="000000" w:sz="4" w:space="0"/>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b/>
                <w:bCs/>
                <w:sz w:val="18"/>
                <w:szCs w:val="18"/>
              </w:rPr>
            </w:pPr>
            <w:bookmarkStart w:id="1041" w:name="bookmark42"/>
            <w:r>
              <w:rPr>
                <w:rFonts w:hint="eastAsia" w:ascii="仿宋" w:hAnsi="仿宋" w:eastAsia="仿宋" w:cs="Times New Roman"/>
                <w:b/>
                <w:bCs/>
                <w:sz w:val="18"/>
                <w:szCs w:val="18"/>
              </w:rPr>
              <w:t>项 目</w:t>
            </w:r>
            <w:bookmarkEnd w:id="1041"/>
          </w:p>
        </w:tc>
        <w:tc>
          <w:tcPr>
            <w:tcW w:w="1463" w:type="dxa"/>
            <w:gridSpan w:val="2"/>
            <w:tcBorders>
              <w:top w:val="single" w:color="000000" w:sz="4" w:space="0"/>
              <w:left w:val="nil"/>
              <w:bottom w:val="single" w:color="000000" w:sz="4" w:space="0"/>
              <w:right w:val="single" w:color="000000" w:sz="4" w:space="0"/>
            </w:tcBorders>
          </w:tcPr>
          <w:p>
            <w:pPr>
              <w:pStyle w:val="417"/>
              <w:spacing w:before="52" w:after="160" w:line="276" w:lineRule="auto"/>
              <w:ind w:left="-87"/>
              <w:jc w:val="center"/>
              <w:rPr>
                <w:rFonts w:hint="eastAsia" w:ascii="仿宋" w:hAnsi="仿宋" w:eastAsia="仿宋" w:cs="Times New Roman"/>
                <w:b/>
                <w:bCs/>
                <w:sz w:val="18"/>
                <w:szCs w:val="18"/>
              </w:rPr>
            </w:pPr>
            <w:r>
              <w:rPr>
                <w:rFonts w:hint="eastAsia" w:ascii="仿宋" w:hAnsi="仿宋" w:eastAsia="仿宋" w:cs="Times New Roman"/>
                <w:b/>
                <w:bCs/>
                <w:sz w:val="18"/>
                <w:szCs w:val="18"/>
              </w:rPr>
              <w:t>差额</w:t>
            </w:r>
          </w:p>
        </w:tc>
        <w:tc>
          <w:tcPr>
            <w:tcW w:w="1128" w:type="dxa"/>
            <w:tcBorders>
              <w:top w:val="single" w:color="000000" w:sz="4" w:space="0"/>
              <w:left w:val="nil"/>
              <w:bottom w:val="single" w:color="000000" w:sz="4" w:space="0"/>
              <w:right w:val="single" w:color="000000" w:sz="4" w:space="0"/>
            </w:tcBorders>
          </w:tcPr>
          <w:p>
            <w:pPr>
              <w:pStyle w:val="417"/>
              <w:spacing w:before="52" w:after="160" w:line="276" w:lineRule="auto"/>
              <w:ind w:left="4"/>
              <w:jc w:val="center"/>
              <w:rPr>
                <w:rFonts w:hint="eastAsia" w:ascii="仿宋" w:hAnsi="仿宋" w:eastAsia="仿宋" w:cs="Times New Roman"/>
                <w:b/>
                <w:bCs/>
                <w:sz w:val="18"/>
                <w:szCs w:val="18"/>
              </w:rPr>
            </w:pPr>
            <w:r>
              <w:rPr>
                <w:rFonts w:hint="eastAsia" w:ascii="仿宋" w:hAnsi="仿宋" w:eastAsia="仿宋" w:cs="Times New Roman"/>
                <w:b/>
                <w:bCs/>
                <w:sz w:val="18"/>
                <w:szCs w:val="18"/>
              </w:rPr>
              <w:t>结汇/买入</w:t>
            </w:r>
          </w:p>
        </w:tc>
        <w:tc>
          <w:tcPr>
            <w:tcW w:w="1409" w:type="dxa"/>
            <w:tcBorders>
              <w:top w:val="single" w:color="000000" w:sz="4" w:space="0"/>
              <w:left w:val="nil"/>
              <w:bottom w:val="single" w:color="000000" w:sz="4" w:space="0"/>
              <w:right w:val="single" w:color="000000" w:sz="4" w:space="0"/>
            </w:tcBorders>
          </w:tcPr>
          <w:p>
            <w:pPr>
              <w:pStyle w:val="417"/>
              <w:spacing w:before="52" w:after="160" w:line="276" w:lineRule="auto"/>
              <w:ind w:left="13"/>
              <w:jc w:val="center"/>
              <w:rPr>
                <w:rFonts w:hint="eastAsia" w:ascii="仿宋" w:hAnsi="仿宋" w:eastAsia="仿宋" w:cs="Times New Roman"/>
                <w:b/>
                <w:bCs/>
                <w:sz w:val="18"/>
                <w:szCs w:val="18"/>
              </w:rPr>
            </w:pPr>
            <w:r>
              <w:rPr>
                <w:rFonts w:hint="eastAsia" w:ascii="仿宋" w:hAnsi="仿宋" w:eastAsia="仿宋" w:cs="Times New Roman"/>
                <w:b/>
                <w:bCs/>
                <w:sz w:val="18"/>
                <w:szCs w:val="18"/>
              </w:rPr>
              <w:t>售汇/卖出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jc w:val="center"/>
        </w:trPr>
        <w:tc>
          <w:tcPr>
            <w:tcW w:w="3524" w:type="dxa"/>
            <w:tcBorders>
              <w:top w:val="single" w:color="000000" w:sz="4" w:space="0"/>
              <w:left w:val="single" w:color="000000" w:sz="4" w:space="0"/>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b/>
                <w:bCs/>
                <w:sz w:val="18"/>
                <w:szCs w:val="18"/>
              </w:rPr>
            </w:pPr>
            <w:r>
              <w:rPr>
                <w:rFonts w:hint="eastAsia" w:ascii="仿宋" w:hAnsi="仿宋" w:eastAsia="仿宋" w:cs="Times New Roman"/>
                <w:b/>
                <w:bCs/>
                <w:sz w:val="18"/>
                <w:szCs w:val="18"/>
              </w:rPr>
              <w:t>上一日结售汇综合头寸</w:t>
            </w:r>
          </w:p>
        </w:tc>
        <w:tc>
          <w:tcPr>
            <w:tcW w:w="757" w:type="dxa"/>
            <w:tcBorders>
              <w:top w:val="single" w:color="000000" w:sz="4" w:space="0"/>
              <w:left w:val="nil"/>
              <w:bottom w:val="single" w:color="000000" w:sz="4" w:space="0"/>
              <w:right w:val="single" w:color="000000" w:sz="4" w:space="0"/>
            </w:tcBorders>
          </w:tcPr>
          <w:p>
            <w:pPr>
              <w:pStyle w:val="417"/>
              <w:spacing w:before="52" w:after="160" w:line="276" w:lineRule="auto"/>
              <w:ind w:left="-101" w:right="-84" w:rightChars="-40"/>
              <w:jc w:val="center"/>
              <w:rPr>
                <w:rFonts w:hint="eastAsia" w:ascii="仿宋" w:hAnsi="仿宋" w:eastAsia="仿宋" w:cs="Times New Roman"/>
                <w:sz w:val="18"/>
                <w:szCs w:val="18"/>
              </w:rPr>
            </w:pPr>
            <w:r>
              <w:rPr>
                <w:rFonts w:hint="eastAsia" w:ascii="仿宋" w:hAnsi="仿宋" w:eastAsia="仿宋" w:cs="Times New Roman"/>
                <w:sz w:val="18"/>
                <w:szCs w:val="18"/>
              </w:rPr>
              <w:t>（1）</w:t>
            </w:r>
          </w:p>
        </w:tc>
        <w:tc>
          <w:tcPr>
            <w:tcW w:w="706" w:type="dxa"/>
            <w:tcBorders>
              <w:top w:val="single" w:color="000000" w:sz="4" w:space="0"/>
              <w:left w:val="nil"/>
              <w:bottom w:val="single" w:color="000000" w:sz="4" w:space="0"/>
              <w:right w:val="single" w:color="000000" w:sz="4" w:space="0"/>
            </w:tcBorders>
            <w:vAlign w:val="center"/>
          </w:tcPr>
          <w:p>
            <w:pPr>
              <w:pStyle w:val="417"/>
              <w:spacing w:after="160" w:line="276" w:lineRule="auto"/>
              <w:jc w:val="center"/>
              <w:rPr>
                <w:rFonts w:hint="eastAsia" w:ascii="仿宋" w:hAnsi="仿宋" w:eastAsia="仿宋" w:cs="Times New Roman"/>
                <w:sz w:val="18"/>
                <w:szCs w:val="18"/>
              </w:rPr>
            </w:pPr>
          </w:p>
        </w:tc>
        <w:tc>
          <w:tcPr>
            <w:tcW w:w="1128" w:type="dxa"/>
            <w:tcBorders>
              <w:top w:val="single" w:color="000000" w:sz="4" w:space="0"/>
              <w:left w:val="nil"/>
              <w:bottom w:val="single" w:color="000000" w:sz="4" w:space="0"/>
              <w:right w:val="single" w:color="000000" w:sz="4" w:space="0"/>
            </w:tcBorders>
            <w:vAlign w:val="center"/>
          </w:tcPr>
          <w:p>
            <w:pPr>
              <w:pStyle w:val="417"/>
              <w:spacing w:after="160" w:line="276" w:lineRule="auto"/>
              <w:jc w:val="center"/>
              <w:rPr>
                <w:rFonts w:hint="eastAsia" w:ascii="仿宋" w:hAnsi="仿宋" w:eastAsia="仿宋" w:cs="Times New Roman"/>
                <w:sz w:val="18"/>
                <w:szCs w:val="18"/>
              </w:rPr>
            </w:pPr>
          </w:p>
        </w:tc>
        <w:tc>
          <w:tcPr>
            <w:tcW w:w="1409" w:type="dxa"/>
            <w:tcBorders>
              <w:top w:val="single" w:color="000000" w:sz="4" w:space="0"/>
              <w:left w:val="nil"/>
              <w:bottom w:val="single" w:color="000000" w:sz="4" w:space="0"/>
              <w:right w:val="single" w:color="000000" w:sz="4" w:space="0"/>
            </w:tcBorders>
            <w:vAlign w:val="center"/>
          </w:tcPr>
          <w:p>
            <w:pPr>
              <w:pStyle w:val="417"/>
              <w:spacing w:after="160" w:line="276" w:lineRule="auto"/>
              <w:jc w:val="center"/>
              <w:rPr>
                <w:rFonts w:hint="eastAsia" w:ascii="仿宋" w:hAnsi="仿宋" w:eastAsia="仿宋" w:cs="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jc w:val="center"/>
        </w:trPr>
        <w:tc>
          <w:tcPr>
            <w:tcW w:w="3524" w:type="dxa"/>
            <w:tcBorders>
              <w:top w:val="single" w:color="000000" w:sz="4" w:space="0"/>
              <w:left w:val="single" w:color="000000" w:sz="4" w:space="0"/>
              <w:bottom w:val="single" w:color="000000" w:sz="4" w:space="0"/>
              <w:right w:val="single" w:color="000000" w:sz="4" w:space="0"/>
            </w:tcBorders>
          </w:tcPr>
          <w:p>
            <w:pPr>
              <w:pStyle w:val="417"/>
              <w:spacing w:before="53" w:after="160" w:line="276" w:lineRule="auto"/>
              <w:ind w:left="107"/>
              <w:rPr>
                <w:rFonts w:hint="eastAsia" w:ascii="仿宋" w:hAnsi="仿宋" w:eastAsia="仿宋" w:cs="Times New Roman"/>
                <w:sz w:val="18"/>
                <w:szCs w:val="18"/>
              </w:rPr>
            </w:pPr>
            <w:r>
              <w:rPr>
                <w:rFonts w:hint="eastAsia" w:ascii="仿宋" w:hAnsi="仿宋" w:eastAsia="仿宋" w:cs="Times New Roman"/>
                <w:sz w:val="18"/>
                <w:szCs w:val="18"/>
              </w:rPr>
              <w:t>当日对客户即期结售汇</w:t>
            </w:r>
          </w:p>
        </w:tc>
        <w:tc>
          <w:tcPr>
            <w:tcW w:w="757" w:type="dxa"/>
            <w:tcBorders>
              <w:top w:val="single" w:color="000000" w:sz="4" w:space="0"/>
              <w:left w:val="nil"/>
              <w:bottom w:val="single" w:color="000000" w:sz="4" w:space="0"/>
              <w:right w:val="single" w:color="000000" w:sz="4" w:space="0"/>
            </w:tcBorders>
          </w:tcPr>
          <w:p>
            <w:pPr>
              <w:pStyle w:val="417"/>
              <w:spacing w:before="52" w:after="160" w:line="276" w:lineRule="auto"/>
              <w:ind w:left="-101" w:right="-84" w:rightChars="-40"/>
              <w:jc w:val="center"/>
              <w:rPr>
                <w:rFonts w:hint="eastAsia" w:ascii="仿宋" w:hAnsi="仿宋" w:eastAsia="仿宋" w:cs="Times New Roman"/>
                <w:sz w:val="18"/>
                <w:szCs w:val="18"/>
              </w:rPr>
            </w:pPr>
            <w:r>
              <w:rPr>
                <w:rFonts w:hint="eastAsia" w:ascii="仿宋" w:hAnsi="仿宋" w:eastAsia="仿宋" w:cs="Times New Roman"/>
                <w:sz w:val="18"/>
                <w:szCs w:val="18"/>
              </w:rPr>
              <w:t>（2）</w:t>
            </w:r>
          </w:p>
        </w:tc>
        <w:tc>
          <w:tcPr>
            <w:tcW w:w="706" w:type="dxa"/>
            <w:tcBorders>
              <w:top w:val="single" w:color="000000" w:sz="4" w:space="0"/>
              <w:left w:val="nil"/>
              <w:bottom w:val="single" w:color="000000" w:sz="4" w:space="0"/>
              <w:right w:val="single" w:color="000000" w:sz="4" w:space="0"/>
            </w:tcBorders>
            <w:vAlign w:val="center"/>
          </w:tcPr>
          <w:p>
            <w:pPr>
              <w:pStyle w:val="417"/>
              <w:spacing w:before="52" w:after="160" w:line="276" w:lineRule="auto"/>
              <w:ind w:left="-101" w:right="-84" w:rightChars="-40"/>
              <w:jc w:val="center"/>
              <w:rPr>
                <w:rFonts w:hint="eastAsia" w:ascii="仿宋" w:hAnsi="仿宋" w:eastAsia="仿宋" w:cs="Times New Roman"/>
                <w:sz w:val="18"/>
                <w:szCs w:val="18"/>
              </w:rPr>
            </w:pPr>
          </w:p>
        </w:tc>
        <w:tc>
          <w:tcPr>
            <w:tcW w:w="1128" w:type="dxa"/>
            <w:tcBorders>
              <w:top w:val="single" w:color="000000" w:sz="4" w:space="0"/>
              <w:left w:val="nil"/>
              <w:bottom w:val="single" w:color="000000" w:sz="4" w:space="0"/>
              <w:right w:val="single" w:color="000000" w:sz="4" w:space="0"/>
            </w:tcBorders>
            <w:vAlign w:val="center"/>
          </w:tcPr>
          <w:p>
            <w:pPr>
              <w:pStyle w:val="417"/>
              <w:spacing w:before="52" w:after="160" w:line="276" w:lineRule="auto"/>
              <w:ind w:left="-101" w:right="-84" w:rightChars="-40"/>
              <w:jc w:val="center"/>
              <w:rPr>
                <w:rFonts w:hint="eastAsia" w:ascii="仿宋" w:hAnsi="仿宋" w:eastAsia="仿宋" w:cs="Times New Roman"/>
                <w:sz w:val="18"/>
                <w:szCs w:val="18"/>
              </w:rPr>
            </w:pPr>
          </w:p>
        </w:tc>
        <w:tc>
          <w:tcPr>
            <w:tcW w:w="1409" w:type="dxa"/>
            <w:tcBorders>
              <w:top w:val="single" w:color="000000" w:sz="4" w:space="0"/>
              <w:left w:val="nil"/>
              <w:bottom w:val="single" w:color="000000" w:sz="4" w:space="0"/>
              <w:right w:val="single" w:color="000000" w:sz="4" w:space="0"/>
            </w:tcBorders>
            <w:vAlign w:val="center"/>
          </w:tcPr>
          <w:p>
            <w:pPr>
              <w:pStyle w:val="417"/>
              <w:spacing w:before="52" w:after="160" w:line="276" w:lineRule="auto"/>
              <w:ind w:left="-101" w:right="-84" w:rightChars="-40"/>
              <w:jc w:val="center"/>
              <w:rPr>
                <w:rFonts w:hint="eastAsia" w:ascii="仿宋" w:hAnsi="仿宋" w:eastAsia="仿宋" w:cs="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7" w:hRule="atLeast"/>
          <w:jc w:val="center"/>
        </w:trPr>
        <w:tc>
          <w:tcPr>
            <w:tcW w:w="3524" w:type="dxa"/>
            <w:tcBorders>
              <w:top w:val="single" w:color="000000" w:sz="4" w:space="0"/>
              <w:left w:val="single" w:color="000000" w:sz="4" w:space="0"/>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r>
              <w:rPr>
                <w:rFonts w:hint="eastAsia" w:ascii="仿宋" w:hAnsi="仿宋" w:eastAsia="仿宋" w:cs="Times New Roman"/>
                <w:sz w:val="18"/>
                <w:szCs w:val="18"/>
              </w:rPr>
              <w:t>当日自身结售汇</w:t>
            </w:r>
          </w:p>
        </w:tc>
        <w:tc>
          <w:tcPr>
            <w:tcW w:w="757" w:type="dxa"/>
            <w:tcBorders>
              <w:top w:val="single" w:color="000000" w:sz="4" w:space="0"/>
              <w:left w:val="nil"/>
              <w:bottom w:val="single" w:color="000000" w:sz="4" w:space="0"/>
              <w:right w:val="single" w:color="000000" w:sz="4" w:space="0"/>
            </w:tcBorders>
          </w:tcPr>
          <w:p>
            <w:pPr>
              <w:pStyle w:val="417"/>
              <w:spacing w:before="52" w:after="160" w:line="276" w:lineRule="auto"/>
              <w:ind w:left="-101" w:right="-84" w:rightChars="-40"/>
              <w:jc w:val="center"/>
              <w:rPr>
                <w:rFonts w:hint="eastAsia" w:ascii="仿宋" w:hAnsi="仿宋" w:eastAsia="仿宋" w:cs="Times New Roman"/>
                <w:sz w:val="18"/>
                <w:szCs w:val="18"/>
              </w:rPr>
            </w:pPr>
            <w:r>
              <w:rPr>
                <w:rFonts w:hint="eastAsia" w:ascii="仿宋" w:hAnsi="仿宋" w:eastAsia="仿宋" w:cs="Times New Roman"/>
                <w:sz w:val="18"/>
                <w:szCs w:val="18"/>
              </w:rPr>
              <w:t>（3）</w:t>
            </w:r>
          </w:p>
        </w:tc>
        <w:tc>
          <w:tcPr>
            <w:tcW w:w="706" w:type="dxa"/>
            <w:tcBorders>
              <w:top w:val="single" w:color="000000" w:sz="4" w:space="0"/>
              <w:left w:val="nil"/>
              <w:bottom w:val="single" w:color="000000" w:sz="4" w:space="0"/>
              <w:right w:val="single" w:color="000000" w:sz="4" w:space="0"/>
            </w:tcBorders>
            <w:vAlign w:val="center"/>
          </w:tcPr>
          <w:p>
            <w:pPr>
              <w:pStyle w:val="417"/>
              <w:spacing w:after="160" w:line="276" w:lineRule="auto"/>
              <w:ind w:left="-101" w:right="-84" w:rightChars="-40"/>
              <w:jc w:val="center"/>
              <w:rPr>
                <w:rFonts w:hint="eastAsia" w:ascii="仿宋" w:hAnsi="仿宋" w:eastAsia="仿宋" w:cs="Times New Roman"/>
                <w:sz w:val="18"/>
                <w:szCs w:val="18"/>
              </w:rPr>
            </w:pPr>
          </w:p>
        </w:tc>
        <w:tc>
          <w:tcPr>
            <w:tcW w:w="1128" w:type="dxa"/>
            <w:tcBorders>
              <w:top w:val="single" w:color="000000" w:sz="4" w:space="0"/>
              <w:left w:val="nil"/>
              <w:bottom w:val="single" w:color="000000" w:sz="4" w:space="0"/>
              <w:right w:val="single" w:color="000000" w:sz="4" w:space="0"/>
            </w:tcBorders>
            <w:vAlign w:val="center"/>
          </w:tcPr>
          <w:p>
            <w:pPr>
              <w:pStyle w:val="417"/>
              <w:spacing w:after="160" w:line="276" w:lineRule="auto"/>
              <w:ind w:left="-101" w:right="-84" w:rightChars="-40"/>
              <w:jc w:val="center"/>
              <w:rPr>
                <w:rFonts w:hint="eastAsia" w:ascii="仿宋" w:hAnsi="仿宋" w:eastAsia="仿宋" w:cs="Times New Roman"/>
                <w:sz w:val="18"/>
                <w:szCs w:val="18"/>
              </w:rPr>
            </w:pPr>
          </w:p>
        </w:tc>
        <w:tc>
          <w:tcPr>
            <w:tcW w:w="1409" w:type="dxa"/>
            <w:tcBorders>
              <w:top w:val="single" w:color="000000" w:sz="4" w:space="0"/>
              <w:left w:val="nil"/>
              <w:bottom w:val="single" w:color="000000" w:sz="4" w:space="0"/>
              <w:right w:val="single" w:color="000000" w:sz="4" w:space="0"/>
            </w:tcBorders>
            <w:vAlign w:val="center"/>
          </w:tcPr>
          <w:p>
            <w:pPr>
              <w:pStyle w:val="417"/>
              <w:spacing w:after="160" w:line="276" w:lineRule="auto"/>
              <w:ind w:left="-101" w:right="-84" w:rightChars="-40"/>
              <w:jc w:val="center"/>
              <w:rPr>
                <w:rFonts w:hint="eastAsia" w:ascii="仿宋" w:hAnsi="仿宋" w:eastAsia="仿宋" w:cs="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jc w:val="center"/>
        </w:trPr>
        <w:tc>
          <w:tcPr>
            <w:tcW w:w="3524" w:type="dxa"/>
            <w:tcBorders>
              <w:top w:val="single" w:color="000000" w:sz="4" w:space="0"/>
              <w:left w:val="single" w:color="000000" w:sz="4" w:space="0"/>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r>
              <w:rPr>
                <w:rFonts w:hint="eastAsia" w:ascii="仿宋" w:hAnsi="仿宋" w:eastAsia="仿宋" w:cs="Times New Roman"/>
                <w:sz w:val="18"/>
                <w:szCs w:val="18"/>
              </w:rPr>
              <w:t>当日银行间即期外汇交易</w:t>
            </w:r>
          </w:p>
        </w:tc>
        <w:tc>
          <w:tcPr>
            <w:tcW w:w="757" w:type="dxa"/>
            <w:tcBorders>
              <w:top w:val="single" w:color="000000" w:sz="4" w:space="0"/>
              <w:left w:val="nil"/>
              <w:bottom w:val="single" w:color="000000" w:sz="4" w:space="0"/>
              <w:right w:val="single" w:color="000000" w:sz="4" w:space="0"/>
            </w:tcBorders>
          </w:tcPr>
          <w:p>
            <w:pPr>
              <w:pStyle w:val="417"/>
              <w:spacing w:before="52" w:after="160" w:line="276" w:lineRule="auto"/>
              <w:ind w:left="-101" w:right="-84" w:rightChars="-40"/>
              <w:jc w:val="center"/>
              <w:rPr>
                <w:rFonts w:hint="eastAsia" w:ascii="仿宋" w:hAnsi="仿宋" w:eastAsia="仿宋" w:cs="Times New Roman"/>
                <w:sz w:val="18"/>
                <w:szCs w:val="18"/>
              </w:rPr>
            </w:pPr>
            <w:r>
              <w:rPr>
                <w:rFonts w:hint="eastAsia" w:ascii="仿宋" w:hAnsi="仿宋" w:eastAsia="仿宋" w:cs="Times New Roman"/>
                <w:sz w:val="18"/>
                <w:szCs w:val="18"/>
              </w:rPr>
              <w:t>（4）</w:t>
            </w:r>
          </w:p>
        </w:tc>
        <w:tc>
          <w:tcPr>
            <w:tcW w:w="706" w:type="dxa"/>
            <w:tcBorders>
              <w:top w:val="single" w:color="000000" w:sz="4" w:space="0"/>
              <w:left w:val="nil"/>
              <w:bottom w:val="single" w:color="000000" w:sz="4" w:space="0"/>
              <w:right w:val="single" w:color="000000" w:sz="4" w:space="0"/>
            </w:tcBorders>
            <w:vAlign w:val="center"/>
          </w:tcPr>
          <w:p>
            <w:pPr>
              <w:pStyle w:val="417"/>
              <w:spacing w:after="160" w:line="276" w:lineRule="auto"/>
              <w:ind w:left="-101" w:right="-84" w:rightChars="-40"/>
              <w:jc w:val="center"/>
              <w:rPr>
                <w:rFonts w:hint="eastAsia" w:ascii="仿宋" w:hAnsi="仿宋" w:eastAsia="仿宋" w:cs="Times New Roman"/>
                <w:sz w:val="18"/>
                <w:szCs w:val="18"/>
              </w:rPr>
            </w:pPr>
          </w:p>
        </w:tc>
        <w:tc>
          <w:tcPr>
            <w:tcW w:w="1128" w:type="dxa"/>
            <w:tcBorders>
              <w:top w:val="single" w:color="000000" w:sz="4" w:space="0"/>
              <w:left w:val="nil"/>
              <w:bottom w:val="single" w:color="000000" w:sz="4" w:space="0"/>
              <w:right w:val="single" w:color="000000" w:sz="4" w:space="0"/>
            </w:tcBorders>
            <w:vAlign w:val="center"/>
          </w:tcPr>
          <w:p>
            <w:pPr>
              <w:pStyle w:val="417"/>
              <w:spacing w:after="160" w:line="276" w:lineRule="auto"/>
              <w:ind w:left="-101" w:right="-84" w:rightChars="-40"/>
              <w:jc w:val="center"/>
              <w:rPr>
                <w:rFonts w:hint="eastAsia" w:ascii="仿宋" w:hAnsi="仿宋" w:eastAsia="仿宋" w:cs="Times New Roman"/>
                <w:sz w:val="18"/>
                <w:szCs w:val="18"/>
              </w:rPr>
            </w:pPr>
          </w:p>
        </w:tc>
        <w:tc>
          <w:tcPr>
            <w:tcW w:w="1409" w:type="dxa"/>
            <w:tcBorders>
              <w:top w:val="single" w:color="000000" w:sz="4" w:space="0"/>
              <w:left w:val="nil"/>
              <w:bottom w:val="single" w:color="000000" w:sz="4" w:space="0"/>
              <w:right w:val="single" w:color="000000" w:sz="4" w:space="0"/>
            </w:tcBorders>
            <w:vAlign w:val="center"/>
          </w:tcPr>
          <w:p>
            <w:pPr>
              <w:pStyle w:val="417"/>
              <w:spacing w:after="160" w:line="276" w:lineRule="auto"/>
              <w:ind w:left="-101" w:right="-84" w:rightChars="-40"/>
              <w:jc w:val="center"/>
              <w:rPr>
                <w:rFonts w:hint="eastAsia" w:ascii="仿宋" w:hAnsi="仿宋" w:eastAsia="仿宋" w:cs="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jc w:val="center"/>
        </w:trPr>
        <w:tc>
          <w:tcPr>
            <w:tcW w:w="3524" w:type="dxa"/>
            <w:tcBorders>
              <w:top w:val="single" w:color="000000" w:sz="4" w:space="0"/>
              <w:left w:val="single" w:color="000000" w:sz="4" w:space="0"/>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r>
              <w:rPr>
                <w:rFonts w:hint="eastAsia" w:ascii="仿宋" w:hAnsi="仿宋" w:eastAsia="仿宋" w:cs="Times New Roman"/>
                <w:sz w:val="18"/>
                <w:szCs w:val="18"/>
              </w:rPr>
              <w:t>当日对客户远期结售汇签约</w:t>
            </w:r>
          </w:p>
        </w:tc>
        <w:tc>
          <w:tcPr>
            <w:tcW w:w="757" w:type="dxa"/>
            <w:tcBorders>
              <w:top w:val="single" w:color="000000" w:sz="4" w:space="0"/>
              <w:left w:val="nil"/>
              <w:bottom w:val="single" w:color="000000" w:sz="4" w:space="0"/>
              <w:right w:val="single" w:color="000000" w:sz="4" w:space="0"/>
            </w:tcBorders>
          </w:tcPr>
          <w:p>
            <w:pPr>
              <w:pStyle w:val="417"/>
              <w:spacing w:before="52" w:after="160" w:line="276" w:lineRule="auto"/>
              <w:ind w:left="-101" w:right="-84" w:rightChars="-40"/>
              <w:jc w:val="center"/>
              <w:rPr>
                <w:rFonts w:hint="eastAsia" w:ascii="仿宋" w:hAnsi="仿宋" w:eastAsia="仿宋" w:cs="Times New Roman"/>
                <w:sz w:val="18"/>
                <w:szCs w:val="18"/>
              </w:rPr>
            </w:pPr>
            <w:r>
              <w:rPr>
                <w:rFonts w:hint="eastAsia" w:ascii="仿宋" w:hAnsi="仿宋" w:eastAsia="仿宋" w:cs="Times New Roman"/>
                <w:sz w:val="18"/>
                <w:szCs w:val="18"/>
              </w:rPr>
              <w:t>（5）</w:t>
            </w:r>
          </w:p>
        </w:tc>
        <w:tc>
          <w:tcPr>
            <w:tcW w:w="706" w:type="dxa"/>
            <w:tcBorders>
              <w:top w:val="single" w:color="000000" w:sz="4" w:space="0"/>
              <w:left w:val="nil"/>
              <w:bottom w:val="single" w:color="000000" w:sz="4" w:space="0"/>
              <w:right w:val="single" w:color="000000" w:sz="4" w:space="0"/>
            </w:tcBorders>
            <w:vAlign w:val="center"/>
          </w:tcPr>
          <w:p>
            <w:pPr>
              <w:pStyle w:val="417"/>
              <w:spacing w:after="160" w:line="276" w:lineRule="auto"/>
              <w:ind w:left="-101" w:right="-84" w:rightChars="-40"/>
              <w:jc w:val="center"/>
              <w:rPr>
                <w:rFonts w:hint="eastAsia" w:ascii="仿宋" w:hAnsi="仿宋" w:eastAsia="仿宋" w:cs="Times New Roman"/>
                <w:sz w:val="18"/>
                <w:szCs w:val="18"/>
              </w:rPr>
            </w:pPr>
          </w:p>
        </w:tc>
        <w:tc>
          <w:tcPr>
            <w:tcW w:w="1128" w:type="dxa"/>
            <w:tcBorders>
              <w:top w:val="single" w:color="000000" w:sz="4" w:space="0"/>
              <w:left w:val="nil"/>
              <w:bottom w:val="single" w:color="000000" w:sz="4" w:space="0"/>
              <w:right w:val="single" w:color="000000" w:sz="4" w:space="0"/>
            </w:tcBorders>
            <w:vAlign w:val="center"/>
          </w:tcPr>
          <w:p>
            <w:pPr>
              <w:pStyle w:val="417"/>
              <w:spacing w:after="160" w:line="276" w:lineRule="auto"/>
              <w:ind w:left="-101" w:right="-84" w:rightChars="-40"/>
              <w:jc w:val="center"/>
              <w:rPr>
                <w:rFonts w:hint="eastAsia" w:ascii="仿宋" w:hAnsi="仿宋" w:eastAsia="仿宋" w:cs="Times New Roman"/>
                <w:sz w:val="18"/>
                <w:szCs w:val="18"/>
              </w:rPr>
            </w:pPr>
          </w:p>
        </w:tc>
        <w:tc>
          <w:tcPr>
            <w:tcW w:w="1409" w:type="dxa"/>
            <w:tcBorders>
              <w:top w:val="single" w:color="000000" w:sz="4" w:space="0"/>
              <w:left w:val="nil"/>
              <w:bottom w:val="single" w:color="000000" w:sz="4" w:space="0"/>
              <w:right w:val="single" w:color="000000" w:sz="4" w:space="0"/>
            </w:tcBorders>
            <w:vAlign w:val="center"/>
          </w:tcPr>
          <w:p>
            <w:pPr>
              <w:pStyle w:val="417"/>
              <w:spacing w:after="160" w:line="276" w:lineRule="auto"/>
              <w:ind w:left="-101" w:right="-84" w:rightChars="-40"/>
              <w:jc w:val="center"/>
              <w:rPr>
                <w:rFonts w:hint="eastAsia" w:ascii="仿宋" w:hAnsi="仿宋" w:eastAsia="仿宋" w:cs="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jc w:val="center"/>
        </w:trPr>
        <w:tc>
          <w:tcPr>
            <w:tcW w:w="3524" w:type="dxa"/>
            <w:tcBorders>
              <w:top w:val="single" w:color="000000" w:sz="4" w:space="0"/>
              <w:left w:val="single" w:color="000000" w:sz="4" w:space="0"/>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r>
              <w:rPr>
                <w:rFonts w:hint="eastAsia" w:ascii="仿宋" w:hAnsi="仿宋" w:eastAsia="仿宋" w:cs="Times New Roman"/>
                <w:sz w:val="18"/>
                <w:szCs w:val="18"/>
              </w:rPr>
              <w:t>当日银行间远期外汇交易签约</w:t>
            </w:r>
          </w:p>
        </w:tc>
        <w:tc>
          <w:tcPr>
            <w:tcW w:w="757" w:type="dxa"/>
            <w:tcBorders>
              <w:top w:val="single" w:color="000000" w:sz="4" w:space="0"/>
              <w:left w:val="nil"/>
              <w:bottom w:val="single" w:color="000000" w:sz="4" w:space="0"/>
              <w:right w:val="single" w:color="000000" w:sz="4" w:space="0"/>
            </w:tcBorders>
          </w:tcPr>
          <w:p>
            <w:pPr>
              <w:pStyle w:val="417"/>
              <w:spacing w:before="52" w:after="160" w:line="276" w:lineRule="auto"/>
              <w:ind w:left="-101" w:right="-84" w:rightChars="-40"/>
              <w:jc w:val="center"/>
              <w:rPr>
                <w:rFonts w:hint="eastAsia" w:ascii="仿宋" w:hAnsi="仿宋" w:eastAsia="仿宋" w:cs="Times New Roman"/>
                <w:sz w:val="18"/>
                <w:szCs w:val="18"/>
              </w:rPr>
            </w:pPr>
            <w:r>
              <w:rPr>
                <w:rFonts w:hint="eastAsia" w:ascii="仿宋" w:hAnsi="仿宋" w:eastAsia="仿宋" w:cs="Times New Roman"/>
                <w:sz w:val="18"/>
                <w:szCs w:val="18"/>
              </w:rPr>
              <w:t>（6）</w:t>
            </w:r>
          </w:p>
        </w:tc>
        <w:tc>
          <w:tcPr>
            <w:tcW w:w="706" w:type="dxa"/>
            <w:tcBorders>
              <w:top w:val="single" w:color="000000" w:sz="4" w:space="0"/>
              <w:left w:val="nil"/>
              <w:bottom w:val="single" w:color="000000" w:sz="4" w:space="0"/>
              <w:right w:val="single" w:color="000000" w:sz="4" w:space="0"/>
            </w:tcBorders>
            <w:vAlign w:val="center"/>
          </w:tcPr>
          <w:p>
            <w:pPr>
              <w:pStyle w:val="417"/>
              <w:spacing w:after="160" w:line="276" w:lineRule="auto"/>
              <w:ind w:left="-101" w:right="-84" w:rightChars="-40"/>
              <w:jc w:val="center"/>
              <w:rPr>
                <w:rFonts w:hint="eastAsia" w:ascii="仿宋" w:hAnsi="仿宋" w:eastAsia="仿宋" w:cs="Times New Roman"/>
                <w:sz w:val="18"/>
                <w:szCs w:val="18"/>
              </w:rPr>
            </w:pPr>
          </w:p>
        </w:tc>
        <w:tc>
          <w:tcPr>
            <w:tcW w:w="1128" w:type="dxa"/>
            <w:tcBorders>
              <w:top w:val="single" w:color="000000" w:sz="4" w:space="0"/>
              <w:left w:val="nil"/>
              <w:bottom w:val="single" w:color="000000" w:sz="4" w:space="0"/>
              <w:right w:val="single" w:color="000000" w:sz="4" w:space="0"/>
            </w:tcBorders>
            <w:vAlign w:val="center"/>
          </w:tcPr>
          <w:p>
            <w:pPr>
              <w:pStyle w:val="417"/>
              <w:spacing w:after="160" w:line="276" w:lineRule="auto"/>
              <w:ind w:left="-101" w:right="-84" w:rightChars="-40"/>
              <w:jc w:val="center"/>
              <w:rPr>
                <w:rFonts w:hint="eastAsia" w:ascii="仿宋" w:hAnsi="仿宋" w:eastAsia="仿宋" w:cs="Times New Roman"/>
                <w:sz w:val="18"/>
                <w:szCs w:val="18"/>
              </w:rPr>
            </w:pPr>
          </w:p>
        </w:tc>
        <w:tc>
          <w:tcPr>
            <w:tcW w:w="1409" w:type="dxa"/>
            <w:tcBorders>
              <w:top w:val="single" w:color="000000" w:sz="4" w:space="0"/>
              <w:left w:val="nil"/>
              <w:bottom w:val="single" w:color="000000" w:sz="4" w:space="0"/>
              <w:right w:val="single" w:color="000000" w:sz="4" w:space="0"/>
            </w:tcBorders>
            <w:vAlign w:val="center"/>
          </w:tcPr>
          <w:p>
            <w:pPr>
              <w:pStyle w:val="417"/>
              <w:spacing w:after="160" w:line="276" w:lineRule="auto"/>
              <w:ind w:left="-101" w:right="-84" w:rightChars="-40"/>
              <w:jc w:val="center"/>
              <w:rPr>
                <w:rFonts w:hint="eastAsia" w:ascii="仿宋" w:hAnsi="仿宋" w:eastAsia="仿宋" w:cs="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jc w:val="center"/>
        </w:trPr>
        <w:tc>
          <w:tcPr>
            <w:tcW w:w="3524" w:type="dxa"/>
            <w:tcBorders>
              <w:top w:val="single" w:color="000000" w:sz="4" w:space="0"/>
              <w:left w:val="single" w:color="000000" w:sz="4" w:space="0"/>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r>
              <w:rPr>
                <w:rFonts w:hint="eastAsia" w:ascii="仿宋" w:hAnsi="仿宋" w:eastAsia="仿宋" w:cs="Times New Roman"/>
                <w:sz w:val="18"/>
                <w:szCs w:val="18"/>
              </w:rPr>
              <w:t>当日对客户期权 Delta 净敞口变动</w:t>
            </w:r>
          </w:p>
        </w:tc>
        <w:tc>
          <w:tcPr>
            <w:tcW w:w="757" w:type="dxa"/>
            <w:tcBorders>
              <w:top w:val="single" w:color="000000" w:sz="4" w:space="0"/>
              <w:left w:val="nil"/>
              <w:bottom w:val="single" w:color="000000" w:sz="4" w:space="0"/>
              <w:right w:val="single" w:color="000000" w:sz="4" w:space="0"/>
            </w:tcBorders>
          </w:tcPr>
          <w:p>
            <w:pPr>
              <w:pStyle w:val="417"/>
              <w:spacing w:before="52" w:after="160" w:line="276" w:lineRule="auto"/>
              <w:ind w:left="-101" w:right="-84" w:rightChars="-40"/>
              <w:jc w:val="center"/>
              <w:rPr>
                <w:rFonts w:hint="eastAsia" w:ascii="仿宋" w:hAnsi="仿宋" w:eastAsia="仿宋" w:cs="Times New Roman"/>
                <w:sz w:val="18"/>
                <w:szCs w:val="18"/>
              </w:rPr>
            </w:pPr>
            <w:r>
              <w:rPr>
                <w:rFonts w:hint="eastAsia" w:ascii="仿宋" w:hAnsi="仿宋" w:eastAsia="仿宋" w:cs="Times New Roman"/>
                <w:sz w:val="18"/>
                <w:szCs w:val="18"/>
              </w:rPr>
              <w:t>（7）</w:t>
            </w:r>
          </w:p>
        </w:tc>
        <w:tc>
          <w:tcPr>
            <w:tcW w:w="706" w:type="dxa"/>
            <w:tcBorders>
              <w:top w:val="single" w:color="000000" w:sz="4" w:space="0"/>
              <w:left w:val="nil"/>
              <w:bottom w:val="single" w:color="000000" w:sz="4" w:space="0"/>
              <w:right w:val="single" w:color="000000" w:sz="4" w:space="0"/>
            </w:tcBorders>
            <w:vAlign w:val="center"/>
          </w:tcPr>
          <w:p>
            <w:pPr>
              <w:pStyle w:val="417"/>
              <w:spacing w:after="160" w:line="276" w:lineRule="auto"/>
              <w:ind w:left="-101" w:right="-84" w:rightChars="-40"/>
              <w:jc w:val="center"/>
              <w:rPr>
                <w:rFonts w:hint="eastAsia" w:ascii="仿宋" w:hAnsi="仿宋" w:eastAsia="仿宋" w:cs="Times New Roman"/>
                <w:sz w:val="18"/>
                <w:szCs w:val="18"/>
              </w:rPr>
            </w:pPr>
          </w:p>
        </w:tc>
        <w:tc>
          <w:tcPr>
            <w:tcW w:w="1128" w:type="dxa"/>
            <w:tcBorders>
              <w:top w:val="single" w:color="000000" w:sz="4" w:space="0"/>
              <w:left w:val="nil"/>
              <w:bottom w:val="single" w:color="000000" w:sz="4" w:space="0"/>
              <w:right w:val="single" w:color="000000" w:sz="4" w:space="0"/>
            </w:tcBorders>
            <w:vAlign w:val="center"/>
          </w:tcPr>
          <w:p>
            <w:pPr>
              <w:pStyle w:val="417"/>
              <w:spacing w:after="160" w:line="276" w:lineRule="auto"/>
              <w:ind w:left="-101" w:right="-84" w:rightChars="-40"/>
              <w:jc w:val="center"/>
              <w:rPr>
                <w:rFonts w:hint="eastAsia" w:ascii="仿宋" w:hAnsi="仿宋" w:eastAsia="仿宋" w:cs="Times New Roman"/>
                <w:sz w:val="18"/>
                <w:szCs w:val="18"/>
              </w:rPr>
            </w:pPr>
          </w:p>
        </w:tc>
        <w:tc>
          <w:tcPr>
            <w:tcW w:w="1409" w:type="dxa"/>
            <w:tcBorders>
              <w:top w:val="single" w:color="000000" w:sz="4" w:space="0"/>
              <w:left w:val="nil"/>
              <w:bottom w:val="single" w:color="000000" w:sz="4" w:space="0"/>
              <w:right w:val="single" w:color="000000" w:sz="4" w:space="0"/>
            </w:tcBorders>
            <w:vAlign w:val="center"/>
          </w:tcPr>
          <w:p>
            <w:pPr>
              <w:pStyle w:val="417"/>
              <w:spacing w:after="160" w:line="276" w:lineRule="auto"/>
              <w:ind w:left="-101" w:right="-84" w:rightChars="-40"/>
              <w:jc w:val="center"/>
              <w:rPr>
                <w:rFonts w:hint="eastAsia" w:ascii="仿宋" w:hAnsi="仿宋" w:eastAsia="仿宋" w:cs="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jc w:val="center"/>
        </w:trPr>
        <w:tc>
          <w:tcPr>
            <w:tcW w:w="3524" w:type="dxa"/>
            <w:tcBorders>
              <w:top w:val="single" w:color="000000" w:sz="4" w:space="0"/>
              <w:left w:val="single" w:color="000000" w:sz="4" w:space="0"/>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r>
              <w:rPr>
                <w:rFonts w:hint="eastAsia" w:ascii="仿宋" w:hAnsi="仿宋" w:eastAsia="仿宋" w:cs="Times New Roman"/>
                <w:sz w:val="18"/>
                <w:szCs w:val="18"/>
              </w:rPr>
              <w:t>当日银行间期权 Delta 净敞口变动</w:t>
            </w:r>
          </w:p>
        </w:tc>
        <w:tc>
          <w:tcPr>
            <w:tcW w:w="757" w:type="dxa"/>
            <w:tcBorders>
              <w:top w:val="single" w:color="000000" w:sz="4" w:space="0"/>
              <w:left w:val="nil"/>
              <w:bottom w:val="single" w:color="000000" w:sz="4" w:space="0"/>
              <w:right w:val="single" w:color="000000" w:sz="4" w:space="0"/>
            </w:tcBorders>
          </w:tcPr>
          <w:p>
            <w:pPr>
              <w:pStyle w:val="417"/>
              <w:spacing w:before="52" w:after="160" w:line="276" w:lineRule="auto"/>
              <w:ind w:left="-101" w:right="-84" w:rightChars="-40"/>
              <w:jc w:val="center"/>
              <w:rPr>
                <w:rFonts w:hint="eastAsia" w:ascii="仿宋" w:hAnsi="仿宋" w:eastAsia="仿宋" w:cs="Times New Roman"/>
                <w:sz w:val="18"/>
                <w:szCs w:val="18"/>
              </w:rPr>
            </w:pPr>
            <w:r>
              <w:rPr>
                <w:rFonts w:hint="eastAsia" w:ascii="仿宋" w:hAnsi="仿宋" w:eastAsia="仿宋" w:cs="Times New Roman"/>
                <w:sz w:val="18"/>
                <w:szCs w:val="18"/>
              </w:rPr>
              <w:t>（8）</w:t>
            </w:r>
          </w:p>
        </w:tc>
        <w:tc>
          <w:tcPr>
            <w:tcW w:w="706" w:type="dxa"/>
            <w:tcBorders>
              <w:top w:val="single" w:color="000000" w:sz="4" w:space="0"/>
              <w:left w:val="nil"/>
              <w:bottom w:val="single" w:color="000000" w:sz="4" w:space="0"/>
              <w:right w:val="single" w:color="000000" w:sz="4" w:space="0"/>
            </w:tcBorders>
            <w:vAlign w:val="center"/>
          </w:tcPr>
          <w:p>
            <w:pPr>
              <w:pStyle w:val="417"/>
              <w:spacing w:after="160" w:line="276" w:lineRule="auto"/>
              <w:ind w:left="-101" w:right="-84" w:rightChars="-40"/>
              <w:jc w:val="center"/>
              <w:rPr>
                <w:rFonts w:hint="eastAsia" w:ascii="仿宋" w:hAnsi="仿宋" w:eastAsia="仿宋" w:cs="Times New Roman"/>
                <w:sz w:val="18"/>
                <w:szCs w:val="18"/>
              </w:rPr>
            </w:pPr>
          </w:p>
        </w:tc>
        <w:tc>
          <w:tcPr>
            <w:tcW w:w="1128" w:type="dxa"/>
            <w:tcBorders>
              <w:top w:val="single" w:color="000000" w:sz="4" w:space="0"/>
              <w:left w:val="nil"/>
              <w:bottom w:val="single" w:color="000000" w:sz="4" w:space="0"/>
              <w:right w:val="single" w:color="000000" w:sz="4" w:space="0"/>
            </w:tcBorders>
            <w:vAlign w:val="center"/>
          </w:tcPr>
          <w:p>
            <w:pPr>
              <w:pStyle w:val="417"/>
              <w:spacing w:after="160" w:line="276" w:lineRule="auto"/>
              <w:ind w:left="-101" w:right="-84" w:rightChars="-40"/>
              <w:jc w:val="center"/>
              <w:rPr>
                <w:rFonts w:hint="eastAsia" w:ascii="仿宋" w:hAnsi="仿宋" w:eastAsia="仿宋" w:cs="Times New Roman"/>
                <w:sz w:val="18"/>
                <w:szCs w:val="18"/>
              </w:rPr>
            </w:pPr>
          </w:p>
        </w:tc>
        <w:tc>
          <w:tcPr>
            <w:tcW w:w="1409" w:type="dxa"/>
            <w:tcBorders>
              <w:top w:val="single" w:color="000000" w:sz="4" w:space="0"/>
              <w:left w:val="nil"/>
              <w:bottom w:val="single" w:color="000000" w:sz="4" w:space="0"/>
              <w:right w:val="single" w:color="000000" w:sz="4" w:space="0"/>
            </w:tcBorders>
            <w:vAlign w:val="center"/>
          </w:tcPr>
          <w:p>
            <w:pPr>
              <w:pStyle w:val="417"/>
              <w:spacing w:after="160" w:line="276" w:lineRule="auto"/>
              <w:ind w:left="-101" w:right="-84" w:rightChars="-40"/>
              <w:jc w:val="center"/>
              <w:rPr>
                <w:rFonts w:hint="eastAsia" w:ascii="仿宋" w:hAnsi="仿宋" w:eastAsia="仿宋" w:cs="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8" w:hRule="atLeast"/>
          <w:jc w:val="center"/>
        </w:trPr>
        <w:tc>
          <w:tcPr>
            <w:tcW w:w="3524" w:type="dxa"/>
            <w:tcBorders>
              <w:top w:val="single" w:color="000000" w:sz="4" w:space="0"/>
              <w:left w:val="single" w:color="000000" w:sz="4" w:space="0"/>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b/>
                <w:bCs/>
                <w:sz w:val="18"/>
                <w:szCs w:val="18"/>
              </w:rPr>
            </w:pPr>
            <w:r>
              <w:rPr>
                <w:rFonts w:hint="eastAsia" w:ascii="仿宋" w:hAnsi="仿宋" w:eastAsia="仿宋" w:cs="Times New Roman"/>
                <w:b/>
                <w:bCs/>
                <w:sz w:val="18"/>
                <w:szCs w:val="18"/>
              </w:rPr>
              <w:t>当日结售汇综合头寸</w:t>
            </w:r>
          </w:p>
        </w:tc>
        <w:tc>
          <w:tcPr>
            <w:tcW w:w="757" w:type="dxa"/>
            <w:tcBorders>
              <w:top w:val="single" w:color="000000" w:sz="4" w:space="0"/>
              <w:left w:val="nil"/>
              <w:bottom w:val="single" w:color="000000" w:sz="4" w:space="0"/>
              <w:right w:val="single" w:color="000000" w:sz="4" w:space="0"/>
            </w:tcBorders>
          </w:tcPr>
          <w:p>
            <w:pPr>
              <w:pStyle w:val="417"/>
              <w:spacing w:before="52" w:after="160" w:line="276" w:lineRule="auto"/>
              <w:ind w:left="-101" w:right="-84" w:rightChars="-40"/>
              <w:jc w:val="center"/>
              <w:rPr>
                <w:rFonts w:hint="eastAsia" w:ascii="仿宋" w:hAnsi="仿宋" w:eastAsia="仿宋" w:cs="Times New Roman"/>
                <w:sz w:val="18"/>
                <w:szCs w:val="18"/>
              </w:rPr>
            </w:pPr>
            <w:r>
              <w:rPr>
                <w:rFonts w:hint="eastAsia" w:ascii="仿宋" w:hAnsi="仿宋" w:eastAsia="仿宋" w:cs="Times New Roman"/>
                <w:sz w:val="18"/>
                <w:szCs w:val="18"/>
              </w:rPr>
              <w:t>（9）</w:t>
            </w:r>
          </w:p>
        </w:tc>
        <w:tc>
          <w:tcPr>
            <w:tcW w:w="706" w:type="dxa"/>
            <w:tcBorders>
              <w:top w:val="single" w:color="000000" w:sz="4" w:space="0"/>
              <w:left w:val="nil"/>
              <w:bottom w:val="single" w:color="000000" w:sz="4" w:space="0"/>
              <w:right w:val="single" w:color="000000" w:sz="4" w:space="0"/>
            </w:tcBorders>
            <w:vAlign w:val="center"/>
          </w:tcPr>
          <w:p>
            <w:pPr>
              <w:pStyle w:val="417"/>
              <w:spacing w:after="160" w:line="276" w:lineRule="auto"/>
              <w:ind w:left="-101" w:right="-84" w:rightChars="-40"/>
              <w:jc w:val="center"/>
              <w:rPr>
                <w:rFonts w:hint="eastAsia" w:ascii="仿宋" w:hAnsi="仿宋" w:eastAsia="仿宋" w:cs="Times New Roman"/>
                <w:sz w:val="18"/>
                <w:szCs w:val="18"/>
              </w:rPr>
            </w:pPr>
          </w:p>
        </w:tc>
        <w:tc>
          <w:tcPr>
            <w:tcW w:w="1128" w:type="dxa"/>
            <w:tcBorders>
              <w:top w:val="single" w:color="000000" w:sz="4" w:space="0"/>
              <w:left w:val="nil"/>
              <w:bottom w:val="single" w:color="000000" w:sz="4" w:space="0"/>
              <w:right w:val="single" w:color="000000" w:sz="4" w:space="0"/>
            </w:tcBorders>
            <w:vAlign w:val="center"/>
          </w:tcPr>
          <w:p>
            <w:pPr>
              <w:pStyle w:val="417"/>
              <w:spacing w:after="160" w:line="276" w:lineRule="auto"/>
              <w:ind w:left="-101" w:right="-84" w:rightChars="-40"/>
              <w:jc w:val="center"/>
              <w:rPr>
                <w:rFonts w:hint="eastAsia" w:ascii="仿宋" w:hAnsi="仿宋" w:eastAsia="仿宋" w:cs="Times New Roman"/>
                <w:sz w:val="18"/>
                <w:szCs w:val="18"/>
              </w:rPr>
            </w:pPr>
          </w:p>
        </w:tc>
        <w:tc>
          <w:tcPr>
            <w:tcW w:w="1409" w:type="dxa"/>
            <w:tcBorders>
              <w:top w:val="single" w:color="000000" w:sz="4" w:space="0"/>
              <w:left w:val="nil"/>
              <w:bottom w:val="single" w:color="000000" w:sz="4" w:space="0"/>
              <w:right w:val="single" w:color="000000" w:sz="4" w:space="0"/>
            </w:tcBorders>
            <w:vAlign w:val="center"/>
          </w:tcPr>
          <w:p>
            <w:pPr>
              <w:pStyle w:val="417"/>
              <w:spacing w:after="160" w:line="276" w:lineRule="auto"/>
              <w:ind w:left="-101" w:right="-84" w:rightChars="-40"/>
              <w:jc w:val="center"/>
              <w:rPr>
                <w:rFonts w:hint="eastAsia" w:ascii="仿宋" w:hAnsi="仿宋" w:eastAsia="仿宋" w:cs="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jc w:val="center"/>
        </w:trPr>
        <w:tc>
          <w:tcPr>
            <w:tcW w:w="7524" w:type="dxa"/>
            <w:gridSpan w:val="5"/>
            <w:tcBorders>
              <w:top w:val="single" w:color="000000" w:sz="4" w:space="0"/>
              <w:left w:val="single" w:color="000000" w:sz="4" w:space="0"/>
              <w:bottom w:val="single" w:color="000000" w:sz="4" w:space="0"/>
              <w:right w:val="single" w:color="000000" w:sz="4" w:space="0"/>
            </w:tcBorders>
          </w:tcPr>
          <w:p>
            <w:pPr>
              <w:pStyle w:val="417"/>
              <w:spacing w:after="160" w:line="276" w:lineRule="auto"/>
              <w:rPr>
                <w:rFonts w:hint="eastAsia" w:ascii="仿宋" w:hAnsi="仿宋" w:eastAsia="仿宋"/>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jc w:val="center"/>
        </w:trPr>
        <w:tc>
          <w:tcPr>
            <w:tcW w:w="3524" w:type="dxa"/>
            <w:tcBorders>
              <w:top w:val="single" w:color="000000" w:sz="4" w:space="0"/>
              <w:left w:val="single" w:color="000000" w:sz="4" w:space="0"/>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r>
              <w:rPr>
                <w:rFonts w:hint="eastAsia" w:ascii="仿宋" w:hAnsi="仿宋" w:eastAsia="仿宋" w:cs="Times New Roman"/>
                <w:sz w:val="18"/>
                <w:szCs w:val="18"/>
              </w:rPr>
              <w:t>当日末对客户远期结售汇累计未到期</w:t>
            </w:r>
          </w:p>
        </w:tc>
        <w:tc>
          <w:tcPr>
            <w:tcW w:w="757" w:type="dxa"/>
            <w:tcBorders>
              <w:top w:val="single" w:color="000000" w:sz="4" w:space="0"/>
              <w:left w:val="nil"/>
              <w:bottom w:val="single" w:color="000000" w:sz="4" w:space="0"/>
              <w:right w:val="single" w:color="000000" w:sz="4" w:space="0"/>
            </w:tcBorders>
          </w:tcPr>
          <w:p>
            <w:pPr>
              <w:pStyle w:val="417"/>
              <w:spacing w:before="52" w:after="160" w:line="276" w:lineRule="auto"/>
              <w:ind w:left="-101" w:right="-84" w:rightChars="-40"/>
              <w:jc w:val="center"/>
              <w:rPr>
                <w:rFonts w:hint="eastAsia" w:ascii="仿宋" w:hAnsi="仿宋" w:eastAsia="仿宋" w:cs="Times New Roman"/>
                <w:sz w:val="18"/>
                <w:szCs w:val="18"/>
              </w:rPr>
            </w:pPr>
            <w:r>
              <w:rPr>
                <w:rFonts w:hint="eastAsia" w:ascii="仿宋" w:hAnsi="仿宋" w:eastAsia="仿宋" w:cs="Times New Roman"/>
                <w:sz w:val="18"/>
                <w:szCs w:val="18"/>
              </w:rPr>
              <w:t>（10）</w:t>
            </w:r>
          </w:p>
        </w:tc>
        <w:tc>
          <w:tcPr>
            <w:tcW w:w="706" w:type="dxa"/>
            <w:tcBorders>
              <w:top w:val="single" w:color="000000" w:sz="4" w:space="0"/>
              <w:left w:val="nil"/>
              <w:bottom w:val="single" w:color="000000" w:sz="4" w:space="0"/>
              <w:right w:val="single" w:color="000000" w:sz="4" w:space="0"/>
            </w:tcBorders>
          </w:tcPr>
          <w:p>
            <w:pPr>
              <w:pStyle w:val="417"/>
              <w:spacing w:after="160" w:line="276" w:lineRule="auto"/>
              <w:ind w:left="-101" w:right="-84" w:rightChars="-40"/>
              <w:jc w:val="center"/>
              <w:rPr>
                <w:rFonts w:hint="eastAsia" w:ascii="仿宋" w:hAnsi="仿宋" w:eastAsia="仿宋" w:cs="Times New Roman"/>
                <w:sz w:val="18"/>
                <w:szCs w:val="18"/>
              </w:rPr>
            </w:pPr>
          </w:p>
        </w:tc>
        <w:tc>
          <w:tcPr>
            <w:tcW w:w="1128" w:type="dxa"/>
            <w:tcBorders>
              <w:top w:val="single" w:color="000000" w:sz="4" w:space="0"/>
              <w:left w:val="nil"/>
              <w:bottom w:val="single" w:color="000000" w:sz="4" w:space="0"/>
              <w:right w:val="single" w:color="000000" w:sz="4" w:space="0"/>
            </w:tcBorders>
          </w:tcPr>
          <w:p>
            <w:pPr>
              <w:pStyle w:val="417"/>
              <w:spacing w:after="160" w:line="276" w:lineRule="auto"/>
              <w:ind w:left="-101" w:right="-84" w:rightChars="-40"/>
              <w:jc w:val="center"/>
              <w:rPr>
                <w:rFonts w:hint="eastAsia" w:ascii="仿宋" w:hAnsi="仿宋" w:eastAsia="仿宋" w:cs="Times New Roman"/>
                <w:sz w:val="18"/>
                <w:szCs w:val="18"/>
              </w:rPr>
            </w:pPr>
          </w:p>
        </w:tc>
        <w:tc>
          <w:tcPr>
            <w:tcW w:w="1409" w:type="dxa"/>
            <w:tcBorders>
              <w:top w:val="single" w:color="000000" w:sz="4" w:space="0"/>
              <w:left w:val="nil"/>
              <w:bottom w:val="single" w:color="000000" w:sz="4" w:space="0"/>
              <w:right w:val="single" w:color="000000" w:sz="4" w:space="0"/>
            </w:tcBorders>
          </w:tcPr>
          <w:p>
            <w:pPr>
              <w:pStyle w:val="417"/>
              <w:spacing w:after="160" w:line="276" w:lineRule="auto"/>
              <w:ind w:left="-101" w:right="-84" w:rightChars="-40"/>
              <w:jc w:val="center"/>
              <w:rPr>
                <w:rFonts w:hint="eastAsia" w:ascii="仿宋" w:hAnsi="仿宋" w:eastAsia="仿宋" w:cs="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8" w:hRule="atLeast"/>
          <w:jc w:val="center"/>
        </w:trPr>
        <w:tc>
          <w:tcPr>
            <w:tcW w:w="3524" w:type="dxa"/>
            <w:tcBorders>
              <w:top w:val="single" w:color="000000" w:sz="4" w:space="0"/>
              <w:left w:val="single" w:color="000000" w:sz="4" w:space="0"/>
              <w:bottom w:val="single" w:color="000000" w:sz="6"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r>
              <w:rPr>
                <w:rFonts w:hint="eastAsia" w:ascii="仿宋" w:hAnsi="仿宋" w:eastAsia="仿宋" w:cs="Times New Roman"/>
                <w:sz w:val="18"/>
                <w:szCs w:val="18"/>
              </w:rPr>
              <w:t>当日末银行间远期外汇交易累计未到期</w:t>
            </w:r>
          </w:p>
        </w:tc>
        <w:tc>
          <w:tcPr>
            <w:tcW w:w="757" w:type="dxa"/>
            <w:tcBorders>
              <w:top w:val="single" w:color="000000" w:sz="4" w:space="0"/>
              <w:left w:val="nil"/>
              <w:bottom w:val="single" w:color="000000" w:sz="6" w:space="0"/>
              <w:right w:val="single" w:color="000000" w:sz="4" w:space="0"/>
            </w:tcBorders>
          </w:tcPr>
          <w:p>
            <w:pPr>
              <w:pStyle w:val="417"/>
              <w:spacing w:before="52" w:after="160" w:line="276" w:lineRule="auto"/>
              <w:ind w:left="-101" w:right="-84" w:rightChars="-40"/>
              <w:jc w:val="center"/>
              <w:rPr>
                <w:rFonts w:hint="eastAsia" w:ascii="仿宋" w:hAnsi="仿宋" w:eastAsia="仿宋" w:cs="Times New Roman"/>
                <w:sz w:val="18"/>
                <w:szCs w:val="18"/>
              </w:rPr>
            </w:pPr>
            <w:r>
              <w:rPr>
                <w:rFonts w:hint="eastAsia" w:ascii="仿宋" w:hAnsi="仿宋" w:eastAsia="仿宋" w:cs="Times New Roman"/>
                <w:sz w:val="18"/>
                <w:szCs w:val="18"/>
              </w:rPr>
              <w:t>（11）</w:t>
            </w:r>
          </w:p>
        </w:tc>
        <w:tc>
          <w:tcPr>
            <w:tcW w:w="706" w:type="dxa"/>
            <w:tcBorders>
              <w:top w:val="single" w:color="000000" w:sz="4" w:space="0"/>
              <w:left w:val="nil"/>
              <w:bottom w:val="single" w:color="000000" w:sz="6" w:space="0"/>
              <w:right w:val="single" w:color="000000" w:sz="4" w:space="0"/>
            </w:tcBorders>
          </w:tcPr>
          <w:p>
            <w:pPr>
              <w:pStyle w:val="417"/>
              <w:spacing w:after="160" w:line="276" w:lineRule="auto"/>
              <w:ind w:left="-101" w:right="-84" w:rightChars="-40"/>
              <w:jc w:val="center"/>
              <w:rPr>
                <w:rFonts w:hint="eastAsia" w:ascii="仿宋" w:hAnsi="仿宋" w:eastAsia="仿宋" w:cs="Times New Roman"/>
                <w:sz w:val="18"/>
                <w:szCs w:val="18"/>
              </w:rPr>
            </w:pPr>
          </w:p>
        </w:tc>
        <w:tc>
          <w:tcPr>
            <w:tcW w:w="1128" w:type="dxa"/>
            <w:tcBorders>
              <w:top w:val="single" w:color="000000" w:sz="4" w:space="0"/>
              <w:left w:val="nil"/>
              <w:bottom w:val="single" w:color="000000" w:sz="6" w:space="0"/>
              <w:right w:val="single" w:color="000000" w:sz="4" w:space="0"/>
            </w:tcBorders>
          </w:tcPr>
          <w:p>
            <w:pPr>
              <w:pStyle w:val="417"/>
              <w:spacing w:after="160" w:line="276" w:lineRule="auto"/>
              <w:ind w:left="-101" w:right="-84" w:rightChars="-40"/>
              <w:jc w:val="center"/>
              <w:rPr>
                <w:rFonts w:hint="eastAsia" w:ascii="仿宋" w:hAnsi="仿宋" w:eastAsia="仿宋" w:cs="Times New Roman"/>
                <w:sz w:val="18"/>
                <w:szCs w:val="18"/>
              </w:rPr>
            </w:pPr>
          </w:p>
        </w:tc>
        <w:tc>
          <w:tcPr>
            <w:tcW w:w="1409" w:type="dxa"/>
            <w:tcBorders>
              <w:top w:val="single" w:color="000000" w:sz="4" w:space="0"/>
              <w:left w:val="nil"/>
              <w:bottom w:val="single" w:color="000000" w:sz="6" w:space="0"/>
              <w:right w:val="single" w:color="000000" w:sz="4" w:space="0"/>
            </w:tcBorders>
          </w:tcPr>
          <w:p>
            <w:pPr>
              <w:pStyle w:val="417"/>
              <w:spacing w:after="160" w:line="276" w:lineRule="auto"/>
              <w:ind w:left="-101" w:right="-84" w:rightChars="-40"/>
              <w:jc w:val="center"/>
              <w:rPr>
                <w:rFonts w:hint="eastAsia" w:ascii="仿宋" w:hAnsi="仿宋" w:eastAsia="仿宋" w:cs="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8" w:hRule="atLeast"/>
          <w:jc w:val="center"/>
        </w:trPr>
        <w:tc>
          <w:tcPr>
            <w:tcW w:w="3524" w:type="dxa"/>
            <w:tcBorders>
              <w:top w:val="single" w:color="000000" w:sz="6" w:space="0"/>
              <w:left w:val="single" w:color="000000" w:sz="4" w:space="0"/>
              <w:bottom w:val="single" w:color="000000" w:sz="4" w:space="0"/>
              <w:right w:val="single" w:color="000000" w:sz="4" w:space="0"/>
            </w:tcBorders>
          </w:tcPr>
          <w:p>
            <w:pPr>
              <w:pStyle w:val="417"/>
              <w:spacing w:before="50" w:after="160" w:line="276" w:lineRule="auto"/>
              <w:ind w:left="107"/>
              <w:rPr>
                <w:rFonts w:hint="eastAsia" w:ascii="仿宋" w:hAnsi="仿宋" w:eastAsia="仿宋" w:cs="Times New Roman"/>
                <w:sz w:val="18"/>
                <w:szCs w:val="18"/>
              </w:rPr>
            </w:pPr>
            <w:r>
              <w:rPr>
                <w:rFonts w:hint="eastAsia" w:ascii="仿宋" w:hAnsi="仿宋" w:eastAsia="仿宋" w:cs="Times New Roman"/>
                <w:sz w:val="18"/>
                <w:szCs w:val="18"/>
              </w:rPr>
              <w:t>当日末对客户未到期期权 Delta 净敞口</w:t>
            </w:r>
          </w:p>
        </w:tc>
        <w:tc>
          <w:tcPr>
            <w:tcW w:w="757" w:type="dxa"/>
            <w:tcBorders>
              <w:top w:val="single" w:color="000000" w:sz="6" w:space="0"/>
              <w:left w:val="nil"/>
              <w:bottom w:val="single" w:color="000000" w:sz="4" w:space="0"/>
              <w:right w:val="single" w:color="000000" w:sz="4" w:space="0"/>
            </w:tcBorders>
          </w:tcPr>
          <w:p>
            <w:pPr>
              <w:pStyle w:val="417"/>
              <w:spacing w:before="52" w:after="160" w:line="276" w:lineRule="auto"/>
              <w:ind w:left="-101" w:right="-84" w:rightChars="-40"/>
              <w:jc w:val="center"/>
              <w:rPr>
                <w:rFonts w:hint="eastAsia" w:ascii="仿宋" w:hAnsi="仿宋" w:eastAsia="仿宋" w:cs="Times New Roman"/>
                <w:sz w:val="18"/>
                <w:szCs w:val="18"/>
              </w:rPr>
            </w:pPr>
            <w:r>
              <w:rPr>
                <w:rFonts w:hint="eastAsia" w:ascii="仿宋" w:hAnsi="仿宋" w:eastAsia="仿宋" w:cs="Times New Roman"/>
                <w:sz w:val="18"/>
                <w:szCs w:val="18"/>
              </w:rPr>
              <w:t>（12）</w:t>
            </w:r>
          </w:p>
        </w:tc>
        <w:tc>
          <w:tcPr>
            <w:tcW w:w="706" w:type="dxa"/>
            <w:tcBorders>
              <w:top w:val="single" w:color="000000" w:sz="6" w:space="0"/>
              <w:left w:val="nil"/>
              <w:bottom w:val="single" w:color="000000" w:sz="4" w:space="0"/>
              <w:right w:val="single" w:color="000000" w:sz="4" w:space="0"/>
            </w:tcBorders>
          </w:tcPr>
          <w:p>
            <w:pPr>
              <w:pStyle w:val="417"/>
              <w:spacing w:before="52" w:after="160" w:line="276" w:lineRule="auto"/>
              <w:ind w:left="-101" w:right="-84" w:rightChars="-40"/>
              <w:jc w:val="center"/>
              <w:rPr>
                <w:rFonts w:hint="eastAsia" w:ascii="仿宋" w:hAnsi="仿宋" w:eastAsia="仿宋" w:cs="Times New Roman"/>
                <w:sz w:val="18"/>
                <w:szCs w:val="18"/>
              </w:rPr>
            </w:pPr>
          </w:p>
        </w:tc>
        <w:tc>
          <w:tcPr>
            <w:tcW w:w="1128" w:type="dxa"/>
            <w:tcBorders>
              <w:top w:val="single" w:color="000000" w:sz="6" w:space="0"/>
              <w:left w:val="nil"/>
              <w:bottom w:val="single" w:color="000000" w:sz="4" w:space="0"/>
              <w:right w:val="single" w:color="000000" w:sz="4" w:space="0"/>
            </w:tcBorders>
          </w:tcPr>
          <w:p>
            <w:pPr>
              <w:pStyle w:val="417"/>
              <w:spacing w:before="52" w:after="160" w:line="276" w:lineRule="auto"/>
              <w:ind w:left="-101" w:right="-84" w:rightChars="-40"/>
              <w:jc w:val="center"/>
              <w:rPr>
                <w:rFonts w:hint="eastAsia" w:ascii="仿宋" w:hAnsi="仿宋" w:eastAsia="仿宋" w:cs="Times New Roman"/>
                <w:sz w:val="18"/>
                <w:szCs w:val="18"/>
              </w:rPr>
            </w:pPr>
          </w:p>
        </w:tc>
        <w:tc>
          <w:tcPr>
            <w:tcW w:w="1409" w:type="dxa"/>
            <w:tcBorders>
              <w:top w:val="single" w:color="000000" w:sz="6" w:space="0"/>
              <w:left w:val="nil"/>
              <w:bottom w:val="single" w:color="000000" w:sz="4" w:space="0"/>
              <w:right w:val="single" w:color="000000" w:sz="4" w:space="0"/>
            </w:tcBorders>
          </w:tcPr>
          <w:p>
            <w:pPr>
              <w:pStyle w:val="417"/>
              <w:spacing w:before="52" w:after="160" w:line="276" w:lineRule="auto"/>
              <w:ind w:left="-101" w:right="-84" w:rightChars="-40"/>
              <w:jc w:val="center"/>
              <w:rPr>
                <w:rFonts w:hint="eastAsia" w:ascii="仿宋" w:hAnsi="仿宋" w:eastAsia="仿宋" w:cs="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jc w:val="center"/>
        </w:trPr>
        <w:tc>
          <w:tcPr>
            <w:tcW w:w="3524" w:type="dxa"/>
            <w:tcBorders>
              <w:top w:val="single" w:color="000000" w:sz="4" w:space="0"/>
              <w:left w:val="single" w:color="000000" w:sz="4" w:space="0"/>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r>
              <w:rPr>
                <w:rFonts w:hint="eastAsia" w:ascii="仿宋" w:hAnsi="仿宋" w:eastAsia="仿宋" w:cs="Times New Roman"/>
                <w:sz w:val="18"/>
                <w:szCs w:val="18"/>
              </w:rPr>
              <w:t>当日末银行间未到期期权 Delta 净敞口</w:t>
            </w:r>
          </w:p>
        </w:tc>
        <w:tc>
          <w:tcPr>
            <w:tcW w:w="757" w:type="dxa"/>
            <w:tcBorders>
              <w:top w:val="single" w:color="000000" w:sz="4" w:space="0"/>
              <w:left w:val="nil"/>
              <w:bottom w:val="single" w:color="000000" w:sz="4" w:space="0"/>
              <w:right w:val="single" w:color="000000" w:sz="4" w:space="0"/>
            </w:tcBorders>
          </w:tcPr>
          <w:p>
            <w:pPr>
              <w:pStyle w:val="417"/>
              <w:spacing w:before="52" w:after="160" w:line="276" w:lineRule="auto"/>
              <w:ind w:left="-101" w:right="-84" w:rightChars="-40"/>
              <w:jc w:val="center"/>
              <w:rPr>
                <w:rFonts w:hint="eastAsia" w:ascii="仿宋" w:hAnsi="仿宋" w:eastAsia="仿宋" w:cs="Times New Roman"/>
                <w:sz w:val="18"/>
                <w:szCs w:val="18"/>
              </w:rPr>
            </w:pPr>
            <w:r>
              <w:rPr>
                <w:rFonts w:hint="eastAsia" w:ascii="仿宋" w:hAnsi="仿宋" w:eastAsia="仿宋" w:cs="Times New Roman"/>
                <w:sz w:val="18"/>
                <w:szCs w:val="18"/>
              </w:rPr>
              <w:t>（13）</w:t>
            </w:r>
          </w:p>
        </w:tc>
        <w:tc>
          <w:tcPr>
            <w:tcW w:w="706" w:type="dxa"/>
            <w:tcBorders>
              <w:top w:val="single" w:color="000000" w:sz="4" w:space="0"/>
              <w:left w:val="nil"/>
              <w:bottom w:val="single" w:color="000000" w:sz="4" w:space="0"/>
              <w:right w:val="single" w:color="000000" w:sz="4" w:space="0"/>
            </w:tcBorders>
          </w:tcPr>
          <w:p>
            <w:pPr>
              <w:pStyle w:val="417"/>
              <w:spacing w:after="160" w:line="276" w:lineRule="auto"/>
              <w:ind w:left="-101" w:right="-84" w:rightChars="-40"/>
              <w:jc w:val="center"/>
              <w:rPr>
                <w:rFonts w:hint="eastAsia" w:ascii="仿宋" w:hAnsi="仿宋" w:eastAsia="仿宋" w:cs="Times New Roman"/>
                <w:sz w:val="18"/>
                <w:szCs w:val="18"/>
              </w:rPr>
            </w:pPr>
          </w:p>
        </w:tc>
        <w:tc>
          <w:tcPr>
            <w:tcW w:w="1128" w:type="dxa"/>
            <w:tcBorders>
              <w:top w:val="single" w:color="000000" w:sz="4" w:space="0"/>
              <w:left w:val="nil"/>
              <w:bottom w:val="single" w:color="000000" w:sz="4" w:space="0"/>
              <w:right w:val="single" w:color="000000" w:sz="4" w:space="0"/>
            </w:tcBorders>
          </w:tcPr>
          <w:p>
            <w:pPr>
              <w:pStyle w:val="417"/>
              <w:spacing w:after="160" w:line="276" w:lineRule="auto"/>
              <w:ind w:left="-101" w:right="-84" w:rightChars="-40"/>
              <w:jc w:val="center"/>
              <w:rPr>
                <w:rFonts w:hint="eastAsia" w:ascii="仿宋" w:hAnsi="仿宋" w:eastAsia="仿宋" w:cs="Times New Roman"/>
                <w:sz w:val="18"/>
                <w:szCs w:val="18"/>
              </w:rPr>
            </w:pPr>
          </w:p>
        </w:tc>
        <w:tc>
          <w:tcPr>
            <w:tcW w:w="1409" w:type="dxa"/>
            <w:tcBorders>
              <w:top w:val="single" w:color="000000" w:sz="4" w:space="0"/>
              <w:left w:val="nil"/>
              <w:bottom w:val="single" w:color="000000" w:sz="4" w:space="0"/>
              <w:right w:val="single" w:color="000000" w:sz="4" w:space="0"/>
            </w:tcBorders>
          </w:tcPr>
          <w:p>
            <w:pPr>
              <w:pStyle w:val="417"/>
              <w:spacing w:after="160" w:line="276" w:lineRule="auto"/>
              <w:ind w:left="-101" w:right="-84" w:rightChars="-40"/>
              <w:jc w:val="center"/>
              <w:rPr>
                <w:rFonts w:hint="eastAsia" w:ascii="仿宋" w:hAnsi="仿宋" w:eastAsia="仿宋" w:cs="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8" w:hRule="atLeast"/>
          <w:jc w:val="center"/>
        </w:trPr>
        <w:tc>
          <w:tcPr>
            <w:tcW w:w="3524" w:type="dxa"/>
            <w:tcBorders>
              <w:top w:val="single" w:color="000000" w:sz="4" w:space="0"/>
              <w:left w:val="single" w:color="000000" w:sz="4" w:space="0"/>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b/>
                <w:bCs/>
                <w:sz w:val="18"/>
                <w:szCs w:val="18"/>
              </w:rPr>
            </w:pPr>
            <w:r>
              <w:rPr>
                <w:rFonts w:hint="eastAsia" w:ascii="仿宋" w:hAnsi="仿宋" w:eastAsia="仿宋" w:cs="Times New Roman"/>
                <w:b/>
                <w:bCs/>
                <w:sz w:val="18"/>
                <w:szCs w:val="18"/>
              </w:rPr>
              <w:t>当日收付实现制头寸</w:t>
            </w:r>
          </w:p>
        </w:tc>
        <w:tc>
          <w:tcPr>
            <w:tcW w:w="757" w:type="dxa"/>
            <w:tcBorders>
              <w:top w:val="single" w:color="000000" w:sz="4" w:space="0"/>
              <w:left w:val="nil"/>
              <w:bottom w:val="single" w:color="000000" w:sz="4" w:space="0"/>
              <w:right w:val="single" w:color="000000" w:sz="4" w:space="0"/>
            </w:tcBorders>
          </w:tcPr>
          <w:p>
            <w:pPr>
              <w:pStyle w:val="417"/>
              <w:spacing w:before="52" w:after="160" w:line="276" w:lineRule="auto"/>
              <w:ind w:left="-101" w:right="-84" w:rightChars="-40"/>
              <w:jc w:val="center"/>
              <w:rPr>
                <w:rFonts w:hint="eastAsia" w:ascii="仿宋" w:hAnsi="仿宋" w:eastAsia="仿宋" w:cs="Times New Roman"/>
                <w:sz w:val="18"/>
                <w:szCs w:val="18"/>
              </w:rPr>
            </w:pPr>
            <w:r>
              <w:rPr>
                <w:rFonts w:hint="eastAsia" w:ascii="仿宋" w:hAnsi="仿宋" w:eastAsia="仿宋" w:cs="Times New Roman"/>
                <w:sz w:val="18"/>
                <w:szCs w:val="18"/>
              </w:rPr>
              <w:t>（14）</w:t>
            </w:r>
          </w:p>
        </w:tc>
        <w:tc>
          <w:tcPr>
            <w:tcW w:w="706" w:type="dxa"/>
            <w:tcBorders>
              <w:top w:val="single" w:color="000000" w:sz="4" w:space="0"/>
              <w:left w:val="nil"/>
              <w:bottom w:val="single" w:color="000000" w:sz="4" w:space="0"/>
              <w:right w:val="single" w:color="000000" w:sz="4" w:space="0"/>
            </w:tcBorders>
          </w:tcPr>
          <w:p>
            <w:pPr>
              <w:pStyle w:val="417"/>
              <w:spacing w:after="160" w:line="276" w:lineRule="auto"/>
              <w:ind w:left="-101" w:right="-84" w:rightChars="-40"/>
              <w:jc w:val="center"/>
              <w:rPr>
                <w:rFonts w:hint="eastAsia" w:ascii="仿宋" w:hAnsi="仿宋" w:eastAsia="仿宋" w:cs="Times New Roman"/>
                <w:sz w:val="18"/>
                <w:szCs w:val="18"/>
              </w:rPr>
            </w:pPr>
          </w:p>
        </w:tc>
        <w:tc>
          <w:tcPr>
            <w:tcW w:w="1128" w:type="dxa"/>
            <w:tcBorders>
              <w:top w:val="single" w:color="000000" w:sz="4" w:space="0"/>
              <w:left w:val="nil"/>
              <w:bottom w:val="single" w:color="000000" w:sz="4" w:space="0"/>
              <w:right w:val="single" w:color="000000" w:sz="4" w:space="0"/>
            </w:tcBorders>
          </w:tcPr>
          <w:p>
            <w:pPr>
              <w:pStyle w:val="417"/>
              <w:spacing w:after="160" w:line="276" w:lineRule="auto"/>
              <w:ind w:left="-101" w:right="-84" w:rightChars="-40"/>
              <w:jc w:val="center"/>
              <w:rPr>
                <w:rFonts w:hint="eastAsia" w:ascii="仿宋" w:hAnsi="仿宋" w:eastAsia="仿宋" w:cs="Times New Roman"/>
                <w:sz w:val="18"/>
                <w:szCs w:val="18"/>
              </w:rPr>
            </w:pPr>
          </w:p>
        </w:tc>
        <w:tc>
          <w:tcPr>
            <w:tcW w:w="1409" w:type="dxa"/>
            <w:tcBorders>
              <w:top w:val="single" w:color="000000" w:sz="4" w:space="0"/>
              <w:left w:val="nil"/>
              <w:bottom w:val="single" w:color="000000" w:sz="4" w:space="0"/>
              <w:right w:val="single" w:color="000000" w:sz="4" w:space="0"/>
            </w:tcBorders>
          </w:tcPr>
          <w:p>
            <w:pPr>
              <w:pStyle w:val="417"/>
              <w:spacing w:after="160" w:line="276" w:lineRule="auto"/>
              <w:ind w:left="-101" w:right="-84" w:rightChars="-40"/>
              <w:jc w:val="center"/>
              <w:rPr>
                <w:rFonts w:hint="eastAsia" w:ascii="仿宋" w:hAnsi="仿宋" w:eastAsia="仿宋" w:cs="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jc w:val="center"/>
        </w:trPr>
        <w:tc>
          <w:tcPr>
            <w:tcW w:w="7524" w:type="dxa"/>
            <w:gridSpan w:val="5"/>
            <w:tcBorders>
              <w:top w:val="single" w:color="000000" w:sz="4" w:space="0"/>
              <w:left w:val="single" w:color="000000" w:sz="4" w:space="0"/>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r>
              <w:rPr>
                <w:rFonts w:hint="eastAsia" w:ascii="仿宋" w:hAnsi="仿宋" w:eastAsia="仿宋" w:cs="Times New Roman"/>
                <w:sz w:val="18"/>
                <w:szCs w:val="18"/>
              </w:rPr>
              <w:t>附加项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jc w:val="center"/>
        </w:trPr>
        <w:tc>
          <w:tcPr>
            <w:tcW w:w="3524" w:type="dxa"/>
            <w:tcBorders>
              <w:top w:val="single" w:color="000000" w:sz="4" w:space="0"/>
              <w:left w:val="single" w:color="000000" w:sz="4" w:space="0"/>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r>
              <w:rPr>
                <w:rFonts w:hint="eastAsia" w:ascii="仿宋" w:hAnsi="仿宋" w:eastAsia="仿宋" w:cs="Times New Roman"/>
                <w:sz w:val="18"/>
                <w:szCs w:val="18"/>
              </w:rPr>
              <w:t>当日对客户远期结售汇履约及期权行权</w:t>
            </w:r>
          </w:p>
        </w:tc>
        <w:tc>
          <w:tcPr>
            <w:tcW w:w="757" w:type="dxa"/>
            <w:tcBorders>
              <w:top w:val="single" w:color="000000" w:sz="4" w:space="0"/>
              <w:left w:val="nil"/>
              <w:bottom w:val="single" w:color="000000" w:sz="4" w:space="0"/>
              <w:right w:val="single" w:color="000000" w:sz="4" w:space="0"/>
            </w:tcBorders>
          </w:tcPr>
          <w:p>
            <w:pPr>
              <w:pStyle w:val="417"/>
              <w:spacing w:before="52" w:after="160" w:line="276" w:lineRule="auto"/>
              <w:ind w:left="-101" w:right="-84" w:rightChars="-40"/>
              <w:jc w:val="center"/>
              <w:rPr>
                <w:rFonts w:hint="eastAsia" w:ascii="仿宋" w:hAnsi="仿宋" w:eastAsia="仿宋" w:cs="Times New Roman"/>
                <w:sz w:val="18"/>
                <w:szCs w:val="18"/>
              </w:rPr>
            </w:pPr>
            <w:r>
              <w:rPr>
                <w:rFonts w:hint="eastAsia" w:ascii="仿宋" w:hAnsi="仿宋" w:eastAsia="仿宋" w:cs="Times New Roman"/>
                <w:sz w:val="18"/>
                <w:szCs w:val="18"/>
              </w:rPr>
              <w:t>（15）</w:t>
            </w:r>
          </w:p>
        </w:tc>
        <w:tc>
          <w:tcPr>
            <w:tcW w:w="706" w:type="dxa"/>
            <w:tcBorders>
              <w:top w:val="single" w:color="000000" w:sz="4" w:space="0"/>
              <w:left w:val="nil"/>
              <w:bottom w:val="single" w:color="000000" w:sz="4" w:space="0"/>
              <w:right w:val="single" w:color="000000" w:sz="4" w:space="0"/>
            </w:tcBorders>
          </w:tcPr>
          <w:p>
            <w:pPr>
              <w:pStyle w:val="417"/>
              <w:spacing w:after="160" w:line="276" w:lineRule="auto"/>
              <w:ind w:left="-101" w:right="-84" w:rightChars="-40"/>
              <w:jc w:val="center"/>
              <w:rPr>
                <w:rFonts w:hint="eastAsia" w:ascii="仿宋" w:hAnsi="仿宋" w:eastAsia="仿宋" w:cs="Times New Roman"/>
                <w:sz w:val="18"/>
                <w:szCs w:val="18"/>
              </w:rPr>
            </w:pPr>
          </w:p>
        </w:tc>
        <w:tc>
          <w:tcPr>
            <w:tcW w:w="1128" w:type="dxa"/>
            <w:tcBorders>
              <w:top w:val="single" w:color="000000" w:sz="4" w:space="0"/>
              <w:left w:val="nil"/>
              <w:bottom w:val="single" w:color="000000" w:sz="4" w:space="0"/>
              <w:right w:val="single" w:color="000000" w:sz="4" w:space="0"/>
            </w:tcBorders>
          </w:tcPr>
          <w:p>
            <w:pPr>
              <w:pStyle w:val="417"/>
              <w:spacing w:after="160" w:line="276" w:lineRule="auto"/>
              <w:ind w:left="-101" w:right="-84" w:rightChars="-40"/>
              <w:jc w:val="center"/>
              <w:rPr>
                <w:rFonts w:hint="eastAsia" w:ascii="仿宋" w:hAnsi="仿宋" w:eastAsia="仿宋" w:cs="Times New Roman"/>
                <w:sz w:val="18"/>
                <w:szCs w:val="18"/>
              </w:rPr>
            </w:pPr>
          </w:p>
        </w:tc>
        <w:tc>
          <w:tcPr>
            <w:tcW w:w="1409" w:type="dxa"/>
            <w:tcBorders>
              <w:top w:val="single" w:color="000000" w:sz="4" w:space="0"/>
              <w:left w:val="nil"/>
              <w:bottom w:val="single" w:color="000000" w:sz="4" w:space="0"/>
              <w:right w:val="single" w:color="000000" w:sz="4" w:space="0"/>
            </w:tcBorders>
          </w:tcPr>
          <w:p>
            <w:pPr>
              <w:pStyle w:val="417"/>
              <w:spacing w:after="160" w:line="276" w:lineRule="auto"/>
              <w:ind w:left="-101" w:right="-84" w:rightChars="-40"/>
              <w:jc w:val="center"/>
              <w:rPr>
                <w:rFonts w:hint="eastAsia" w:ascii="仿宋" w:hAnsi="仿宋" w:eastAsia="仿宋" w:cs="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jc w:val="center"/>
        </w:trPr>
        <w:tc>
          <w:tcPr>
            <w:tcW w:w="7524" w:type="dxa"/>
            <w:gridSpan w:val="5"/>
            <w:tcBorders>
              <w:top w:val="single" w:color="000000" w:sz="4" w:space="0"/>
              <w:left w:val="single" w:color="000000" w:sz="4" w:space="0"/>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r>
              <w:rPr>
                <w:rFonts w:hint="eastAsia" w:ascii="仿宋" w:hAnsi="仿宋" w:eastAsia="仿宋" w:cs="Times New Roman"/>
                <w:sz w:val="18"/>
                <w:szCs w:val="18"/>
              </w:rPr>
              <w:t>备注：</w:t>
            </w:r>
          </w:p>
        </w:tc>
      </w:tr>
    </w:tbl>
    <w:p>
      <w:pPr>
        <w:pStyle w:val="406"/>
        <w:adjustRightInd w:val="0"/>
        <w:snapToGrid w:val="0"/>
        <w:spacing w:line="312" w:lineRule="auto"/>
        <w:ind w:left="48" w:firstLine="420" w:firstLineChars="200"/>
        <w:jc w:val="both"/>
        <w:rPr>
          <w:rFonts w:hint="eastAsia" w:ascii="仿宋" w:hAnsi="仿宋" w:eastAsia="仿宋"/>
          <w:color w:val="000000"/>
          <w:sz w:val="21"/>
          <w:szCs w:val="21"/>
        </w:rPr>
      </w:pPr>
      <w:r>
        <w:rPr>
          <w:rFonts w:hint="eastAsia" w:ascii="仿宋" w:hAnsi="仿宋" w:eastAsia="仿宋"/>
          <w:sz w:val="21"/>
          <w:szCs w:val="21"/>
        </w:rPr>
        <w:t xml:space="preserve"> </w:t>
      </w:r>
    </w:p>
    <w:p>
      <w:pPr>
        <w:pStyle w:val="406"/>
        <w:adjustRightInd w:val="0"/>
        <w:snapToGrid w:val="0"/>
        <w:spacing w:line="312" w:lineRule="auto"/>
        <w:ind w:left="48" w:firstLine="420" w:firstLineChars="200"/>
        <w:jc w:val="both"/>
        <w:rPr>
          <w:rFonts w:hint="eastAsia" w:ascii="仿宋" w:hAnsi="仿宋" w:eastAsia="仿宋"/>
          <w:sz w:val="21"/>
          <w:szCs w:val="21"/>
        </w:rPr>
      </w:pPr>
      <w:r>
        <w:rPr>
          <w:rFonts w:hint="eastAsia" w:ascii="仿宋" w:hAnsi="仿宋" w:eastAsia="仿宋"/>
          <w:sz w:val="21"/>
          <w:szCs w:val="21"/>
        </w:rPr>
        <w:t xml:space="preserve"> </w:t>
      </w:r>
    </w:p>
    <w:p>
      <w:pPr>
        <w:pStyle w:val="410"/>
        <w:keepNext/>
        <w:keepLines/>
        <w:adjustRightInd w:val="0"/>
        <w:snapToGrid w:val="0"/>
        <w:spacing w:after="0" w:line="312" w:lineRule="auto"/>
        <w:ind w:firstLine="420" w:firstLineChars="200"/>
        <w:outlineLvl w:val="4"/>
        <w:rPr>
          <w:rFonts w:hint="eastAsia" w:ascii="仿宋" w:hAnsi="仿宋" w:eastAsia="仿宋"/>
          <w:sz w:val="21"/>
          <w:szCs w:val="21"/>
        </w:rPr>
      </w:pPr>
      <w:bookmarkStart w:id="1042" w:name="_Toc33532835"/>
      <w:r>
        <w:rPr>
          <w:rFonts w:hint="eastAsia" w:ascii="仿宋" w:hAnsi="仿宋" w:eastAsia="仿宋" w:cs="Times New Roman"/>
          <w:sz w:val="21"/>
          <w:szCs w:val="21"/>
        </w:rPr>
        <w:t>P02</w:t>
      </w:r>
      <w:r>
        <w:rPr>
          <w:rFonts w:hint="eastAsia" w:ascii="仿宋" w:hAnsi="仿宋" w:eastAsia="仿宋"/>
          <w:sz w:val="21"/>
          <w:szCs w:val="21"/>
        </w:rPr>
        <w:t>：大额结售汇交易统计表</w:t>
      </w:r>
      <w:bookmarkEnd w:id="1042"/>
    </w:p>
    <w:p>
      <w:pPr>
        <w:pStyle w:val="406"/>
        <w:adjustRightInd w:val="0"/>
        <w:snapToGrid w:val="0"/>
        <w:spacing w:line="312" w:lineRule="auto"/>
        <w:ind w:left="82" w:firstLine="420" w:firstLineChars="200"/>
        <w:jc w:val="both"/>
        <w:rPr>
          <w:rFonts w:hint="eastAsia" w:ascii="仿宋" w:hAnsi="仿宋" w:eastAsia="仿宋"/>
          <w:sz w:val="21"/>
          <w:szCs w:val="21"/>
        </w:rPr>
      </w:pPr>
      <w:r>
        <w:rPr>
          <w:rFonts w:hint="eastAsia" w:ascii="仿宋" w:hAnsi="仿宋" w:eastAsia="仿宋"/>
          <w:sz w:val="21"/>
          <w:szCs w:val="21"/>
        </w:rPr>
        <w:t>填报单位：</w:t>
      </w:r>
      <w:r>
        <w:rPr>
          <w:rFonts w:hint="eastAsia" w:ascii="仿宋" w:hAnsi="仿宋" w:eastAsia="仿宋"/>
          <w:sz w:val="21"/>
          <w:szCs w:val="21"/>
        </w:rPr>
        <w:tab/>
      </w:r>
      <w:r>
        <w:rPr>
          <w:rFonts w:ascii="仿宋" w:hAnsi="仿宋" w:eastAsia="仿宋"/>
          <w:sz w:val="21"/>
          <w:szCs w:val="21"/>
        </w:rPr>
        <w:t xml:space="preserve">      </w:t>
      </w:r>
      <w:r>
        <w:rPr>
          <w:rFonts w:hint="eastAsia" w:ascii="仿宋" w:hAnsi="仿宋" w:eastAsia="仿宋"/>
          <w:sz w:val="21"/>
          <w:szCs w:val="21"/>
        </w:rPr>
        <w:t>填报时间：</w:t>
      </w:r>
      <w:r>
        <w:rPr>
          <w:rFonts w:hint="eastAsia" w:ascii="仿宋" w:hAnsi="仿宋" w:eastAsia="仿宋"/>
          <w:sz w:val="21"/>
          <w:szCs w:val="21"/>
        </w:rPr>
        <w:tab/>
      </w:r>
      <w:r>
        <w:rPr>
          <w:rFonts w:ascii="仿宋" w:hAnsi="仿宋" w:eastAsia="仿宋"/>
          <w:sz w:val="21"/>
          <w:szCs w:val="21"/>
        </w:rPr>
        <w:t xml:space="preserve">                            </w:t>
      </w:r>
      <w:r>
        <w:rPr>
          <w:rFonts w:hint="eastAsia" w:ascii="仿宋" w:hAnsi="仿宋" w:eastAsia="仿宋"/>
          <w:sz w:val="21"/>
          <w:szCs w:val="21"/>
        </w:rPr>
        <w:t>单位：万美元</w:t>
      </w:r>
    </w:p>
    <w:tbl>
      <w:tblPr>
        <w:tblStyle w:val="58"/>
        <w:tblW w:w="820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7"/>
        <w:gridCol w:w="1218"/>
        <w:gridCol w:w="1217"/>
        <w:gridCol w:w="1217"/>
        <w:gridCol w:w="1219"/>
        <w:gridCol w:w="1217"/>
        <w:gridCol w:w="8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tcW w:w="8202" w:type="dxa"/>
            <w:gridSpan w:val="7"/>
            <w:tcBorders>
              <w:top w:val="single" w:color="000000" w:sz="4" w:space="0"/>
              <w:left w:val="single" w:color="000000" w:sz="4" w:space="0"/>
              <w:bottom w:val="single" w:color="000000" w:sz="4" w:space="0"/>
              <w:right w:val="single" w:color="000000" w:sz="4" w:space="0"/>
            </w:tcBorders>
          </w:tcPr>
          <w:p>
            <w:pPr>
              <w:pStyle w:val="417"/>
              <w:adjustRightInd w:val="0"/>
              <w:snapToGrid w:val="0"/>
              <w:spacing w:before="38" w:after="160" w:line="276" w:lineRule="auto"/>
              <w:ind w:left="-85" w:right="193"/>
              <w:jc w:val="center"/>
              <w:rPr>
                <w:rFonts w:hint="eastAsia" w:ascii="仿宋" w:hAnsi="仿宋" w:eastAsia="仿宋" w:cs="Times New Roman"/>
                <w:sz w:val="18"/>
                <w:szCs w:val="18"/>
              </w:rPr>
            </w:pPr>
            <w:bookmarkStart w:id="1043" w:name="bookmark44"/>
            <w:r>
              <w:rPr>
                <w:rFonts w:hint="eastAsia" w:ascii="仿宋" w:hAnsi="仿宋" w:eastAsia="仿宋" w:cs="Times New Roman"/>
                <w:sz w:val="18"/>
                <w:szCs w:val="18"/>
              </w:rPr>
              <w:t>结汇/售汇</w:t>
            </w:r>
            <w:bookmarkEnd w:id="1043"/>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1217" w:type="dxa"/>
            <w:tcBorders>
              <w:top w:val="single" w:color="000000" w:sz="4" w:space="0"/>
              <w:left w:val="single" w:color="000000" w:sz="4" w:space="0"/>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r>
              <w:rPr>
                <w:rFonts w:hint="eastAsia" w:ascii="仿宋" w:hAnsi="仿宋" w:eastAsia="仿宋" w:cs="Times New Roman"/>
                <w:sz w:val="18"/>
                <w:szCs w:val="18"/>
              </w:rPr>
              <w:t>交易类别</w:t>
            </w:r>
          </w:p>
        </w:tc>
        <w:tc>
          <w:tcPr>
            <w:tcW w:w="1218"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r>
              <w:rPr>
                <w:rFonts w:hint="eastAsia" w:ascii="仿宋" w:hAnsi="仿宋" w:eastAsia="仿宋" w:cs="Times New Roman"/>
                <w:sz w:val="18"/>
                <w:szCs w:val="18"/>
              </w:rPr>
              <w:t>客户名称</w:t>
            </w:r>
          </w:p>
        </w:tc>
        <w:tc>
          <w:tcPr>
            <w:tcW w:w="1217"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r>
              <w:rPr>
                <w:rFonts w:hint="eastAsia" w:ascii="仿宋" w:hAnsi="仿宋" w:eastAsia="仿宋" w:cs="Times New Roman"/>
                <w:sz w:val="18"/>
                <w:szCs w:val="18"/>
              </w:rPr>
              <w:t>交易性质</w:t>
            </w:r>
          </w:p>
        </w:tc>
        <w:tc>
          <w:tcPr>
            <w:tcW w:w="1217"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r>
              <w:rPr>
                <w:rFonts w:hint="eastAsia" w:ascii="仿宋" w:hAnsi="仿宋" w:eastAsia="仿宋" w:cs="Times New Roman"/>
                <w:sz w:val="18"/>
                <w:szCs w:val="18"/>
              </w:rPr>
              <w:t>交易币种</w:t>
            </w:r>
          </w:p>
        </w:tc>
        <w:tc>
          <w:tcPr>
            <w:tcW w:w="1219"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r>
              <w:rPr>
                <w:rFonts w:hint="eastAsia" w:ascii="仿宋" w:hAnsi="仿宋" w:eastAsia="仿宋" w:cs="Times New Roman"/>
                <w:sz w:val="18"/>
                <w:szCs w:val="18"/>
              </w:rPr>
              <w:t>折美元</w:t>
            </w:r>
          </w:p>
        </w:tc>
        <w:tc>
          <w:tcPr>
            <w:tcW w:w="1217"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r>
              <w:rPr>
                <w:rFonts w:hint="eastAsia" w:ascii="仿宋" w:hAnsi="仿宋" w:eastAsia="仿宋" w:cs="Times New Roman"/>
                <w:sz w:val="18"/>
                <w:szCs w:val="18"/>
              </w:rPr>
              <w:t>交易品种</w:t>
            </w:r>
          </w:p>
        </w:tc>
        <w:tc>
          <w:tcPr>
            <w:tcW w:w="897"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r>
              <w:rPr>
                <w:rFonts w:hint="eastAsia" w:ascii="仿宋" w:hAnsi="仿宋" w:eastAsia="仿宋" w:cs="Times New Roman"/>
                <w:sz w:val="18"/>
                <w:szCs w:val="18"/>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tcW w:w="1217" w:type="dxa"/>
            <w:tcBorders>
              <w:top w:val="single" w:color="000000" w:sz="4" w:space="0"/>
              <w:left w:val="single" w:color="000000" w:sz="4" w:space="0"/>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p>
        </w:tc>
        <w:tc>
          <w:tcPr>
            <w:tcW w:w="1218"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p>
        </w:tc>
        <w:tc>
          <w:tcPr>
            <w:tcW w:w="1217"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p>
        </w:tc>
        <w:tc>
          <w:tcPr>
            <w:tcW w:w="1217"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p>
        </w:tc>
        <w:tc>
          <w:tcPr>
            <w:tcW w:w="1219"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p>
        </w:tc>
        <w:tc>
          <w:tcPr>
            <w:tcW w:w="1217"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p>
        </w:tc>
        <w:tc>
          <w:tcPr>
            <w:tcW w:w="897"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tcW w:w="1217" w:type="dxa"/>
            <w:tcBorders>
              <w:top w:val="single" w:color="000000" w:sz="4" w:space="0"/>
              <w:left w:val="single" w:color="000000" w:sz="4" w:space="0"/>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p>
        </w:tc>
        <w:tc>
          <w:tcPr>
            <w:tcW w:w="1218"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p>
        </w:tc>
        <w:tc>
          <w:tcPr>
            <w:tcW w:w="1217"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p>
        </w:tc>
        <w:tc>
          <w:tcPr>
            <w:tcW w:w="1217"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p>
        </w:tc>
        <w:tc>
          <w:tcPr>
            <w:tcW w:w="1219"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p>
        </w:tc>
        <w:tc>
          <w:tcPr>
            <w:tcW w:w="1217"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p>
        </w:tc>
        <w:tc>
          <w:tcPr>
            <w:tcW w:w="897"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tcW w:w="1217" w:type="dxa"/>
            <w:tcBorders>
              <w:top w:val="single" w:color="000000" w:sz="4" w:space="0"/>
              <w:left w:val="single" w:color="000000" w:sz="4" w:space="0"/>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p>
        </w:tc>
        <w:tc>
          <w:tcPr>
            <w:tcW w:w="1218"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p>
        </w:tc>
        <w:tc>
          <w:tcPr>
            <w:tcW w:w="1217"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p>
        </w:tc>
        <w:tc>
          <w:tcPr>
            <w:tcW w:w="1217"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p>
        </w:tc>
        <w:tc>
          <w:tcPr>
            <w:tcW w:w="1219"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p>
        </w:tc>
        <w:tc>
          <w:tcPr>
            <w:tcW w:w="1217"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p>
        </w:tc>
        <w:tc>
          <w:tcPr>
            <w:tcW w:w="897" w:type="dxa"/>
            <w:tcBorders>
              <w:top w:val="single" w:color="000000" w:sz="4" w:space="0"/>
              <w:left w:val="nil"/>
              <w:bottom w:val="single" w:color="000000" w:sz="4" w:space="0"/>
              <w:right w:val="single" w:color="000000" w:sz="4" w:space="0"/>
            </w:tcBorders>
          </w:tcPr>
          <w:p>
            <w:pPr>
              <w:pStyle w:val="417"/>
              <w:spacing w:before="52" w:after="160" w:line="276" w:lineRule="auto"/>
              <w:ind w:left="107"/>
              <w:rPr>
                <w:rFonts w:hint="eastAsia" w:ascii="仿宋" w:hAnsi="仿宋" w:eastAsia="仿宋" w:cs="Times New Roman"/>
                <w:sz w:val="18"/>
                <w:szCs w:val="18"/>
              </w:rPr>
            </w:pPr>
          </w:p>
        </w:tc>
      </w:tr>
    </w:tbl>
    <w:p>
      <w:pPr>
        <w:pStyle w:val="406"/>
        <w:adjustRightInd w:val="0"/>
        <w:snapToGrid w:val="0"/>
        <w:spacing w:line="312" w:lineRule="auto"/>
        <w:ind w:left="82" w:firstLine="420" w:firstLineChars="200"/>
        <w:jc w:val="both"/>
        <w:rPr>
          <w:rFonts w:hint="eastAsia" w:ascii="仿宋" w:hAnsi="仿宋" w:eastAsia="仿宋"/>
          <w:color w:val="000000"/>
          <w:sz w:val="21"/>
          <w:szCs w:val="21"/>
        </w:rPr>
      </w:pPr>
      <w:r>
        <w:rPr>
          <w:rFonts w:hint="eastAsia" w:ascii="仿宋" w:hAnsi="仿宋" w:eastAsia="仿宋"/>
          <w:sz w:val="21"/>
          <w:szCs w:val="21"/>
        </w:rPr>
        <w:t xml:space="preserve"> </w:t>
      </w:r>
    </w:p>
    <w:p>
      <w:pPr>
        <w:rPr>
          <w:rFonts w:hint="eastAsia" w:ascii="仿宋" w:hAnsi="仿宋" w:eastAsia="仿宋" w:cs="黑体"/>
          <w:b/>
          <w:bCs/>
          <w:szCs w:val="21"/>
        </w:rPr>
      </w:pPr>
      <w:r>
        <w:rPr>
          <w:rFonts w:hint="eastAsia" w:ascii="仿宋" w:hAnsi="仿宋" w:eastAsia="仿宋"/>
          <w:szCs w:val="21"/>
        </w:rPr>
        <w:br w:type="page"/>
      </w:r>
    </w:p>
    <w:p>
      <w:pPr>
        <w:pStyle w:val="406"/>
        <w:adjustRightInd w:val="0"/>
        <w:snapToGrid w:val="0"/>
        <w:spacing w:line="312" w:lineRule="auto"/>
        <w:ind w:left="82" w:firstLine="420" w:firstLineChars="200"/>
        <w:jc w:val="both"/>
        <w:rPr>
          <w:rFonts w:hint="eastAsia" w:ascii="仿宋" w:hAnsi="仿宋" w:eastAsia="仿宋"/>
          <w:sz w:val="21"/>
          <w:szCs w:val="21"/>
        </w:rPr>
      </w:pPr>
      <w:r>
        <w:rPr>
          <w:rFonts w:hint="eastAsia" w:ascii="仿宋" w:hAnsi="仿宋" w:eastAsia="仿宋"/>
          <w:sz w:val="21"/>
          <w:szCs w:val="21"/>
        </w:rPr>
        <w:t xml:space="preserve"> </w:t>
      </w:r>
    </w:p>
    <w:p>
      <w:pPr>
        <w:pStyle w:val="402"/>
        <w:keepNext/>
        <w:keepLines/>
        <w:adjustRightInd w:val="0"/>
        <w:snapToGrid w:val="0"/>
        <w:spacing w:after="0" w:line="312" w:lineRule="auto"/>
        <w:ind w:firstLine="422" w:firstLineChars="200"/>
        <w:outlineLvl w:val="3"/>
        <w:rPr>
          <w:rFonts w:hint="eastAsia" w:ascii="仿宋" w:hAnsi="仿宋" w:eastAsia="仿宋"/>
          <w:sz w:val="21"/>
          <w:szCs w:val="21"/>
        </w:rPr>
      </w:pPr>
      <w:bookmarkStart w:id="1044" w:name="_Toc20560339"/>
      <w:bookmarkEnd w:id="1044"/>
      <w:bookmarkStart w:id="1045" w:name="_Toc127996017"/>
      <w:bookmarkStart w:id="1046" w:name="_Toc127998962"/>
      <w:bookmarkStart w:id="1047" w:name="_Toc33533749"/>
      <w:bookmarkStart w:id="1048" w:name="_Toc94709482"/>
      <w:bookmarkStart w:id="1049" w:name="_Toc173259645"/>
      <w:bookmarkStart w:id="1050" w:name="_Toc130646792"/>
      <w:bookmarkStart w:id="1051" w:name="_Toc157664976"/>
      <w:bookmarkStart w:id="1052" w:name="_Toc45653888"/>
      <w:bookmarkStart w:id="1053" w:name="_Toc110151725"/>
      <w:bookmarkStart w:id="1054" w:name="_Toc33532836"/>
      <w:r>
        <w:rPr>
          <w:rFonts w:hint="eastAsia" w:ascii="仿宋" w:hAnsi="仿宋" w:eastAsia="仿宋"/>
          <w:sz w:val="21"/>
          <w:szCs w:val="21"/>
        </w:rPr>
        <w:t>四、填报说明</w:t>
      </w:r>
      <w:bookmarkEnd w:id="1045"/>
      <w:bookmarkEnd w:id="1046"/>
      <w:bookmarkEnd w:id="1047"/>
      <w:bookmarkEnd w:id="1048"/>
      <w:bookmarkEnd w:id="1049"/>
      <w:bookmarkEnd w:id="1050"/>
      <w:bookmarkEnd w:id="1051"/>
      <w:bookmarkEnd w:id="1052"/>
      <w:bookmarkEnd w:id="1053"/>
      <w:bookmarkEnd w:id="1054"/>
    </w:p>
    <w:p>
      <w:pPr>
        <w:pStyle w:val="408"/>
        <w:keepNext/>
        <w:keepLines/>
        <w:adjustRightInd w:val="0"/>
        <w:snapToGrid w:val="0"/>
        <w:spacing w:after="0" w:line="312" w:lineRule="auto"/>
        <w:ind w:left="0" w:firstLine="422" w:firstLineChars="200"/>
        <w:jc w:val="left"/>
        <w:outlineLvl w:val="3"/>
        <w:rPr>
          <w:rFonts w:hint="eastAsia" w:ascii="仿宋" w:hAnsi="仿宋" w:eastAsia="仿宋"/>
          <w:b/>
          <w:bCs/>
          <w:sz w:val="21"/>
          <w:szCs w:val="21"/>
        </w:rPr>
      </w:pPr>
      <w:bookmarkStart w:id="1055" w:name="_Toc20560340"/>
      <w:bookmarkEnd w:id="1055"/>
      <w:bookmarkStart w:id="1056" w:name="_Toc94709483"/>
      <w:bookmarkStart w:id="1057" w:name="_Toc157664977"/>
      <w:bookmarkStart w:id="1058" w:name="_Toc127996018"/>
      <w:bookmarkStart w:id="1059" w:name="_Toc45653889"/>
      <w:bookmarkStart w:id="1060" w:name="_Toc33532837"/>
      <w:bookmarkStart w:id="1061" w:name="_Toc130646793"/>
      <w:bookmarkStart w:id="1062" w:name="_Toc33533750"/>
      <w:bookmarkStart w:id="1063" w:name="_Toc127998963"/>
      <w:bookmarkStart w:id="1064" w:name="_Toc110151726"/>
      <w:bookmarkStart w:id="1065" w:name="_Toc173259646"/>
      <w:r>
        <w:rPr>
          <w:rFonts w:hint="eastAsia" w:ascii="仿宋" w:hAnsi="仿宋" w:eastAsia="仿宋"/>
          <w:b/>
          <w:bCs/>
          <w:sz w:val="21"/>
          <w:szCs w:val="21"/>
        </w:rPr>
        <w:t>（一）即期结售汇及衍生品履约报表（S01-08）</w:t>
      </w:r>
      <w:bookmarkEnd w:id="1056"/>
      <w:bookmarkEnd w:id="1057"/>
      <w:bookmarkEnd w:id="1058"/>
      <w:bookmarkEnd w:id="1059"/>
      <w:bookmarkEnd w:id="1060"/>
      <w:bookmarkEnd w:id="1061"/>
      <w:bookmarkEnd w:id="1062"/>
      <w:bookmarkEnd w:id="1063"/>
      <w:bookmarkEnd w:id="1064"/>
      <w:bookmarkEnd w:id="1065"/>
    </w:p>
    <w:p>
      <w:pPr>
        <w:adjustRightInd w:val="0"/>
        <w:snapToGrid w:val="0"/>
        <w:spacing w:line="312" w:lineRule="auto"/>
        <w:ind w:firstLine="422" w:firstLineChars="200"/>
        <w:rPr>
          <w:rFonts w:hint="eastAsia" w:ascii="仿宋" w:hAnsi="仿宋" w:eastAsia="仿宋" w:cs="Courier New"/>
          <w:b/>
          <w:bCs/>
          <w:szCs w:val="21"/>
        </w:rPr>
      </w:pPr>
      <w:r>
        <w:rPr>
          <w:rFonts w:hint="eastAsia" w:ascii="仿宋" w:hAnsi="仿宋" w:eastAsia="仿宋"/>
          <w:b/>
          <w:bCs/>
          <w:szCs w:val="21"/>
        </w:rPr>
        <w:t>1.统计范围</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本报表统计银行代客及自身即期结售汇数据和衍生品履约时产生的结售汇数据，包括银行授权的外币代兑机构所办理的人民币与外汇兑换业务数据，不包括银行间外汇市场交易数据。</w:t>
      </w:r>
    </w:p>
    <w:p>
      <w:pPr>
        <w:adjustRightInd w:val="0"/>
        <w:snapToGrid w:val="0"/>
        <w:spacing w:line="312" w:lineRule="auto"/>
        <w:ind w:firstLine="422" w:firstLineChars="200"/>
        <w:rPr>
          <w:rFonts w:hint="eastAsia" w:ascii="仿宋" w:hAnsi="仿宋" w:eastAsia="仿宋"/>
          <w:b/>
          <w:bCs/>
          <w:szCs w:val="21"/>
        </w:rPr>
      </w:pPr>
      <w:r>
        <w:rPr>
          <w:rFonts w:hint="eastAsia" w:ascii="仿宋" w:hAnsi="仿宋" w:eastAsia="仿宋"/>
          <w:b/>
          <w:bCs/>
          <w:szCs w:val="21"/>
        </w:rPr>
        <w:t>2.报表纵栏指标解释</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（1）01银行自身：指银行为满足自身经常项目和资本与金融项目需要而进行的结售汇交易。</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（2）银行代客：指银行为客户办理的结售汇交易。</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（3）02金融机构：包括境内外银行类金融机构和证券公司、保险公司、信托公司、财务公司、金融租赁公司、金融资产管理公司等非银行类金融机构。</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（4）03中资机构：包括中资企业（不含金融机构）、事业单位、国家机关、社会团体、部队等（中资企业和外商投资企业参考《经济类型分类与代码》（GB/T12402—2000）进行区分）。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（5）04外资机构：包括外商投资企业（不含金融机构）、境外法人驻华机构等居民机构，以及非居民机构（未在境内注册的境外机构、外国驻华使领馆、国际组织驻华机构，不含境外金融机构）。</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6）05居民个人：中华人民共和国境内的中国公民，中华人民共和国境外的、未取得境外永久居留权的、持中国护照的中国公民，取得中华人民共和国永久居留权的外国公民和取得中华人民共和国永久居留权的港澳台同胞及无国籍人。实践中，对于个人客户，若持有居民身份证、中华人民共和国护照等国内有效证件，可视为居民个人。</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7）06非居民个人：中华人民共和国境外的外国公民，中华人民共和国境内的、未取得中华人民共和国永久居留权的外国公民，持中华人民共和国护照但已取得境外永久居留权的中国公民。实践中，对于个人客户，若持境外护照等证件，可视为非居民个人。</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3.报表横栏指标解释</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（1）100，300经常项目：包括货物贸易、服务贸易、收益和经常转移交易项目下的外汇收入结汇和外汇支出售汇。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110+120+130=100</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310+320+330=300</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110，310货物贸易：包括一般贸易、进料加工贸易、海关特殊监管区域及保税监管场所进出境物流货物、非货币黄金交易、边境小额贸易、对外承包工程货物出口、离岸转手买卖、网络购物以及其他货物贸易项目下的外汇收入结汇和外汇支出售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出口信用保险项下的赔款、代理进出口的外汇收入结汇和外汇支出售汇计入本项目。进出口押汇、福费廷等与进出口贸易融资相关的外汇贷款结售汇交易计入本项目，相应的利息购汇计入“332投资收益”。货物贸易从属费用外汇收入结汇或外汇支出售汇计入对应的“120，320服务贸易”项目。</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3）120，320服务贸易：包括加工服务、运输、旅游、建筑、安装及劳务承包服务、保险、金融服务、电信服务、计算机和信息服务、专有权利使用费和特许费、咨询服务、文化和娱乐服务、政府服务以及其他服务交易项目下的外汇收入结汇和外汇支出售汇。与服务贸易融资相关的外汇贷款结售汇交易对应计入本项目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121+122+123+124+125+126=120；12X≦120</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321+322+323+324+325+326=320；32X≦320</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121，321运输：包括海运、空运、陆运和其他形式的运输及其辅助服务交易项目项下、邮政及寄递服务的外汇收入结汇和外汇支出售汇。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运输辅助服务包括在港口提供的支持性服务和辅助服务，如货物装卸、保管、仓储、为运输工具提供的牵引导航服务等。</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为运输设备、旅客、货物购买的保险外汇收入结汇或外汇支出售汇，邮政管理实体提供金融服务的外汇收入结汇或外汇支出售汇计入“123，323金融和保险服务”。运输设备在跨境港口购买货物（如机场售油）、运输设备维修中更换单独报关且单独收费零部件的外汇收入结汇或外汇支出售汇计入“110，310货物贸易”。铁路、港口和机场等基础设施的维修、运输设备的维护和维修、未备机组人员的运输设备租金、与邮政通讯系统相关管理服务的外汇收入结汇或外汇支出售汇计入“126，326其他服务”。船员购买自用货物、居民承运人为非居民提供在中国境内运输服务、非居民承运人为居民提供在中国境外运输服务、为旅行者提供邮政服务的外汇收入结汇或外汇支出售汇计入“122,322旅游”。</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122，322旅游：包括跨境从事公务、商务、探亲、留学、就医、观光、朝觐等旅行活动期间购买货物和服务的外汇收入结汇和外汇支出售汇。银行卡交易若无法区分交易属性，可计入本项目。</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境内居民出境旅行节余外汇结汇、境外旅行者将节余人民币购汇计入本项目。因公出国购汇中，对公单位办理购汇（含个人零用费）的交易主体为相应机构，个人通过个人外汇监测系统办理购汇的交易主体为居民个人。</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超过海关限额并向海关申报的旅行者购物外汇收入结汇或外汇支出售汇计入“110，310货物贸易”。</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123，323金融和保险服务：金融服务指除保险和养老金服务之外的金融中介和辅助服务的外汇收入结汇和外汇支出售汇，包括由银行和其他金融公司提供的服务，如存款吸纳和贷款、信用证、信用卡、与金融租赁相关的佣金和费用、保理、承销、支付清算等服务，还包括金融咨询、金融资产或金条托管、金融资产管理及监控、流动资金提供、非保险类的风险承担、合并与收购、信用评级、证券交易和信托等服务。保险服务是指人寿保险和年金、非人寿保险、再保险、标准化担保服务，以及保险、养老金计划和标准化担保计划的辅助服务所涉及费用的外汇收入结汇和外汇支出售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金融机构的外汇利润、利息结汇和售汇计入“132，332投资收益”。</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124，324专有权利使用费和特许费：包括特许和商标使用费、研发成果使用费、复制或分销计算机软件、视听及相关产品的许可费以及其他知识产权使用费外汇收入结汇和外汇支出售汇。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体育赛事的转播许可费的外汇收入结汇和外汇支出售汇计入本项目。</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125，325咨询服务：包括与法律、会计、广告、展会等专业和管理咨询服务相关的服务外汇收入结汇和外汇支出售汇。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126，326其他服务：指以上未提及的各类服务贸易项下的外汇收入结汇和外汇支出售汇。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来料加工工缴费外汇收入结汇、出料加工工缴费外汇支出售汇，技术服务及相关的咨询服务外汇收入结汇和外汇支出售汇，外资金融机构因经营外汇业务而发生的日常费用结汇计入本项目。</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未在建筑工程所在经济体设立法人、分支机构及项目办公室的，居民企业从其负责的建筑工程所在经济体或第三方经济体（即既非负责建设工程的企业的居住经济体，也非建筑工程所在的经济体）购买的货物和服务，售汇业务计入“326其他服务”项下；对于境内建筑企业承包境外工程获得的收入（无论是根据工程进度分阶段汇入，还是一次性汇入），结汇业务计入“126其他服务”项下。</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12X，32X银行卡：与银行卡相关的结售汇交易应细分到上述各服务项目中，同时计入本项下。因境内外币卡“误抛”交易产生的购汇应计入“326其他服务”；其他银行卡交易若无法区分交易属性，可计入“122、322旅游”。</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12X指境内金融机构从事收单业务时从国际卡组织收取外汇的结汇、境内金融机构发行的银行卡在境内使用后需要由发卡金融机构进行的结汇、境内金融机构发行的银行卡提取外币现钞后的结汇。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32X指境内金融机构发行的银行卡在境外使用或在境内因“误抛”使用后持卡人购汇还款、境外卡持卡人从境内金融机构提取的人民币未使用完余额兑回外币。</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4）130，330收益和经常转移：指因提供劳务、金融资产和出租自然资源而获得的回报,以及居民与非居民间的经常性转移，包括职工报酬和赡家款、投资收益以及其他经常转移项下的外汇收入结汇和外汇支出售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131+132+133=130</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331+332+333=330</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131，331职工报酬和赡家款：包括职工报酬和赡家款项下的外汇收入结汇和外汇支出售汇。职工报酬指在境外工作的我国居民个人的外汇收入结汇和在我国境内工作的非居民个人的外汇支出售汇，包括因雇佣关系而产生的工资、薪金和福利收支。赡家款指我国居民个人接受境外亲属提供的用以赡养亲属的外汇收入结汇和向境外亲属提供的用以赡养亲属的外汇支出售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132，332投资收益：指因提供金融资产而获得的回报。包括直接投资、证券投资及其他投资项下的股息、红利、利润和利息等收益项下的外汇收入结汇和外汇支出售汇。使用自然资源的租金收入结汇和租金支出购汇以及产品和生产的税收及补贴收入结汇和支出购汇计入本项目。</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客户外汇存贷款利息收入结汇和支出售汇计入本项目。居民所有的境外建筑物的租金收入结汇及承租非居民所有的境内建筑物的租金支出购汇计入本项目，</w:t>
      </w:r>
      <w:r>
        <w:rPr>
          <w:rFonts w:hint="eastAsia" w:ascii="仿宋" w:hAnsi="仿宋" w:eastAsia="仿宋"/>
          <w:color w:val="0070C0"/>
          <w:szCs w:val="21"/>
        </w:rPr>
        <w:t>居民所有的境内建筑物的外汇租金收入结汇及承租非居民所有的境外建筑物的租金支出购汇计入“122,322旅游”</w:t>
      </w:r>
      <w:r>
        <w:rPr>
          <w:rFonts w:hint="eastAsia" w:ascii="仿宋" w:hAnsi="仿宋" w:eastAsia="仿宋"/>
          <w:szCs w:val="21"/>
        </w:rPr>
        <w:t>。我国海关、税务等行政主管机构从非居民获得的或我国居民向国外政府缴纳的产品税（如增值税、进口税、出口税和消费税）和生产税计入本项目。</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133，333其他经常转移：指在无同等经济价值回报的情况下，我国居民与非居民之间经常性转移的金融资源，包括税款、捐赠、赔偿、罚款等所有非资本转移的转移项目下的外汇收入结汇和外汇支出售汇。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除出口信用保险赔款之外的赔款收入结汇和对外赔款支出售汇计入本项目。对所得、财产等征收的经常性税收，如银行扣收客户外币储蓄利息税以及银行外币业务的增值税结汇计入本项目。</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（5）200,400资本和金融项目：包括资本账户、直接投资、证券投资、其他投资、国内外汇贷款、金融机构资金本外币转换等交易项目下的外汇收入结汇和外汇支出售汇。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210+220+230+240+250+260+270=200</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410+420+430+440+450+460+470=400</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（6）210，410资本账户：包括资本转移和非生产、非金融资产转让项下的外汇收入结汇和外汇支出售汇。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资本转移指债务减免、与固定资产有关的捐赠及无偿援助、移民转移及其他金额较大且频率较低的转移项目。非生产、非金融资产转让指将品牌、商标、契约、租约和许可的所有权等非生产、非金融资产进行转让，以及国际组织和使领馆土地买卖。</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资本税（如契税）、资本转移税（如遗产税、赠予税）、排放许可证交易计入本项目。</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（7）220，420直接投资：指境内投资者对境外企业或境外投资者对境内企业通过投资实施管理上的控制或重要影响，即获得</w:t>
      </w:r>
      <w:r>
        <w:rPr>
          <w:rFonts w:hint="eastAsia" w:ascii="仿宋" w:hAnsi="仿宋" w:eastAsia="仿宋"/>
          <w:color w:val="C00000"/>
          <w:szCs w:val="21"/>
        </w:rPr>
        <w:t>大于等于10%的普通股权或表决权</w:t>
      </w:r>
      <w:r>
        <w:rPr>
          <w:rFonts w:hint="eastAsia" w:ascii="仿宋" w:hAnsi="仿宋" w:eastAsia="仿宋"/>
          <w:szCs w:val="21"/>
        </w:rPr>
        <w:t>（包括投资基金份额和其他权益，以下统称为股权）以及在此基础上发生的债权债务关系，也包括逆向投资和联属企业间的投资项下外汇收入结汇和外汇支出售汇。包括投资资本金及撤资、不动产投资、直接投资者与直接投资企业之间以及联属企业（指直接或间接受到同一直接投资者的控制或影响,但其中任何一个联属企业都不控制或影响另一联属企业,即相互之间持有股权小于10%）之间的贷款和其他资金往来。</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221+222+223≦220</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421+422+423≦420</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221投资资本金：指境外直接投资者对境内直接投资企业的股权投资（包括购买上市公司的流通股票或非上市公司股权），含逆向投资（境外直接投资企业对我国境内直接投资者小于10%的股权投资）以及联属企业股权投资项下的外汇收入结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222直接投资撤资：指我国直接投资者对境外直接投资企业的股权投资的撤回，含逆向投资（境内直接投资企业对境外直接投资者小于10%的股权投资）撤回以及联属企业股权投资撤回项下的外汇收入结汇。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在境外工程地设立法人、分支机构及项目办公室从事建筑工程和安装项目，建筑工程所获收入汇回境内时（无论是根据工程进度分阶段汇入，还是一次性汇入），原投资额内部分，结汇业务计入本项目；超出原投资额部分收入，结汇业务计入“132投资收益”。</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421投资资本金：指我国直接投资者对境外直接投资企业的股权投资（包括购买上市公司的流通股票或非上市公司股权），含逆向投资（境内直接投资企业对境外直接投资者小于10%的股权投资）以及联属企业股权投资项下的外汇支出售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在境外工程地设立法人、分支机构及项目办公室从事建筑工程和安装项目，在第三方经济体和当地采购的设备、物资和服务支出售汇业务计入本项目。</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422直接投资撤资：指境外直接投资者对境内直接投资企业的股权投资的撤回，含逆向投资（境外直接投资企业对我国直接投资者小于10%的股权投资）撤回以及联属企业股权投资的撤回项下的外汇支出售汇。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223，423房地产：指非居民购买境内不动产以及非居民出售境内不动产的外汇收入结汇和外汇支出售汇。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居民在境外购买房地产售汇计入“421投资资本金”，居民境外房地产出售所得资金结汇计入“222直接投资撤资”。</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（8）230，430证券投资：指在有组织市场或其他类型金融市场交易证券项下的外汇收入结汇和外汇支出售汇。证券是具有可流通性的债务和股权工具，包括股票、债券、货币市场工具和金融衍生工具等。</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231+232=230</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431+432=430</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231对境外证券投资撤回：包括居民卖出境外发行的股票（含B股）或股权、赎回境外投资基金、卖出境外债券、因金融衍生工具交易引起的外汇收入结汇，非居民回购境内股票或股权、清算境内募集的投资基金、偿付境内债券等项下的外汇收入结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232证券筹资：包括居民在境外市场发行股票（含B股）或股权、募集境外投资基金、发行境外债券等项下的外汇收入结汇，非居民买入境内股票或股权、申购境内投资基金、买入境内债券等项下的外汇收入结汇。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431对境外证券投资：包括居民投资境外发行的股票（含B股）或股权、申购境外投资基金、买入境外债券、因金融衍生工具交易引起的外汇支出售汇，非居民发行境内股票或股权、境内募集投资基金、发行境内债券等项下的外汇支出售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432证券投资撤出：包括非居民卖出境内股票或股权、赎回境内投资基金、卖出境内债券等项下的外汇支岀售汇，境内公司回购境外发行的股票（含B股）或股权、清算境外投资基金、偿付境外债券项下的外汇支出售汇等。</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color w:val="C00000"/>
          <w:szCs w:val="21"/>
        </w:rPr>
        <w:t>除逆向投资、联属企业投资之外，股权投资比例在10%以下的结售汇根据具体投资方式计入“232证券筹资”或“431对境外证券投资”或“240、440其它投资”</w:t>
      </w:r>
      <w:r>
        <w:rPr>
          <w:rFonts w:hint="eastAsia" w:ascii="仿宋" w:hAnsi="仿宋" w:eastAsia="仿宋"/>
          <w:szCs w:val="21"/>
        </w:rPr>
        <w:t>。</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（9）240，440其他投资：除直接投资、证券投资以外的其他投资项下的外汇收入结汇和外汇支出售汇。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241+242≦240</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441+442≦440</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241，441跨境贷款：对境外提供贷款或收回贷款本金，以及从境外获得或偿还贷款的外汇收入结汇或外汇支出售汇。包括政府贷款、对外非政府贷款、国际商业贷款、国际金融租赁本金等。</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242，442外债转贷款：指境内机构从境外借用直接外债后，按照国家相关规定或者根据自身与境外债权人关于资金用途的约定，在对外承担第一性还款责任的前提下，向境内其他机构继续发放的贷款资金。外债转贷款包括政策性外债转贷款和商业性外债转贷款。</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（10）250，450国内外汇贷款：指借款人将获得的国内外汇贷款结汇或者为偿还国内外汇贷款本金的购汇。国内外汇贷款指境内银行及非银行金融机构向境内客户发放的自营外汇贷款。</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除进出口贸易融资、服务贸易融资以外的其他国内外汇贷款结售汇，纳入本项目统计。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（11）260，460金融机构资金本外币转换：金融机构因业务需要而办理自身资本与金融项目的外汇收入结汇和外汇支出售汇。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261+262≦260</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461+462≦460</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261，461资本金（营运资金）：指金融机构为增加或减少外汇资本金（营运资金）而进行的本外币转换。</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262，462代债务人结售汇：金融机构因债权项下收回资产与债权币种不匹配而进行的本外币转换。</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（12）270，470其他：指上述未提及的其他资本与金融交易项下的外汇收入结汇和外汇支出售汇。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4.统计原则</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（1）居民个人和居民机构办理结汇按外汇资金来源统计，居民个人和居民机构办理售汇按外汇资金用途统计，并根据指标解释确定统计项目的具体归属。</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非居民个人和非居民机构办理结汇按人民币资金用途统计，非居民个人和非居民机构办理售汇按人民币资金来源统计，并根据指标解释确定统计项目的具体归属。</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（2）对于跨境交易产生的结售汇交易可参照涉外收支交易性质来确定结售汇交易的性质。结售汇统计项目与涉外收支交易代码的对应参照关系参见《五、结售汇统计项目与涉外收支交易代码对应参照表》。</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（3）代理结售汇原则上按照实际交易主体归类，不能直接按照结售汇办理主体归类。</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（4）账户结汇资金性质若不能准确区分，则可参照交易主体性质进行判断，并按就大原则处理，即若结汇资金中既含有货物贸易资金也含有服务贸易资金且不能准确区分，则按占比大者统计。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（5）衍生品履约应按客户实际履约日期填报本外币资金实际交割数据。差额交割、平仓不纳入衍生品履约统计。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（6）客户掉期业务违约或者货币掉期中仅一次交换本金所涉及的结售汇，根据形成的即期或远期外汇敞口，纳入即期结售汇统计或衍生品履约统计。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7）银行对客户办理买卖单个期权或期权组合产品业务时，到期时无论是客户对买入的期权行权或银行对买入的期权行权，均应纳入衍生品履约统计。但下列情况例外：期权组合产品到期时，如果出现客户和（或）银行同时多笔行权，且外汇收支相互对冲，均不作为客户衍生品履约统计。</w:t>
      </w:r>
    </w:p>
    <w:p>
      <w:pPr>
        <w:pStyle w:val="408"/>
        <w:keepNext/>
        <w:keepLines/>
        <w:adjustRightInd w:val="0"/>
        <w:snapToGrid w:val="0"/>
        <w:spacing w:after="0" w:line="312" w:lineRule="auto"/>
        <w:ind w:left="0" w:firstLine="422" w:firstLineChars="200"/>
        <w:jc w:val="left"/>
        <w:outlineLvl w:val="3"/>
        <w:rPr>
          <w:rFonts w:hint="eastAsia" w:ascii="仿宋" w:hAnsi="仿宋" w:eastAsia="仿宋"/>
          <w:b/>
          <w:bCs/>
          <w:sz w:val="21"/>
          <w:szCs w:val="21"/>
        </w:rPr>
      </w:pPr>
      <w:bookmarkStart w:id="1066" w:name="_Toc20560341"/>
      <w:bookmarkEnd w:id="1066"/>
      <w:bookmarkStart w:id="1067" w:name="_Toc130646794"/>
      <w:bookmarkStart w:id="1068" w:name="_Toc127996019"/>
      <w:bookmarkStart w:id="1069" w:name="_Toc127998964"/>
      <w:bookmarkStart w:id="1070" w:name="_Toc33532838"/>
      <w:bookmarkStart w:id="1071" w:name="_Toc173259647"/>
      <w:bookmarkStart w:id="1072" w:name="_Toc45653890"/>
      <w:bookmarkStart w:id="1073" w:name="_Toc110151727"/>
      <w:bookmarkStart w:id="1074" w:name="_Toc94709484"/>
      <w:bookmarkStart w:id="1075" w:name="_Toc33533751"/>
      <w:bookmarkStart w:id="1076" w:name="_Toc157664978"/>
      <w:r>
        <w:rPr>
          <w:rFonts w:hint="eastAsia" w:ascii="仿宋" w:hAnsi="仿宋" w:eastAsia="仿宋"/>
          <w:b/>
          <w:bCs/>
          <w:sz w:val="21"/>
          <w:szCs w:val="21"/>
        </w:rPr>
        <w:t>（二）衍生品业务报表（D01-05）</w:t>
      </w:r>
      <w:bookmarkEnd w:id="1067"/>
      <w:bookmarkEnd w:id="1068"/>
      <w:bookmarkEnd w:id="1069"/>
      <w:bookmarkEnd w:id="1070"/>
      <w:bookmarkEnd w:id="1071"/>
      <w:bookmarkEnd w:id="1072"/>
      <w:bookmarkEnd w:id="1073"/>
      <w:bookmarkEnd w:id="1074"/>
      <w:bookmarkEnd w:id="1075"/>
      <w:bookmarkEnd w:id="1076"/>
    </w:p>
    <w:p>
      <w:pPr>
        <w:adjustRightInd w:val="0"/>
        <w:snapToGrid w:val="0"/>
        <w:spacing w:line="312" w:lineRule="auto"/>
        <w:ind w:firstLine="422" w:firstLineChars="200"/>
        <w:rPr>
          <w:rFonts w:hint="eastAsia" w:ascii="仿宋" w:hAnsi="仿宋" w:eastAsia="仿宋" w:cs="Courier New"/>
          <w:b/>
          <w:bCs/>
          <w:szCs w:val="21"/>
        </w:rPr>
      </w:pPr>
      <w:r>
        <w:rPr>
          <w:rFonts w:hint="eastAsia" w:ascii="仿宋" w:hAnsi="仿宋" w:eastAsia="仿宋"/>
          <w:b/>
          <w:bCs/>
          <w:szCs w:val="21"/>
        </w:rPr>
        <w:t>1.统计范围</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D01-D03统计银行对客户的人民币与外汇衍生品交易流量和存量数据，不包括银行间外汇市场交易数据。</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D04-D05统计银行人民币外汇期权交易风险状况，包括银行对客户和银行间外汇市场的期权交易汇总数据，统计时点为每月最后一个交易日不迟于银行间外汇市场收市时间。</w:t>
      </w:r>
    </w:p>
    <w:p>
      <w:pPr>
        <w:adjustRightInd w:val="0"/>
        <w:snapToGrid w:val="0"/>
        <w:spacing w:line="312" w:lineRule="auto"/>
        <w:ind w:firstLine="422" w:firstLineChars="200"/>
        <w:rPr>
          <w:rFonts w:hint="eastAsia" w:ascii="仿宋" w:hAnsi="仿宋" w:eastAsia="仿宋"/>
          <w:b/>
          <w:bCs/>
          <w:szCs w:val="21"/>
        </w:rPr>
      </w:pPr>
      <w:r>
        <w:rPr>
          <w:rFonts w:hint="eastAsia" w:ascii="仿宋" w:hAnsi="仿宋" w:eastAsia="仿宋"/>
          <w:b/>
          <w:bCs/>
          <w:szCs w:val="21"/>
        </w:rPr>
        <w:t>2.指标解释</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（1）本期签约额：指报告期内累计新发生的衍生品合约总面值，不含平仓、展期等操作。</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（2）本期末累计未到期额：指报告期末已经签订但尚未到期的衍生品合约总面值。</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（3）差额交割：衍生品按照结算方式的划分方式，指衍生品合约到期履约时，交易双方按照约定的远期汇率（或期权执行价）与参考价对合约本金进行人民币轧差结算。</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（4）平仓：指客户因真实需求背景发生变更、无法履行资金交割义务，对原交易反向平盘，了结部分或全部远期头寸的行为。</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（5）展期：指客户因真实需求背景发生变更，调整原交易交割时间的行为。</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（6）结汇对售汇：指近端为客户卖出外汇、远端为客户买入外汇的掉期交易。</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（7）售汇对结汇：指近端为客户买入外汇、远端为客户卖出外汇的掉期交易。</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8）市值损益：指客户在报告期末已经签订但尚未到期的期权合约的盯市损益情况，盯市损益指报告期末期权重置市值与签订期权合约时初始市值之差，以人民币计算和统计。重置市值由银行基于审慎、合理原则，自行选择市场价格、内部模型等方法计量。</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其中，市值盈利是指客户所有处在盈利中的未到期期权合约的市值盈利总和；市值亏损是指客户所有处在亏损中的未到期期权合约的市值亏损总和，以正值填报；市值净损益是指市值盈利和市值亏损之差。对于期权组合产品包含的多个期权合约，应分别填报市值损益，市值盈利与市值亏损不能相互进行净额结算。</w:t>
      </w:r>
    </w:p>
    <w:p>
      <w:pPr>
        <w:adjustRightInd w:val="0"/>
        <w:snapToGrid w:val="0"/>
        <w:spacing w:line="312" w:lineRule="auto"/>
        <w:ind w:firstLine="422" w:firstLineChars="200"/>
        <w:rPr>
          <w:rFonts w:hint="eastAsia" w:ascii="仿宋" w:hAnsi="仿宋" w:eastAsia="仿宋"/>
          <w:b/>
          <w:bCs/>
          <w:szCs w:val="21"/>
        </w:rPr>
      </w:pPr>
      <w:r>
        <w:rPr>
          <w:rFonts w:hint="eastAsia" w:ascii="仿宋" w:hAnsi="仿宋" w:eastAsia="仿宋"/>
          <w:b/>
          <w:bCs/>
          <w:szCs w:val="21"/>
        </w:rPr>
        <w:t>3.统计原则</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（1）D01中指标间关系：远期结汇、远期售汇的本期末累计未到期额=上期末累计未到期额+本期签约额-本期全</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额交割履约额-本期差额交割履约额-本期平仓额。</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（2）平仓按照与原衍生品合约相同交易方向以正值计入“本期平仓额”。平仓不作为一笔新发生合约纳入“本期签约额”统计，但“本期累计未到期额”应相应扣减。</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（3）展期按照与原衍生品合约相同交易方向以正值计入“本期展期额”。展期不作为一笔新发生合约纳入“本期签约额”统计。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（4）择期交易按对客户的报价期限（最长期限）计入相应交易期限栏。</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（5）掉期交易（无论是否交换本金）的签约金额和未到期额均按照远端交易名义本金统计一次。签约期限统计按照交易签约日远端期限统计，未到期期限统计按照报表统计日远端交易剩余期限统计。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6）掉期交易不得分拆为一笔即期和一笔远期交易或两笔远期交易进行统计。对于前端不交换本金、后端交换本金的掉期，不计入D01表中的本期签约额。客户通过掉期交易调整远期或掉期合约期限时，该掉期交易不作为一笔新的掉期业务单独统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（7）D03、D04中“买入期权”和“卖出期权”均按照客户或交易对手的交易方向进行统计。D03表中未到期期限统计按照报表统计日交易剩余期限统计。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（8）期权组合产品应拆分为基础的买入或卖出外汇看涨期权和外汇看跌期权分别填报。期权组合产品中对于具有合成关系的基础衍生产品（如远期与期权），应按照产品合约的约定类型进行拆分。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9）D04银行期权交易风险状况情景分析是对银行对客户和银行间外汇市场期权交易汇总后，对假定人民币汇率变动下的风险情景分析。美元对人民币升贬值幅度是指相对于每月最后一个交易日银行间外汇市场即期收盘价，假定的美元升贬值幅度（正值表示升值，负值表示贬值）。</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Delta为不包含对冲交易期权组合Delta的值。期权组合整体损益包括Delta对冲交易产生的即、远期头寸和期权头寸损益（含期权费），以人民币计算和统计。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（10）D05银行期权交易各项风险值均为包含对冲交易的实际值。</w:t>
      </w:r>
    </w:p>
    <w:p>
      <w:pPr>
        <w:pStyle w:val="408"/>
        <w:keepNext/>
        <w:keepLines/>
        <w:adjustRightInd w:val="0"/>
        <w:snapToGrid w:val="0"/>
        <w:spacing w:after="0" w:line="312" w:lineRule="auto"/>
        <w:ind w:left="0" w:firstLine="422" w:firstLineChars="200"/>
        <w:jc w:val="left"/>
        <w:outlineLvl w:val="3"/>
        <w:rPr>
          <w:rFonts w:hint="eastAsia" w:ascii="仿宋" w:hAnsi="仿宋" w:eastAsia="仿宋"/>
          <w:b/>
          <w:bCs/>
          <w:sz w:val="21"/>
          <w:szCs w:val="21"/>
        </w:rPr>
      </w:pPr>
      <w:bookmarkStart w:id="1077" w:name="_Toc20560342"/>
      <w:bookmarkEnd w:id="1077"/>
      <w:bookmarkStart w:id="1078" w:name="_Toc127998965"/>
      <w:bookmarkStart w:id="1079" w:name="_Toc45653891"/>
      <w:bookmarkStart w:id="1080" w:name="_Toc173259648"/>
      <w:bookmarkStart w:id="1081" w:name="_Toc94709485"/>
      <w:bookmarkStart w:id="1082" w:name="_Toc33532839"/>
      <w:bookmarkStart w:id="1083" w:name="_Toc33533752"/>
      <w:bookmarkStart w:id="1084" w:name="_Toc110151728"/>
      <w:bookmarkStart w:id="1085" w:name="_Toc130646795"/>
      <w:bookmarkStart w:id="1086" w:name="_Toc157664979"/>
      <w:bookmarkStart w:id="1087" w:name="_Toc127996020"/>
      <w:r>
        <w:rPr>
          <w:rFonts w:hint="eastAsia" w:ascii="仿宋" w:hAnsi="仿宋" w:eastAsia="仿宋"/>
          <w:b/>
          <w:bCs/>
          <w:sz w:val="21"/>
          <w:szCs w:val="21"/>
        </w:rPr>
        <w:t>（三）结售汇综合头寸报表（P01-02）</w:t>
      </w:r>
      <w:bookmarkEnd w:id="1078"/>
      <w:bookmarkEnd w:id="1079"/>
      <w:bookmarkEnd w:id="1080"/>
      <w:bookmarkEnd w:id="1081"/>
      <w:bookmarkEnd w:id="1082"/>
      <w:bookmarkEnd w:id="1083"/>
      <w:bookmarkEnd w:id="1084"/>
      <w:bookmarkEnd w:id="1085"/>
      <w:bookmarkEnd w:id="1086"/>
      <w:bookmarkEnd w:id="1087"/>
    </w:p>
    <w:p>
      <w:pPr>
        <w:adjustRightInd w:val="0"/>
        <w:snapToGrid w:val="0"/>
        <w:spacing w:line="312" w:lineRule="auto"/>
        <w:ind w:firstLine="422" w:firstLineChars="200"/>
        <w:rPr>
          <w:rFonts w:hint="eastAsia" w:ascii="仿宋" w:hAnsi="仿宋" w:eastAsia="仿宋" w:cs="Courier New"/>
          <w:b/>
          <w:bCs/>
          <w:szCs w:val="21"/>
        </w:rPr>
      </w:pPr>
      <w:r>
        <w:rPr>
          <w:rFonts w:hint="eastAsia" w:ascii="仿宋" w:hAnsi="仿宋" w:eastAsia="仿宋"/>
          <w:b/>
          <w:bCs/>
          <w:szCs w:val="21"/>
        </w:rPr>
        <w:t>1.统计范围</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P01统计银行结售汇综合头寸及其变化情况。结售汇综合头寸指银行持有的，因办理对客和自身结售汇业务、参与银行间外汇市场交易等人民币与外汇间交易而形成的外汇头寸。</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P02统计银行单笔等值5000万美元（含）以上的对客和自身结售汇交易。</w:t>
      </w:r>
    </w:p>
    <w:p>
      <w:pPr>
        <w:adjustRightInd w:val="0"/>
        <w:snapToGrid w:val="0"/>
        <w:spacing w:line="312" w:lineRule="auto"/>
        <w:ind w:firstLine="422" w:firstLineChars="200"/>
        <w:rPr>
          <w:rFonts w:hint="eastAsia" w:ascii="仿宋" w:hAnsi="仿宋" w:eastAsia="仿宋"/>
          <w:b/>
          <w:bCs/>
          <w:szCs w:val="21"/>
        </w:rPr>
      </w:pPr>
      <w:r>
        <w:rPr>
          <w:rFonts w:hint="eastAsia" w:ascii="仿宋" w:hAnsi="仿宋" w:eastAsia="仿宋"/>
          <w:b/>
          <w:bCs/>
          <w:szCs w:val="21"/>
        </w:rPr>
        <w:t>2.指标解释</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（1）当日对客户即期结售汇：指该交易日银行全系统对客户办理的即期结售汇业务的</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金额，不含对客户衍生品业务的到期履约金额。</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（2）当日自身结售汇：指该交易日银行全系统开展的符合外汇管理规定的自身结售汇业务的金额。</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（3）当日银行间即期外汇交易：指该交易日银行全系统参与银行间外汇市场即期交易的金额，不含银行间衍生品交易的履约。</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（4）当日对客户远期结售汇签约：指该交易日银行全系统对客户办理的远期结售汇业务的签约金额。</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（5）当日银行间远期外汇交易签约：指该交易日银行全系统参与银行间外汇市场远期交易的签约金额。</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（6）当日对客户期权Delta净敞口变动：指对该交易日银行全系统对客户办理的期权业务的Delta敞口加总。</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（7）当日银行间期权Delta净敞口变动：指对该交易日银行全系统参与银行间外汇市场期权交易的Delta敞口加总。</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（8）当日末对客户远期结售汇累计未到期：指该交易日末银行全系统对客户已经签订但尚未到期的远期结售汇合约总面值。</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（9）当日末银行间远期外汇交易累计未到期：指该交易日末银行全系统参与银行间外汇市场已经签订但尚未到期的远期结售汇合约总面值。</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（10）当日末对客户未到期期权Delta净敞口：指对该交易日银行全系统对客户已经签订但尚未到期的期权业务的Delta敞口加总。</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（11）当日末银行间未到期期权Delta净敞口：指对该交易日银行全系统参与银行间外汇市场已经签订但尚未到期的期权业务的Delta敞口加总。</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（12）当日对客户远期结售汇履约及期权行权：指该交易日银行全系统对客户远期结售汇履约及期权行权的合约总面值。</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（13）结汇/买入：对客户“结汇”指客户将外汇卖给银行；自身“结汇”指银行将本行外币形态的资本金（或者营运资金）、利润等结构性敞口资金转换为本币形态；“买入”指银行在银行间外汇市场买入外汇。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（14）售汇/卖出：对客户“售汇”指客户从银行买入外汇；自身“售汇”指银行将本行本币形态的资本金（或者营运资金）、利润等结构性敞口资金转换为外币形态；“卖出”指银行在银行间外汇市场卖出外汇。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（15）交易类别：指大额结售汇交易的类别，分为银行对客、银行自身。</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（16）交易性质：指大额结售汇交易的性质，分为经常项目、资本和金融项目。</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（17）交易品种：指大额结售汇交易的品种，分为即期、远期（签约）、期权（签约）。</w:t>
      </w:r>
    </w:p>
    <w:p>
      <w:pPr>
        <w:adjustRightInd w:val="0"/>
        <w:snapToGrid w:val="0"/>
        <w:spacing w:line="312" w:lineRule="auto"/>
        <w:ind w:firstLine="422" w:firstLineChars="200"/>
        <w:rPr>
          <w:rFonts w:hint="eastAsia" w:ascii="仿宋" w:hAnsi="仿宋" w:eastAsia="仿宋"/>
          <w:b/>
          <w:bCs/>
          <w:szCs w:val="21"/>
        </w:rPr>
      </w:pPr>
      <w:r>
        <w:rPr>
          <w:rFonts w:hint="eastAsia" w:ascii="仿宋" w:hAnsi="仿宋" w:eastAsia="仿宋"/>
          <w:b/>
          <w:bCs/>
          <w:szCs w:val="21"/>
        </w:rPr>
        <w:t>3.统计原则</w:t>
      </w:r>
    </w:p>
    <w:p>
      <w:pPr>
        <w:adjustRightInd w:val="0"/>
        <w:snapToGrid w:val="0"/>
        <w:spacing w:line="312" w:lineRule="auto"/>
        <w:ind w:firstLine="422" w:firstLineChars="200"/>
        <w:rPr>
          <w:rFonts w:hint="eastAsia" w:ascii="仿宋" w:hAnsi="仿宋" w:eastAsia="仿宋"/>
          <w:b/>
          <w:bCs/>
          <w:szCs w:val="21"/>
        </w:rPr>
      </w:pPr>
      <w:r>
        <w:rPr>
          <w:rFonts w:hint="eastAsia" w:ascii="仿宋" w:hAnsi="仿宋" w:eastAsia="仿宋"/>
          <w:b/>
          <w:bCs/>
          <w:szCs w:val="21"/>
        </w:rPr>
        <w:t>（1）P01指标间的关系：</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（9）=（1）+（2）+（3）+（4）+（5）+（6）+（7）+（8）</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（14）=（9）-（10）-（11）-（12）-（13）</w:t>
      </w:r>
    </w:p>
    <w:p>
      <w:pPr>
        <w:adjustRightInd w:val="0"/>
        <w:snapToGrid w:val="0"/>
        <w:spacing w:line="312" w:lineRule="auto"/>
        <w:ind w:firstLine="422" w:firstLineChars="200"/>
        <w:rPr>
          <w:rFonts w:hint="eastAsia" w:ascii="仿宋" w:hAnsi="仿宋" w:eastAsia="仿宋"/>
          <w:b/>
          <w:bCs/>
          <w:szCs w:val="21"/>
        </w:rPr>
      </w:pPr>
      <w:r>
        <w:rPr>
          <w:rFonts w:hint="eastAsia" w:ascii="仿宋" w:hAnsi="仿宋" w:eastAsia="仿宋"/>
          <w:b/>
          <w:bCs/>
          <w:szCs w:val="21"/>
        </w:rPr>
        <w:t>（2）平仓、差额交割的统计处理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①对于远期结售汇，客户如对原合约进行平仓，应按照与原合约相同的交易方向，将平仓金额以负值计入“当日对客户远期结售汇签约”的对应栏目内，并相应调整远期未到期值。银行间远期外汇合约的平仓，与上述处理原则相同。</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②对于期权交易，客户如办理全额或部分金额的平仓，银行应将原合约中平仓部分的Delta敞口累计变动值调整为0并计入“当日对客户期权Delta净敞口变动”，并相应调整未到期期权Delta净敞口。银行间外汇市场期权交易的平仓，与上述处理原则相同。</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③差额交割交易的处理原则与平仓的处理原则相同。</w:t>
      </w:r>
    </w:p>
    <w:p>
      <w:pPr>
        <w:adjustRightInd w:val="0"/>
        <w:snapToGrid w:val="0"/>
        <w:spacing w:line="312" w:lineRule="auto"/>
        <w:ind w:firstLine="422" w:firstLineChars="200"/>
        <w:rPr>
          <w:rFonts w:hint="eastAsia" w:ascii="仿宋" w:hAnsi="仿宋" w:eastAsia="仿宋"/>
          <w:b/>
          <w:bCs/>
          <w:szCs w:val="21"/>
        </w:rPr>
      </w:pPr>
      <w:r>
        <w:rPr>
          <w:rFonts w:hint="eastAsia" w:ascii="仿宋" w:hAnsi="仿宋" w:eastAsia="仿宋"/>
          <w:b/>
          <w:bCs/>
          <w:szCs w:val="21"/>
        </w:rPr>
        <w:t>（3）期权Delta净敞口的统计原则</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①对形成银行外汇多头的一笔期权，如Delta敞口比上一日增长，则以正值计入变动差额，反之以负值计入变动差额；对形成银行外汇空头的一笔期权，如Delta敞口比上一日增长，则以负值计入变动差额，反之以正值计入变动差额；对当日全部期权的Delta敞口加总形成Delta净敞口变动。</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②期权到期，如果执行，则Delta值计为1；如果不执行，则Delta值计为0。</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③期权到期时，客户如办理部分行权，银行应将期权合约中行权部分和未行权部分各自对应本金的Delta值，分别以1和0计入“当日对客户期权Delta净敞口变动”，并相应反映在“当日末对客户未到期期权Delta净敞口”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④“当日末对客户未到期期权Delta净敞口”和“当日末银行间未到期期权Delta净敞口”，期权到期时在行权日归零。</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（4）关于掉期业务的统计处理银行对客户办理和在银行间市场开展的外汇掉期和货币掉期交易，不计入结售汇综合头寸和收付实现制头寸的各项目，但下列情况除外：</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掉期业务中因交易对手在远端无法履约或货币掉期中对于仅一次交换本金所形成的即期或远期外汇敞口，应纳入结售汇综合头寸统一管理，计入当日即期结售汇或远期结售汇签约。</w:t>
      </w:r>
    </w:p>
    <w:p>
      <w:pPr>
        <w:pStyle w:val="408"/>
        <w:keepNext/>
        <w:keepLines/>
        <w:adjustRightInd w:val="0"/>
        <w:snapToGrid w:val="0"/>
        <w:spacing w:after="0" w:line="312" w:lineRule="auto"/>
        <w:ind w:left="0" w:firstLine="422" w:firstLineChars="200"/>
        <w:jc w:val="left"/>
        <w:outlineLvl w:val="3"/>
        <w:rPr>
          <w:rFonts w:hint="eastAsia" w:ascii="仿宋" w:hAnsi="仿宋" w:eastAsia="仿宋"/>
          <w:b/>
          <w:bCs/>
          <w:sz w:val="21"/>
          <w:szCs w:val="21"/>
        </w:rPr>
      </w:pPr>
      <w:bookmarkStart w:id="1088" w:name="_Toc20560343"/>
      <w:bookmarkEnd w:id="1088"/>
      <w:bookmarkStart w:id="1089" w:name="_Toc130646796"/>
      <w:bookmarkStart w:id="1090" w:name="_Toc157664980"/>
      <w:bookmarkStart w:id="1091" w:name="_Toc127996021"/>
      <w:bookmarkStart w:id="1092" w:name="_Toc33532840"/>
      <w:bookmarkStart w:id="1093" w:name="_Toc94709486"/>
      <w:bookmarkStart w:id="1094" w:name="_Toc173259649"/>
      <w:bookmarkStart w:id="1095" w:name="_Toc45653892"/>
      <w:bookmarkStart w:id="1096" w:name="_Toc127998966"/>
      <w:bookmarkStart w:id="1097" w:name="_Toc33533753"/>
      <w:bookmarkStart w:id="1098" w:name="_Toc110151729"/>
      <w:r>
        <w:rPr>
          <w:rFonts w:hint="eastAsia" w:ascii="仿宋" w:hAnsi="仿宋" w:eastAsia="仿宋"/>
          <w:b/>
          <w:bCs/>
          <w:sz w:val="21"/>
          <w:szCs w:val="21"/>
        </w:rPr>
        <w:t>（四）其他事项说明</w:t>
      </w:r>
      <w:bookmarkEnd w:id="1089"/>
      <w:bookmarkEnd w:id="1090"/>
      <w:bookmarkEnd w:id="1091"/>
      <w:bookmarkEnd w:id="1092"/>
      <w:bookmarkEnd w:id="1093"/>
      <w:bookmarkEnd w:id="1094"/>
      <w:bookmarkEnd w:id="1095"/>
      <w:bookmarkEnd w:id="1096"/>
      <w:bookmarkEnd w:id="1097"/>
      <w:bookmarkEnd w:id="1098"/>
    </w:p>
    <w:p>
      <w:pPr>
        <w:adjustRightInd w:val="0"/>
        <w:snapToGrid w:val="0"/>
        <w:spacing w:line="312" w:lineRule="auto"/>
        <w:ind w:firstLine="422" w:firstLineChars="200"/>
        <w:rPr>
          <w:rFonts w:hint="eastAsia" w:ascii="仿宋" w:hAnsi="仿宋" w:eastAsia="仿宋" w:cs="Courier New"/>
          <w:b/>
          <w:bCs/>
          <w:szCs w:val="21"/>
        </w:rPr>
      </w:pPr>
      <w:r>
        <w:rPr>
          <w:rFonts w:hint="eastAsia" w:ascii="仿宋" w:hAnsi="仿宋" w:eastAsia="仿宋"/>
          <w:b/>
          <w:bCs/>
          <w:szCs w:val="21"/>
        </w:rPr>
        <w:t>1.统计时点</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银行在上述统计中，涉及到期日（履约日或行权日）与交割日（起息日）不同的，应按照审慎、合理的原则自行确定计入统计数据的时间。</w:t>
      </w:r>
    </w:p>
    <w:p>
      <w:pPr>
        <w:adjustRightInd w:val="0"/>
        <w:snapToGrid w:val="0"/>
        <w:spacing w:line="312" w:lineRule="auto"/>
        <w:ind w:firstLine="422" w:firstLineChars="200"/>
        <w:rPr>
          <w:rFonts w:hint="eastAsia" w:ascii="仿宋" w:hAnsi="仿宋" w:eastAsia="仿宋"/>
          <w:b/>
          <w:bCs/>
          <w:szCs w:val="21"/>
        </w:rPr>
      </w:pPr>
      <w:r>
        <w:rPr>
          <w:rFonts w:hint="eastAsia" w:ascii="仿宋" w:hAnsi="仿宋" w:eastAsia="仿宋"/>
          <w:b/>
          <w:bCs/>
          <w:szCs w:val="21"/>
        </w:rPr>
        <w:t>2.非美元货币折算</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银行在上述统计中，涉及非美元货币折算为美元的，应按照审慎、合理的原则自行确定折算原则，但不得简单地按月取统一折算价，如将所有结售汇交易通过人民币金额统一折算为美元。</w:t>
      </w:r>
    </w:p>
    <w:p>
      <w:pPr>
        <w:adjustRightInd w:val="0"/>
        <w:snapToGrid w:val="0"/>
        <w:spacing w:line="312" w:lineRule="auto"/>
        <w:ind w:firstLine="422" w:firstLineChars="200"/>
        <w:rPr>
          <w:rFonts w:hint="eastAsia" w:ascii="仿宋" w:hAnsi="仿宋" w:eastAsia="仿宋"/>
          <w:b/>
          <w:bCs/>
          <w:szCs w:val="21"/>
        </w:rPr>
      </w:pPr>
      <w:r>
        <w:rPr>
          <w:rFonts w:hint="eastAsia" w:ascii="仿宋" w:hAnsi="仿宋" w:eastAsia="仿宋"/>
          <w:b/>
          <w:bCs/>
          <w:szCs w:val="21"/>
        </w:rPr>
        <w:t>3.小数点后取整</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上述统计数据中金额以万美元或万元人民币为单位。不足万美元或万元人民币的，应取整统计，不保留小数点。银行应按照谨慎、合理的原则自行确定取整方式。</w:t>
      </w:r>
    </w:p>
    <w:p>
      <w:pPr>
        <w:adjustRightInd w:val="0"/>
        <w:snapToGrid w:val="0"/>
        <w:spacing w:line="312" w:lineRule="auto"/>
        <w:ind w:firstLine="422" w:firstLineChars="200"/>
        <w:rPr>
          <w:rFonts w:hint="eastAsia" w:ascii="仿宋" w:hAnsi="仿宋" w:eastAsia="仿宋"/>
          <w:b/>
          <w:bCs/>
          <w:szCs w:val="21"/>
        </w:rPr>
      </w:pPr>
      <w:r>
        <w:rPr>
          <w:rFonts w:hint="eastAsia" w:ascii="仿宋" w:hAnsi="仿宋" w:eastAsia="仿宋"/>
          <w:b/>
          <w:bCs/>
          <w:szCs w:val="21"/>
        </w:rPr>
        <w:t>4.购售人民币业务统计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境内银行办理跨境人民币购售业务，应视为对客户结售汇交易，纳入上述相关统计。其中，境内银行从境外客户买入人民币，应视为售汇交易；境内银行向境外客户卖出人民币，应视为结汇交易。</w:t>
      </w:r>
    </w:p>
    <w:p>
      <w:pPr>
        <w:adjustRightInd w:val="0"/>
        <w:snapToGrid w:val="0"/>
        <w:spacing w:line="312" w:lineRule="auto"/>
        <w:ind w:firstLine="422" w:firstLineChars="200"/>
        <w:rPr>
          <w:rFonts w:hint="eastAsia" w:ascii="仿宋" w:hAnsi="仿宋" w:eastAsia="仿宋"/>
          <w:b/>
          <w:bCs/>
          <w:szCs w:val="21"/>
        </w:rPr>
      </w:pPr>
      <w:r>
        <w:rPr>
          <w:rFonts w:hint="eastAsia" w:ascii="仿宋" w:hAnsi="仿宋" w:eastAsia="仿宋"/>
          <w:b/>
          <w:bCs/>
          <w:szCs w:val="21"/>
        </w:rPr>
        <w:t>5.合作办理衍生品业务统计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具备资格银行应将合作办理衍生品业务视为代客业务（交易主体依照客户性质确定），纳入本行结售汇数据统计。</w:t>
      </w:r>
    </w:p>
    <w:p>
      <w:pPr>
        <w:adjustRightInd w:val="0"/>
        <w:snapToGrid w:val="0"/>
        <w:spacing w:line="312" w:lineRule="auto"/>
        <w:ind w:firstLine="422" w:firstLineChars="200"/>
        <w:rPr>
          <w:rFonts w:hint="eastAsia" w:ascii="仿宋" w:hAnsi="仿宋" w:eastAsia="仿宋"/>
          <w:b/>
          <w:bCs/>
          <w:szCs w:val="21"/>
        </w:rPr>
      </w:pPr>
      <w:r>
        <w:rPr>
          <w:rFonts w:hint="eastAsia" w:ascii="仿宋" w:hAnsi="仿宋" w:eastAsia="仿宋"/>
          <w:b/>
          <w:bCs/>
          <w:szCs w:val="21"/>
        </w:rPr>
        <w:t>6.非金融企业结售汇统计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无结售汇业务经营资格但进入银行间即期外汇市场交易的非金融企业，应将本机构在银行间市场交易还原为原始结售汇数据，报送至资金清算银行，由资金清算银行纳入本行即期结售汇统计报表，但不计入清算行结售汇综合头寸日报表的“当日对客户结售汇”。</w:t>
      </w:r>
    </w:p>
    <w:p>
      <w:pPr>
        <w:adjustRightInd w:val="0"/>
        <w:snapToGrid w:val="0"/>
        <w:spacing w:line="312" w:lineRule="auto"/>
        <w:ind w:firstLine="422" w:firstLineChars="200"/>
        <w:rPr>
          <w:rFonts w:hint="eastAsia" w:ascii="仿宋" w:hAnsi="仿宋" w:eastAsia="仿宋"/>
          <w:b/>
          <w:bCs/>
          <w:szCs w:val="21"/>
        </w:rPr>
      </w:pPr>
      <w:r>
        <w:rPr>
          <w:rFonts w:hint="eastAsia" w:ascii="仿宋" w:hAnsi="仿宋" w:eastAsia="仿宋"/>
          <w:b/>
          <w:bCs/>
          <w:szCs w:val="21"/>
        </w:rPr>
        <w:t>7.统计错误调整</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在报送期内，银行发现数据统计错误的，应及时主动提出调整；分支局发现错误的，应要求银行及时调整。报送截止日期后，银行发现错误的，应及时向外汇局报告，错报数据应在下期以同金额负值计入同项目，漏报数据应在下期以同金额补报计入同项目。</w:t>
      </w:r>
    </w:p>
    <w:p>
      <w:pPr>
        <w:pStyle w:val="404"/>
        <w:adjustRightInd w:val="0"/>
        <w:snapToGrid w:val="0"/>
        <w:spacing w:line="312" w:lineRule="auto"/>
        <w:ind w:firstLine="420" w:firstLineChars="200"/>
        <w:jc w:val="both"/>
        <w:rPr>
          <w:rFonts w:hint="eastAsia" w:ascii="仿宋" w:hAnsi="仿宋" w:eastAsia="仿宋"/>
          <w:sz w:val="21"/>
          <w:szCs w:val="21"/>
        </w:rPr>
      </w:pPr>
      <w:r>
        <w:rPr>
          <w:rFonts w:hint="eastAsia" w:ascii="仿宋" w:hAnsi="仿宋" w:eastAsia="仿宋"/>
          <w:sz w:val="21"/>
          <w:szCs w:val="21"/>
        </w:rPr>
        <w:t xml:space="preserve"> </w:t>
      </w:r>
    </w:p>
    <w:p>
      <w:pPr>
        <w:pStyle w:val="404"/>
        <w:adjustRightInd w:val="0"/>
        <w:snapToGrid w:val="0"/>
        <w:spacing w:line="312" w:lineRule="auto"/>
        <w:ind w:firstLine="420" w:firstLineChars="200"/>
        <w:jc w:val="both"/>
        <w:rPr>
          <w:rFonts w:hint="eastAsia" w:ascii="仿宋" w:hAnsi="仿宋" w:eastAsia="仿宋"/>
          <w:sz w:val="21"/>
          <w:szCs w:val="21"/>
        </w:rPr>
      </w:pPr>
      <w:r>
        <w:rPr>
          <w:rFonts w:hint="eastAsia" w:ascii="仿宋" w:hAnsi="仿宋" w:eastAsia="仿宋"/>
          <w:sz w:val="21"/>
          <w:szCs w:val="21"/>
        </w:rPr>
        <w:t xml:space="preserve"> </w:t>
      </w:r>
    </w:p>
    <w:p>
      <w:pPr>
        <w:pStyle w:val="404"/>
        <w:adjustRightInd w:val="0"/>
        <w:snapToGrid w:val="0"/>
        <w:spacing w:line="312" w:lineRule="auto"/>
        <w:ind w:firstLine="420" w:firstLineChars="200"/>
        <w:jc w:val="both"/>
        <w:rPr>
          <w:rFonts w:hint="eastAsia" w:ascii="仿宋" w:hAnsi="仿宋" w:eastAsia="仿宋"/>
          <w:sz w:val="21"/>
          <w:szCs w:val="21"/>
        </w:rPr>
      </w:pPr>
      <w:r>
        <w:rPr>
          <w:rFonts w:hint="eastAsia" w:ascii="仿宋" w:hAnsi="仿宋" w:eastAsia="仿宋"/>
          <w:sz w:val="21"/>
          <w:szCs w:val="21"/>
        </w:rPr>
        <w:t xml:space="preserve"> </w:t>
      </w:r>
    </w:p>
    <w:p>
      <w:pPr>
        <w:pStyle w:val="404"/>
        <w:adjustRightInd w:val="0"/>
        <w:snapToGrid w:val="0"/>
        <w:spacing w:line="312" w:lineRule="auto"/>
        <w:ind w:left="1060" w:firstLine="420" w:firstLineChars="200"/>
        <w:jc w:val="both"/>
        <w:rPr>
          <w:rFonts w:hint="eastAsia" w:ascii="仿宋" w:hAnsi="仿宋" w:eastAsia="仿宋"/>
          <w:sz w:val="21"/>
          <w:szCs w:val="21"/>
        </w:rPr>
      </w:pPr>
      <w:r>
        <w:rPr>
          <w:rFonts w:hint="eastAsia" w:ascii="仿宋" w:hAnsi="仿宋" w:eastAsia="仿宋"/>
          <w:sz w:val="21"/>
          <w:szCs w:val="21"/>
        </w:rPr>
        <w:br w:type="page"/>
      </w:r>
    </w:p>
    <w:p>
      <w:pPr>
        <w:pStyle w:val="402"/>
        <w:keepNext/>
        <w:keepLines/>
        <w:adjustRightInd w:val="0"/>
        <w:snapToGrid w:val="0"/>
        <w:spacing w:after="0" w:line="312" w:lineRule="auto"/>
        <w:outlineLvl w:val="3"/>
        <w:rPr>
          <w:rFonts w:hint="eastAsia" w:ascii="仿宋" w:hAnsi="仿宋" w:eastAsia="仿宋"/>
          <w:sz w:val="21"/>
          <w:szCs w:val="21"/>
        </w:rPr>
      </w:pPr>
      <w:bookmarkStart w:id="1099" w:name="_Toc20560344"/>
      <w:bookmarkEnd w:id="1099"/>
      <w:bookmarkStart w:id="1100" w:name="bookmark67"/>
      <w:bookmarkEnd w:id="1100"/>
      <w:bookmarkStart w:id="1101" w:name="bookmark68"/>
      <w:bookmarkEnd w:id="1101"/>
      <w:bookmarkStart w:id="1102" w:name="_Toc45653893"/>
      <w:bookmarkStart w:id="1103" w:name="_Toc33532841"/>
      <w:bookmarkStart w:id="1104" w:name="_Toc110151730"/>
      <w:bookmarkStart w:id="1105" w:name="_Toc130646797"/>
      <w:bookmarkStart w:id="1106" w:name="_Toc33533754"/>
      <w:bookmarkStart w:id="1107" w:name="_Toc127996022"/>
      <w:bookmarkStart w:id="1108" w:name="_Toc94709487"/>
      <w:bookmarkStart w:id="1109" w:name="_Toc157664981"/>
      <w:bookmarkStart w:id="1110" w:name="bookmark66"/>
      <w:bookmarkStart w:id="1111" w:name="_Toc173259650"/>
      <w:bookmarkStart w:id="1112" w:name="_Toc127998967"/>
      <w:r>
        <w:rPr>
          <w:rFonts w:hint="eastAsia" w:ascii="仿宋" w:hAnsi="仿宋" w:eastAsia="仿宋"/>
          <w:sz w:val="21"/>
          <w:szCs w:val="21"/>
        </w:rPr>
        <w:t>五、结售汇统计项目与涉外收支交易代码对应参照表</w:t>
      </w:r>
      <w:bookmarkEnd w:id="1102"/>
      <w:bookmarkEnd w:id="1103"/>
      <w:bookmarkEnd w:id="1104"/>
      <w:bookmarkEnd w:id="1105"/>
      <w:bookmarkEnd w:id="1106"/>
      <w:bookmarkEnd w:id="1107"/>
      <w:bookmarkEnd w:id="1108"/>
      <w:bookmarkEnd w:id="1109"/>
      <w:bookmarkEnd w:id="1110"/>
      <w:bookmarkEnd w:id="1111"/>
      <w:bookmarkEnd w:id="1112"/>
    </w:p>
    <w:tbl>
      <w:tblPr>
        <w:tblStyle w:val="58"/>
        <w:tblW w:w="8331" w:type="dxa"/>
        <w:tblInd w:w="93" w:type="dxa"/>
        <w:tblLayout w:type="fixed"/>
        <w:tblCellMar>
          <w:top w:w="0" w:type="dxa"/>
          <w:left w:w="0" w:type="dxa"/>
          <w:bottom w:w="0" w:type="dxa"/>
          <w:right w:w="0" w:type="dxa"/>
        </w:tblCellMar>
      </w:tblPr>
      <w:tblGrid>
        <w:gridCol w:w="1280"/>
        <w:gridCol w:w="5641"/>
        <w:gridCol w:w="1410"/>
      </w:tblGrid>
      <w:tr>
        <w:tblPrEx>
          <w:tblCellMar>
            <w:top w:w="0" w:type="dxa"/>
            <w:left w:w="0" w:type="dxa"/>
            <w:bottom w:w="0" w:type="dxa"/>
            <w:right w:w="0" w:type="dxa"/>
          </w:tblCellMar>
        </w:tblPrEx>
        <w:trPr>
          <w:trHeight w:val="480"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jc w:val="center"/>
              <w:textAlignment w:val="top"/>
              <w:rPr>
                <w:rFonts w:hint="eastAsia" w:ascii="仿宋" w:hAnsi="仿宋" w:eastAsia="仿宋" w:cs="Courier New"/>
                <w:kern w:val="0"/>
                <w:sz w:val="18"/>
                <w:szCs w:val="18"/>
              </w:rPr>
            </w:pPr>
            <w:r>
              <w:rPr>
                <w:rFonts w:hint="eastAsia" w:ascii="仿宋" w:hAnsi="仿宋" w:eastAsia="仿宋"/>
                <w:sz w:val="18"/>
                <w:szCs w:val="18"/>
              </w:rPr>
              <w:t>涉外收支交易代码</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vAlign w:val="center"/>
          </w:tcPr>
          <w:p>
            <w:pPr>
              <w:widowControl/>
              <w:spacing w:after="160" w:line="276" w:lineRule="auto"/>
              <w:jc w:val="center"/>
              <w:textAlignment w:val="center"/>
              <w:rPr>
                <w:rFonts w:hint="eastAsia" w:ascii="仿宋" w:hAnsi="仿宋" w:eastAsia="仿宋"/>
                <w:sz w:val="18"/>
                <w:szCs w:val="18"/>
              </w:rPr>
            </w:pPr>
            <w:r>
              <w:rPr>
                <w:rFonts w:hint="eastAsia" w:ascii="仿宋" w:hAnsi="仿宋" w:eastAsia="仿宋"/>
                <w:sz w:val="18"/>
                <w:szCs w:val="18"/>
              </w:rPr>
              <w:t>涉外收支交易项目名称</w:t>
            </w:r>
          </w:p>
        </w:tc>
        <w:tc>
          <w:tcPr>
            <w:tcW w:w="1410"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jc w:val="center"/>
              <w:textAlignment w:val="top"/>
              <w:rPr>
                <w:rFonts w:hint="eastAsia" w:ascii="仿宋" w:hAnsi="仿宋" w:eastAsia="仿宋"/>
                <w:sz w:val="18"/>
                <w:szCs w:val="18"/>
              </w:rPr>
            </w:pPr>
            <w:r>
              <w:rPr>
                <w:rFonts w:hint="eastAsia" w:ascii="仿宋" w:hAnsi="仿宋" w:eastAsia="仿宋"/>
                <w:sz w:val="18"/>
                <w:szCs w:val="18"/>
              </w:rPr>
              <w:t>结售汇统计项目名称及代码</w:t>
            </w: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121010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一般贸易</w:t>
            </w:r>
          </w:p>
        </w:tc>
        <w:tc>
          <w:tcPr>
            <w:tcW w:w="1410" w:type="dxa"/>
            <w:vMerge w:val="restart"/>
            <w:tcBorders>
              <w:top w:val="nil"/>
              <w:left w:val="nil"/>
              <w:bottom w:val="single" w:color="000000" w:sz="4" w:space="0"/>
              <w:right w:val="single" w:color="000000" w:sz="4" w:space="0"/>
            </w:tcBorders>
            <w:tcMar>
              <w:top w:w="15" w:type="dxa"/>
              <w:left w:w="15" w:type="dxa"/>
              <w:bottom w:w="0" w:type="dxa"/>
              <w:right w:w="15" w:type="dxa"/>
            </w:tcMar>
            <w:vAlign w:val="center"/>
          </w:tcPr>
          <w:p>
            <w:pPr>
              <w:widowControl/>
              <w:spacing w:after="160" w:line="276" w:lineRule="auto"/>
              <w:textAlignment w:val="center"/>
              <w:rPr>
                <w:rFonts w:hint="eastAsia" w:ascii="仿宋" w:hAnsi="仿宋" w:eastAsia="仿宋"/>
                <w:sz w:val="18"/>
                <w:szCs w:val="18"/>
              </w:rPr>
            </w:pPr>
            <w:r>
              <w:rPr>
                <w:rFonts w:hint="eastAsia" w:ascii="仿宋" w:hAnsi="仿宋" w:eastAsia="仿宋"/>
                <w:sz w:val="18"/>
                <w:szCs w:val="18"/>
              </w:rPr>
              <w:t>110/310货物贸易</w:t>
            </w: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121020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进料加工贸易</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121030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海关特殊监管区域及保税监管场所进出境物流货物</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121040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非货币黄金进出口</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121080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边境小额贸易</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121090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对外承包工程货物出口</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121100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外商投资企业作为投资进口设备、物品的支出</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121110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加工贸易进口设备</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121990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其他纳入海关统计的货物贸易</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122010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离岸转手买卖</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122020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未纳入海关统计的非货币黄金</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122030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网络购物</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122990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其他未纳入海关统计的货物贸易</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921010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转入/偿还出口押汇</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921020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转入/偿还进口押汇</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921030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代理进出口收入/支出</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222011</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涉及我国出口的海洋货运服务</w:t>
            </w:r>
          </w:p>
        </w:tc>
        <w:tc>
          <w:tcPr>
            <w:tcW w:w="1410" w:type="dxa"/>
            <w:vMerge w:val="restart"/>
            <w:tcBorders>
              <w:top w:val="nil"/>
              <w:left w:val="nil"/>
              <w:bottom w:val="single" w:color="000000" w:sz="4" w:space="0"/>
              <w:right w:val="single" w:color="000000" w:sz="4" w:space="0"/>
            </w:tcBorders>
            <w:tcMar>
              <w:top w:w="15" w:type="dxa"/>
              <w:left w:w="15" w:type="dxa"/>
              <w:bottom w:w="0" w:type="dxa"/>
              <w:right w:w="15" w:type="dxa"/>
            </w:tcMar>
            <w:vAlign w:val="center"/>
          </w:tcPr>
          <w:p>
            <w:pPr>
              <w:widowControl/>
              <w:spacing w:after="160" w:line="276" w:lineRule="auto"/>
              <w:textAlignment w:val="center"/>
              <w:rPr>
                <w:rFonts w:hint="eastAsia" w:ascii="仿宋" w:hAnsi="仿宋" w:eastAsia="仿宋"/>
                <w:sz w:val="18"/>
                <w:szCs w:val="18"/>
              </w:rPr>
            </w:pPr>
            <w:r>
              <w:rPr>
                <w:rFonts w:hint="eastAsia" w:ascii="仿宋" w:hAnsi="仿宋" w:eastAsia="仿宋"/>
                <w:sz w:val="18"/>
                <w:szCs w:val="18"/>
              </w:rPr>
              <w:t>121/321运输</w:t>
            </w: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222012</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涉及我国进口的海洋货运服务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222013</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不涉及我国进出口的海洋货运服务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222014</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海运客运</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222019</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其他海运服务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222021</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涉及我国出口的空中货运服务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222022</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涉及我国进口的空中货运服务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222023</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不涉及我国进出口的空中货运服务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222024</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空运客运</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222029</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其他空运服务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222031</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涉及我国出口的其他运输方式货运服务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222032</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涉及我国进口的其他运输方式货运服务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222033</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不涉及我国进出口的其他运输方式货运服务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222034</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其他运输方式客运</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222039</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其他运输方式的其他服务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222040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邮政及寄递服务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223010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公务及商务旅行</w:t>
            </w:r>
          </w:p>
        </w:tc>
        <w:tc>
          <w:tcPr>
            <w:tcW w:w="1410" w:type="dxa"/>
            <w:vMerge w:val="restart"/>
            <w:tcBorders>
              <w:top w:val="nil"/>
              <w:left w:val="nil"/>
              <w:bottom w:val="single" w:color="000000" w:sz="4" w:space="0"/>
              <w:right w:val="single" w:color="000000" w:sz="4" w:space="0"/>
            </w:tcBorders>
            <w:tcMar>
              <w:top w:w="15" w:type="dxa"/>
              <w:left w:w="15" w:type="dxa"/>
              <w:bottom w:w="0" w:type="dxa"/>
              <w:right w:w="15" w:type="dxa"/>
            </w:tcMar>
            <w:vAlign w:val="center"/>
          </w:tcPr>
          <w:p>
            <w:pPr>
              <w:widowControl/>
              <w:spacing w:after="160" w:line="276" w:lineRule="auto"/>
              <w:textAlignment w:val="center"/>
              <w:rPr>
                <w:rFonts w:hint="eastAsia" w:ascii="仿宋" w:hAnsi="仿宋" w:eastAsia="仿宋"/>
                <w:sz w:val="18"/>
                <w:szCs w:val="18"/>
              </w:rPr>
            </w:pPr>
            <w:r>
              <w:rPr>
                <w:rFonts w:hint="eastAsia" w:ascii="仿宋" w:hAnsi="仿宋" w:eastAsia="仿宋"/>
                <w:sz w:val="18"/>
                <w:szCs w:val="18"/>
              </w:rPr>
              <w:t>122/322旅游</w:t>
            </w: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223021</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就医及健康相关旅行</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223022</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留学及教育相关旅行（一年以上）</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223023</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留学及教育相关旅行（一年及一年以下）</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223029</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其他私人旅行</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225010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寿险</w:t>
            </w:r>
          </w:p>
        </w:tc>
        <w:tc>
          <w:tcPr>
            <w:tcW w:w="1410" w:type="dxa"/>
            <w:vMerge w:val="restart"/>
            <w:tcBorders>
              <w:top w:val="nil"/>
              <w:left w:val="nil"/>
              <w:bottom w:val="single" w:color="000000" w:sz="4" w:space="0"/>
              <w:right w:val="single" w:color="000000" w:sz="4" w:space="0"/>
            </w:tcBorders>
            <w:tcMar>
              <w:top w:w="15" w:type="dxa"/>
              <w:left w:w="15" w:type="dxa"/>
              <w:bottom w:w="0" w:type="dxa"/>
              <w:right w:w="15" w:type="dxa"/>
            </w:tcMar>
            <w:vAlign w:val="center"/>
          </w:tcPr>
          <w:p>
            <w:pPr>
              <w:widowControl/>
              <w:spacing w:after="160" w:line="276" w:lineRule="auto"/>
              <w:textAlignment w:val="center"/>
              <w:rPr>
                <w:rFonts w:hint="eastAsia" w:ascii="仿宋" w:hAnsi="仿宋" w:eastAsia="仿宋"/>
                <w:sz w:val="18"/>
                <w:szCs w:val="18"/>
              </w:rPr>
            </w:pPr>
            <w:r>
              <w:rPr>
                <w:rFonts w:hint="eastAsia" w:ascii="仿宋" w:hAnsi="仿宋" w:eastAsia="仿宋"/>
                <w:sz w:val="18"/>
                <w:szCs w:val="18"/>
              </w:rPr>
              <w:t>123/323金融和保险服务</w:t>
            </w: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225021</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为我国出口提供的保险</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225022</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为我国进口提供的保险</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225029</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其他非寿险</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225030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再保险</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225040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标准化担保服务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225050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保险辅助服务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auto"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226000</w:t>
            </w:r>
          </w:p>
        </w:tc>
        <w:tc>
          <w:tcPr>
            <w:tcW w:w="5641" w:type="dxa"/>
            <w:tcBorders>
              <w:top w:val="single" w:color="000000" w:sz="4" w:space="0"/>
              <w:left w:val="nil"/>
              <w:bottom w:val="single" w:color="auto"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金融服务</w:t>
            </w:r>
          </w:p>
        </w:tc>
        <w:tc>
          <w:tcPr>
            <w:tcW w:w="1410" w:type="dxa"/>
            <w:vMerge w:val="continue"/>
            <w:tcBorders>
              <w:top w:val="nil"/>
              <w:left w:val="nil"/>
              <w:bottom w:val="single" w:color="auto"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231010</w:t>
            </w:r>
          </w:p>
        </w:tc>
        <w:tc>
          <w:tcPr>
            <w:tcW w:w="564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特许和商标使用费</w:t>
            </w:r>
          </w:p>
        </w:tc>
        <w:tc>
          <w:tcPr>
            <w:tcW w:w="1410" w:type="dxa"/>
            <w:vMerge w:val="restar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124/324专有权利使用费和特许费</w:t>
            </w:r>
          </w:p>
        </w:tc>
      </w:tr>
      <w:tr>
        <w:tblPrEx>
          <w:tblCellMar>
            <w:top w:w="0" w:type="dxa"/>
            <w:left w:w="0" w:type="dxa"/>
            <w:bottom w:w="0" w:type="dxa"/>
            <w:right w:w="0" w:type="dxa"/>
          </w:tblCellMar>
        </w:tblPrEx>
        <w:trPr>
          <w:trHeight w:val="255" w:hRule="atLeast"/>
        </w:trPr>
        <w:tc>
          <w:tcPr>
            <w:tcW w:w="1280" w:type="dxa"/>
            <w:tcBorders>
              <w:top w:val="single" w:color="auto"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231020</w:t>
            </w:r>
          </w:p>
        </w:tc>
        <w:tc>
          <w:tcPr>
            <w:tcW w:w="5641" w:type="dxa"/>
            <w:tcBorders>
              <w:top w:val="single" w:color="auto"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研发成果使用费</w:t>
            </w:r>
          </w:p>
        </w:tc>
        <w:tc>
          <w:tcPr>
            <w:tcW w:w="1410" w:type="dxa"/>
            <w:vMerge w:val="continue"/>
            <w:tcBorders>
              <w:top w:val="single" w:color="auto" w:sz="4" w:space="0"/>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231030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复制或分销计算机软件许可费</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231040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复制或分销视听及相关产品许可费</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231990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其他知识产权使用费</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228021</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法律服务</w:t>
            </w:r>
          </w:p>
        </w:tc>
        <w:tc>
          <w:tcPr>
            <w:tcW w:w="1410" w:type="dxa"/>
            <w:vMerge w:val="restart"/>
            <w:tcBorders>
              <w:top w:val="nil"/>
              <w:left w:val="nil"/>
              <w:bottom w:val="single" w:color="000000" w:sz="4" w:space="0"/>
              <w:right w:val="single" w:color="000000" w:sz="4" w:space="0"/>
            </w:tcBorders>
            <w:tcMar>
              <w:top w:w="15" w:type="dxa"/>
              <w:left w:w="15" w:type="dxa"/>
              <w:bottom w:w="0" w:type="dxa"/>
              <w:right w:w="15" w:type="dxa"/>
            </w:tcMar>
            <w:vAlign w:val="center"/>
          </w:tcPr>
          <w:p>
            <w:pPr>
              <w:widowControl/>
              <w:spacing w:after="160" w:line="276" w:lineRule="auto"/>
              <w:textAlignment w:val="center"/>
              <w:rPr>
                <w:rFonts w:hint="eastAsia" w:ascii="仿宋" w:hAnsi="仿宋" w:eastAsia="仿宋"/>
                <w:sz w:val="18"/>
                <w:szCs w:val="18"/>
              </w:rPr>
            </w:pPr>
            <w:r>
              <w:rPr>
                <w:rFonts w:hint="eastAsia" w:ascii="仿宋" w:hAnsi="仿宋" w:eastAsia="仿宋"/>
                <w:sz w:val="18"/>
                <w:szCs w:val="18"/>
              </w:rPr>
              <w:t>125/325咨询服务</w:t>
            </w: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228022</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会计服务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228023</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管理咨询和公共关系服务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228024</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广告服务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228025</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展会服务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228026</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市场调查、民意测验服务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221000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来料加工工缴费收入/出料加工工缴费支出</w:t>
            </w:r>
          </w:p>
        </w:tc>
        <w:tc>
          <w:tcPr>
            <w:tcW w:w="1410" w:type="dxa"/>
            <w:vMerge w:val="restart"/>
            <w:tcBorders>
              <w:top w:val="nil"/>
              <w:left w:val="nil"/>
              <w:bottom w:val="single" w:color="000000" w:sz="4" w:space="0"/>
              <w:right w:val="single" w:color="000000" w:sz="4" w:space="0"/>
            </w:tcBorders>
            <w:tcMar>
              <w:top w:w="15" w:type="dxa"/>
              <w:left w:w="15" w:type="dxa"/>
              <w:bottom w:w="0" w:type="dxa"/>
              <w:right w:w="15" w:type="dxa"/>
            </w:tcMar>
            <w:vAlign w:val="center"/>
          </w:tcPr>
          <w:p>
            <w:pPr>
              <w:widowControl/>
              <w:spacing w:after="160" w:line="276" w:lineRule="auto"/>
              <w:jc w:val="center"/>
              <w:textAlignment w:val="center"/>
              <w:rPr>
                <w:rFonts w:hint="eastAsia" w:ascii="仿宋" w:hAnsi="仿宋" w:eastAsia="仿宋"/>
                <w:sz w:val="18"/>
                <w:szCs w:val="18"/>
              </w:rPr>
            </w:pPr>
            <w:r>
              <w:rPr>
                <w:rFonts w:hint="eastAsia" w:ascii="仿宋" w:hAnsi="仿宋" w:eastAsia="仿宋"/>
                <w:sz w:val="18"/>
                <w:szCs w:val="18"/>
              </w:rPr>
              <w:t>126/326其他服务</w:t>
            </w: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224010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境外建设</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224020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境内建设</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227010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电信服务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227020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计算机服务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227030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信息服务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228010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研发成果转让费及委托研发</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228031</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建筑、工程技术服务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228032</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废物处理和防止污染服务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228033</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农业和采矿服务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228039</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其他技术服务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228040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经营性租赁服务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228050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货物或服务交易佣金及相关服务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228060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办事处、代表处等办公经费</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228990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上述未提及的其他商业服务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229010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视听和相关服务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229020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教育服务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229030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医疗服务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229990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其他文化和娱乐服务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230000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别处未涵盖的维护和维修服务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232000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别处未涵盖的政府货物和服务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321000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职工报酬（工资、薪金和福利）</w:t>
            </w:r>
          </w:p>
        </w:tc>
        <w:tc>
          <w:tcPr>
            <w:tcW w:w="1410" w:type="dxa"/>
            <w:vMerge w:val="restart"/>
            <w:tcBorders>
              <w:top w:val="nil"/>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131/331职工报酬和赡家款</w:t>
            </w: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421010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个人间捐赠及无偿援助（赡家款）</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480"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322011</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从境外子公司等获得的股息、红利或利润/向境外母公司支付的股</w:t>
            </w:r>
            <w:r>
              <w:rPr>
                <w:rFonts w:hint="eastAsia" w:ascii="仿宋" w:hAnsi="仿宋" w:eastAsia="仿宋"/>
                <w:sz w:val="18"/>
                <w:szCs w:val="18"/>
              </w:rPr>
              <w:br w:type="textWrapping"/>
            </w:r>
            <w:r>
              <w:rPr>
                <w:rFonts w:hint="eastAsia" w:ascii="仿宋" w:hAnsi="仿宋" w:eastAsia="仿宋"/>
                <w:sz w:val="18"/>
                <w:szCs w:val="18"/>
              </w:rPr>
              <w:t>息、红利或利润</w:t>
            </w:r>
          </w:p>
        </w:tc>
        <w:tc>
          <w:tcPr>
            <w:tcW w:w="1410" w:type="dxa"/>
            <w:vMerge w:val="restart"/>
            <w:tcBorders>
              <w:top w:val="nil"/>
              <w:left w:val="nil"/>
              <w:bottom w:val="single" w:color="000000" w:sz="4" w:space="0"/>
              <w:right w:val="single" w:color="000000" w:sz="4" w:space="0"/>
            </w:tcBorders>
            <w:tcMar>
              <w:top w:w="15" w:type="dxa"/>
              <w:left w:w="15" w:type="dxa"/>
              <w:bottom w:w="0" w:type="dxa"/>
              <w:right w:w="15" w:type="dxa"/>
            </w:tcMar>
            <w:vAlign w:val="center"/>
          </w:tcPr>
          <w:p>
            <w:pPr>
              <w:widowControl/>
              <w:spacing w:after="160" w:line="276" w:lineRule="auto"/>
              <w:jc w:val="center"/>
              <w:textAlignment w:val="center"/>
              <w:rPr>
                <w:rFonts w:hint="eastAsia" w:ascii="仿宋" w:hAnsi="仿宋" w:eastAsia="仿宋"/>
                <w:sz w:val="18"/>
                <w:szCs w:val="18"/>
              </w:rPr>
            </w:pPr>
            <w:r>
              <w:rPr>
                <w:rFonts w:hint="eastAsia" w:ascii="仿宋" w:hAnsi="仿宋" w:eastAsia="仿宋"/>
                <w:sz w:val="18"/>
                <w:szCs w:val="18"/>
              </w:rPr>
              <w:t>132/332投资收益</w:t>
            </w:r>
          </w:p>
        </w:tc>
      </w:tr>
      <w:tr>
        <w:tblPrEx>
          <w:tblCellMar>
            <w:top w:w="0" w:type="dxa"/>
            <w:left w:w="0" w:type="dxa"/>
            <w:bottom w:w="0" w:type="dxa"/>
            <w:right w:w="0" w:type="dxa"/>
          </w:tblCellMar>
        </w:tblPrEx>
        <w:trPr>
          <w:trHeight w:val="480"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322012</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从境外母公司获得的股息、红利（持有境外母公司10%以下股权）/向境外子公司等支付的股息、红利（持有本机构10……以下股权）</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480"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322013</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从境外联属企业获得的股息、红利（持股10%以下的关联机构）/向境外联属企业支付的股息、红利（持股10%以下的关联机构）</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480"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322014</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因拥有境外建筑物而获得的租金/向境内建筑物的非居民所有者支付的租金</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322021</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从境外子公司获得的利息/向境外母公司支付的利息</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480"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322022</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从境外母公司获得的利息（持有境外母公司10%以下股权）/向境外子公司等支付的利息（持有本机构10%以下股权）</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480"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322023</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drawing>
                <wp:inline distT="0" distB="0" distL="0" distR="0">
                  <wp:extent cx="53340" cy="106045"/>
                  <wp:effectExtent l="0" t="0" r="381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a:xfrm>
                            <a:off x="0" y="0"/>
                            <a:ext cx="53340" cy="106045"/>
                          </a:xfrm>
                          <a:prstGeom prst="rect">
                            <a:avLst/>
                          </a:prstGeom>
                          <a:noFill/>
                          <a:ln>
                            <a:noFill/>
                          </a:ln>
                        </pic:spPr>
                      </pic:pic>
                    </a:graphicData>
                  </a:graphic>
                </wp:inline>
              </w:drawing>
            </w:r>
            <w:r>
              <w:rPr>
                <w:rFonts w:hint="eastAsia" w:ascii="仿宋" w:hAnsi="仿宋" w:eastAsia="仿宋"/>
                <w:sz w:val="18"/>
                <w:szCs w:val="18"/>
              </w:rPr>
              <w:t>从境外联属企业获得的利息（持股10%以下的关联机构）/向境外联属企业支付的利息（持股10%以下的关联机构）</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auto"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322031</w:t>
            </w:r>
          </w:p>
        </w:tc>
        <w:tc>
          <w:tcPr>
            <w:tcW w:w="5641" w:type="dxa"/>
            <w:tcBorders>
              <w:top w:val="single" w:color="000000" w:sz="4" w:space="0"/>
              <w:left w:val="nil"/>
              <w:bottom w:val="single" w:color="auto"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股票投资的股息、红利</w:t>
            </w:r>
          </w:p>
        </w:tc>
        <w:tc>
          <w:tcPr>
            <w:tcW w:w="1410" w:type="dxa"/>
            <w:vMerge w:val="continue"/>
            <w:tcBorders>
              <w:top w:val="nil"/>
              <w:left w:val="nil"/>
              <w:bottom w:val="single" w:color="auto"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322032</w:t>
            </w:r>
          </w:p>
        </w:tc>
        <w:tc>
          <w:tcPr>
            <w:tcW w:w="564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投资基金份额的股息、红利</w:t>
            </w:r>
          </w:p>
        </w:tc>
        <w:tc>
          <w:tcPr>
            <w:tcW w:w="1410"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322033</w:t>
            </w:r>
          </w:p>
        </w:tc>
        <w:tc>
          <w:tcPr>
            <w:tcW w:w="564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短期债券利息</w:t>
            </w:r>
          </w:p>
        </w:tc>
        <w:tc>
          <w:tcPr>
            <w:tcW w:w="1410"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322034</w:t>
            </w:r>
          </w:p>
        </w:tc>
        <w:tc>
          <w:tcPr>
            <w:tcW w:w="564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中长期债券利息</w:t>
            </w:r>
          </w:p>
        </w:tc>
        <w:tc>
          <w:tcPr>
            <w:tcW w:w="1410"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322041</w:t>
            </w:r>
          </w:p>
        </w:tc>
        <w:tc>
          <w:tcPr>
            <w:tcW w:w="564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存贷款利息</w:t>
            </w:r>
          </w:p>
        </w:tc>
        <w:tc>
          <w:tcPr>
            <w:tcW w:w="1410"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auto"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322042</w:t>
            </w:r>
          </w:p>
        </w:tc>
        <w:tc>
          <w:tcPr>
            <w:tcW w:w="5641" w:type="dxa"/>
            <w:tcBorders>
              <w:top w:val="single" w:color="auto"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保单持有人获得的红利和利息/向保单持有者支付的红利和利息</w:t>
            </w:r>
          </w:p>
        </w:tc>
        <w:tc>
          <w:tcPr>
            <w:tcW w:w="1410" w:type="dxa"/>
            <w:vMerge w:val="continue"/>
            <w:tcBorders>
              <w:top w:val="single" w:color="auto" w:sz="4" w:space="0"/>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480"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spacing w:after="160" w:line="276" w:lineRule="auto"/>
              <w:ind w:firstLine="360" w:firstLineChars="200"/>
              <w:textAlignment w:val="center"/>
              <w:rPr>
                <w:rFonts w:hint="eastAsia" w:ascii="仿宋" w:hAnsi="仿宋" w:eastAsia="仿宋"/>
                <w:sz w:val="18"/>
                <w:szCs w:val="18"/>
              </w:rPr>
            </w:pPr>
            <w:r>
              <w:rPr>
                <w:rFonts w:hint="eastAsia" w:ascii="仿宋" w:hAnsi="仿宋" w:eastAsia="仿宋"/>
                <w:sz w:val="18"/>
                <w:szCs w:val="18"/>
              </w:rPr>
              <w:t>322043</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从准公司（持表决权10以下）和国际组织（因份额投资）获得的红利、收益/向准公司和国际组织份额持有者支付的红利、收益</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322049</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其他的其他投资收益</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323010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使用自然资源的租金</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323020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产品和生产的税收及补贴</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70"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922010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外汇存款利息收入</w:t>
            </w:r>
          </w:p>
        </w:tc>
        <w:tc>
          <w:tcPr>
            <w:tcW w:w="1410"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jc w:val="center"/>
              <w:textAlignment w:val="top"/>
              <w:rPr>
                <w:rFonts w:hint="eastAsia" w:ascii="仿宋" w:hAnsi="仿宋" w:eastAsia="仿宋"/>
                <w:sz w:val="18"/>
                <w:szCs w:val="18"/>
              </w:rPr>
            </w:pPr>
            <w:r>
              <w:rPr>
                <w:rFonts w:hint="eastAsia" w:ascii="仿宋" w:hAnsi="仿宋" w:eastAsia="仿宋"/>
                <w:sz w:val="18"/>
                <w:szCs w:val="18"/>
              </w:rPr>
              <w:t>132投资收益</w:t>
            </w: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421010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个人间捐赠及无偿援助（与赡家款无关）</w:t>
            </w:r>
          </w:p>
        </w:tc>
        <w:tc>
          <w:tcPr>
            <w:tcW w:w="1410" w:type="dxa"/>
            <w:vMerge w:val="restart"/>
            <w:tcBorders>
              <w:top w:val="nil"/>
              <w:left w:val="nil"/>
              <w:bottom w:val="single" w:color="000000" w:sz="4" w:space="0"/>
              <w:right w:val="single" w:color="000000" w:sz="4" w:space="0"/>
            </w:tcBorders>
            <w:tcMar>
              <w:top w:w="15" w:type="dxa"/>
              <w:left w:w="15" w:type="dxa"/>
              <w:bottom w:w="0" w:type="dxa"/>
              <w:right w:w="15" w:type="dxa"/>
            </w:tcMar>
            <w:vAlign w:val="center"/>
          </w:tcPr>
          <w:p>
            <w:pPr>
              <w:widowControl/>
              <w:spacing w:after="160" w:line="276" w:lineRule="auto"/>
              <w:textAlignment w:val="center"/>
              <w:rPr>
                <w:rFonts w:hint="eastAsia" w:ascii="仿宋" w:hAnsi="仿宋" w:eastAsia="仿宋"/>
                <w:sz w:val="18"/>
                <w:szCs w:val="18"/>
              </w:rPr>
            </w:pPr>
            <w:r>
              <w:rPr>
                <w:rFonts w:hint="eastAsia" w:ascii="仿宋" w:hAnsi="仿宋" w:eastAsia="仿宋"/>
                <w:sz w:val="18"/>
                <w:szCs w:val="18"/>
              </w:rPr>
              <w:t>133/333其他经常转移</w:t>
            </w: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421020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政府、国际组织间捐赠及无偿援助（与固定资产无关）</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421990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其他捐赠及无偿援助（与固定资产无关）</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422000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非寿险保险赔偿</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423010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社保缴款</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423020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社保返还的福利</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424000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其他二次收入（经常转移）</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521010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债务减免</w:t>
            </w:r>
          </w:p>
        </w:tc>
        <w:tc>
          <w:tcPr>
            <w:tcW w:w="1410" w:type="dxa"/>
            <w:vMerge w:val="restart"/>
            <w:tcBorders>
              <w:top w:val="nil"/>
              <w:left w:val="nil"/>
              <w:bottom w:val="single" w:color="000000" w:sz="4" w:space="0"/>
              <w:right w:val="single" w:color="000000" w:sz="4" w:space="0"/>
            </w:tcBorders>
            <w:tcMar>
              <w:top w:w="15" w:type="dxa"/>
              <w:left w:w="15" w:type="dxa"/>
              <w:bottom w:w="0" w:type="dxa"/>
              <w:right w:w="15" w:type="dxa"/>
            </w:tcMar>
            <w:vAlign w:val="center"/>
          </w:tcPr>
          <w:p>
            <w:pPr>
              <w:widowControl/>
              <w:spacing w:after="160" w:line="276" w:lineRule="auto"/>
              <w:textAlignment w:val="center"/>
              <w:rPr>
                <w:rFonts w:hint="eastAsia" w:ascii="仿宋" w:hAnsi="仿宋" w:eastAsia="仿宋"/>
                <w:sz w:val="18"/>
                <w:szCs w:val="18"/>
              </w:rPr>
            </w:pPr>
            <w:r>
              <w:rPr>
                <w:rFonts w:hint="eastAsia" w:ascii="仿宋" w:hAnsi="仿宋" w:eastAsia="仿宋"/>
                <w:sz w:val="18"/>
                <w:szCs w:val="18"/>
              </w:rPr>
              <w:t>210/410资本账户</w:t>
            </w: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521020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与固定资产有关的捐赠及无偿援助</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521030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移民转移</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521990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其他资本转移</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522000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品牌、商标、契约和许可所有权等非生产非金融资产转让</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621021</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收回对境外子公司的贷款及其他往来/对境外子公司的贷款及其他往来</w:t>
            </w:r>
          </w:p>
        </w:tc>
        <w:tc>
          <w:tcPr>
            <w:tcW w:w="1410" w:type="dxa"/>
            <w:vMerge w:val="restart"/>
            <w:tcBorders>
              <w:top w:val="nil"/>
              <w:left w:val="nil"/>
              <w:bottom w:val="single" w:color="000000" w:sz="4" w:space="0"/>
              <w:right w:val="single" w:color="000000" w:sz="4" w:space="0"/>
            </w:tcBorders>
            <w:tcMar>
              <w:top w:w="15" w:type="dxa"/>
              <w:left w:w="15" w:type="dxa"/>
              <w:bottom w:w="0" w:type="dxa"/>
              <w:right w:w="15" w:type="dxa"/>
            </w:tcMar>
            <w:vAlign w:val="center"/>
          </w:tcPr>
          <w:p>
            <w:pPr>
              <w:widowControl/>
              <w:spacing w:after="160" w:line="276" w:lineRule="auto"/>
              <w:jc w:val="center"/>
              <w:textAlignment w:val="center"/>
              <w:rPr>
                <w:rFonts w:hint="eastAsia" w:ascii="仿宋" w:hAnsi="仿宋" w:eastAsia="仿宋"/>
                <w:sz w:val="18"/>
                <w:szCs w:val="18"/>
              </w:rPr>
            </w:pPr>
            <w:r>
              <w:rPr>
                <w:rFonts w:hint="eastAsia" w:ascii="仿宋" w:hAnsi="仿宋" w:eastAsia="仿宋"/>
                <w:sz w:val="18"/>
                <w:szCs w:val="18"/>
              </w:rPr>
              <w:t>220/420直接投资</w:t>
            </w:r>
          </w:p>
        </w:tc>
      </w:tr>
      <w:tr>
        <w:tblPrEx>
          <w:tblCellMar>
            <w:top w:w="0" w:type="dxa"/>
            <w:left w:w="0" w:type="dxa"/>
            <w:bottom w:w="0" w:type="dxa"/>
            <w:right w:w="0" w:type="dxa"/>
          </w:tblCellMar>
        </w:tblPrEx>
        <w:trPr>
          <w:trHeight w:val="480"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621022</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接受境外子公司的贷款及其他往来（逆向贷款投资）/偿还境外子公司的贷款及其他往来（逆向投资的撤回）</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622021</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接受境外母公司的贷款及其他往来/偿还境外母公司的贷款及其他往来</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480"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622022</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收回对境外母公司的贷款及其他往来（逆向贷款投资的撤回）/对境外母公司的贷款及其他往来（逆向贷款投资）</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480"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623021</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收回对境外联属企业的贷款及其他往来/向境外联属企业提供贷款及其他债权</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480"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623022</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接受境外联属企业的贷款及其他往来/偿还境外联属企业贷款及其他债务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923090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其他境内投资收入/支出</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622011</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新设外商投资企业资本金汇入/因外商投资企业清算、终止等撤资</w:t>
            </w:r>
          </w:p>
        </w:tc>
        <w:tc>
          <w:tcPr>
            <w:tcW w:w="1410" w:type="dxa"/>
            <w:vMerge w:val="restart"/>
            <w:tcBorders>
              <w:top w:val="nil"/>
              <w:left w:val="nil"/>
              <w:bottom w:val="single" w:color="000000" w:sz="4" w:space="0"/>
              <w:right w:val="single" w:color="000000" w:sz="4" w:space="0"/>
            </w:tcBorders>
            <w:tcMar>
              <w:top w:w="15" w:type="dxa"/>
              <w:left w:w="15" w:type="dxa"/>
              <w:bottom w:w="0" w:type="dxa"/>
              <w:right w:w="15" w:type="dxa"/>
            </w:tcMar>
            <w:vAlign w:val="center"/>
          </w:tcPr>
          <w:p>
            <w:pPr>
              <w:widowControl/>
              <w:spacing w:after="160" w:line="276" w:lineRule="auto"/>
              <w:jc w:val="center"/>
              <w:textAlignment w:val="center"/>
              <w:rPr>
                <w:rFonts w:hint="eastAsia" w:ascii="仿宋" w:hAnsi="仿宋" w:eastAsia="仿宋"/>
                <w:sz w:val="18"/>
                <w:szCs w:val="18"/>
              </w:rPr>
            </w:pPr>
            <w:r>
              <w:rPr>
                <w:rFonts w:hint="eastAsia" w:ascii="仿宋" w:hAnsi="仿宋" w:eastAsia="仿宋"/>
                <w:sz w:val="18"/>
                <w:szCs w:val="18"/>
              </w:rPr>
              <w:t>221投资资本金</w:t>
            </w:r>
            <w:r>
              <w:rPr>
                <w:rFonts w:hint="eastAsia" w:ascii="仿宋" w:hAnsi="仿宋" w:eastAsia="仿宋"/>
                <w:sz w:val="18"/>
                <w:szCs w:val="18"/>
              </w:rPr>
              <w:br w:type="textWrapping"/>
            </w:r>
            <w:r>
              <w:rPr>
                <w:rFonts w:hint="eastAsia" w:ascii="仿宋" w:hAnsi="仿宋" w:eastAsia="仿宋"/>
                <w:sz w:val="18"/>
                <w:szCs w:val="18"/>
              </w:rPr>
              <w:t>/422直接投资撤资</w:t>
            </w: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622012</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筹备资金汇入/撤出</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622013</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外商投资企业增资/外商投资企业减资</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622014</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转让境内企业股权/购买转让的外商投资企业股权</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480"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621015</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接受境外子公司的股权投资（逆向股权投资）/境外子公司撤回对境内母公司的股权投资（逆向股权投资的撤回）</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622016</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非法人投资款汇入/撤出</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623012</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接受境外联属企业的股权投资/境外联属企业撤回对境内的股权投资</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923010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代外国投资者划入/划出投资款</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923020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境内投资者投资款划入/划出</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621011</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因境外子公司清算、终止等撤资/新设境外子公司资本金汇出</w:t>
            </w:r>
          </w:p>
        </w:tc>
        <w:tc>
          <w:tcPr>
            <w:tcW w:w="1410" w:type="dxa"/>
            <w:vMerge w:val="restart"/>
            <w:tcBorders>
              <w:top w:val="nil"/>
              <w:left w:val="nil"/>
              <w:bottom w:val="single" w:color="000000" w:sz="4" w:space="0"/>
              <w:right w:val="single" w:color="000000" w:sz="4" w:space="0"/>
            </w:tcBorders>
            <w:tcMar>
              <w:top w:w="15" w:type="dxa"/>
              <w:left w:w="15" w:type="dxa"/>
              <w:bottom w:w="0" w:type="dxa"/>
              <w:right w:w="15" w:type="dxa"/>
            </w:tcMar>
            <w:vAlign w:val="center"/>
          </w:tcPr>
          <w:p>
            <w:pPr>
              <w:widowControl/>
              <w:spacing w:after="160" w:line="276" w:lineRule="auto"/>
              <w:jc w:val="center"/>
              <w:textAlignment w:val="center"/>
              <w:rPr>
                <w:rFonts w:hint="eastAsia" w:ascii="仿宋" w:hAnsi="仿宋" w:eastAsia="仿宋"/>
                <w:sz w:val="18"/>
                <w:szCs w:val="18"/>
              </w:rPr>
            </w:pPr>
            <w:r>
              <w:rPr>
                <w:rFonts w:hint="eastAsia" w:ascii="仿宋" w:hAnsi="仿宋" w:eastAsia="仿宋"/>
                <w:sz w:val="18"/>
                <w:szCs w:val="18"/>
              </w:rPr>
              <w:t>222直接投资撤资/421投资资本金</w:t>
            </w: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621012</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筹备资金撤回/筹备资金汇出</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621013</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因境外子公司减资收回资金/对境外子公司增资</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621014</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转让境外子公司股权收入/购买转让的境外企业股权</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480"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622015</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对境外母公司的股权投资的撤回（逆向股权投资的撤回）/外商投资企业对境外母公司的股权投资（逆向股权投资）</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621016</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非法人投资款撤回/汇出</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621030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出售境外不动产收入/购买境外不动产支出</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623011</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撤回对境外联属企业的股权投资/对境外联属企业的股权投资</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auto"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622030</w:t>
            </w:r>
          </w:p>
        </w:tc>
        <w:tc>
          <w:tcPr>
            <w:tcW w:w="5641" w:type="dxa"/>
            <w:tcBorders>
              <w:top w:val="single" w:color="000000" w:sz="4" w:space="0"/>
              <w:left w:val="nil"/>
              <w:bottom w:val="single" w:color="auto"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向非居民出售境内不动产收入/从非居民购买境内不动产支出</w:t>
            </w:r>
          </w:p>
        </w:tc>
        <w:tc>
          <w:tcPr>
            <w:tcW w:w="1410" w:type="dxa"/>
            <w:tcBorders>
              <w:top w:val="single" w:color="000000" w:sz="4" w:space="0"/>
              <w:left w:val="nil"/>
              <w:bottom w:val="single" w:color="auto"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223/423房地产</w:t>
            </w:r>
          </w:p>
        </w:tc>
      </w:tr>
      <w:tr>
        <w:tblPrEx>
          <w:tblCellMar>
            <w:top w:w="0" w:type="dxa"/>
            <w:left w:w="0" w:type="dxa"/>
            <w:bottom w:w="0" w:type="dxa"/>
            <w:right w:w="0" w:type="dxa"/>
          </w:tblCellMar>
        </w:tblPrEx>
        <w:trPr>
          <w:trHeight w:val="480" w:hRule="atLeast"/>
        </w:trPr>
        <w:tc>
          <w:tcPr>
            <w:tcW w:w="128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721010</w:t>
            </w:r>
          </w:p>
        </w:tc>
        <w:tc>
          <w:tcPr>
            <w:tcW w:w="5641"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卖出境外机构境外发行的股票或股权/投资境外机构境外发行的股票或股权</w:t>
            </w:r>
          </w:p>
        </w:tc>
        <w:tc>
          <w:tcPr>
            <w:tcW w:w="1410" w:type="dxa"/>
            <w:vMerge w:val="restar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spacing w:after="160" w:line="276" w:lineRule="auto"/>
              <w:jc w:val="center"/>
              <w:textAlignment w:val="center"/>
              <w:rPr>
                <w:rFonts w:hint="eastAsia" w:ascii="仿宋" w:hAnsi="仿宋" w:eastAsia="仿宋"/>
                <w:sz w:val="18"/>
                <w:szCs w:val="18"/>
              </w:rPr>
            </w:pPr>
            <w:r>
              <w:rPr>
                <w:rFonts w:hint="eastAsia" w:ascii="仿宋" w:hAnsi="仿宋" w:eastAsia="仿宋"/>
                <w:sz w:val="18"/>
                <w:szCs w:val="18"/>
              </w:rPr>
              <w:t>231对境外证券投资撤回/431对境外证券投资</w:t>
            </w:r>
          </w:p>
        </w:tc>
      </w:tr>
      <w:tr>
        <w:tblPrEx>
          <w:tblCellMar>
            <w:top w:w="0" w:type="dxa"/>
            <w:left w:w="0" w:type="dxa"/>
            <w:bottom w:w="0" w:type="dxa"/>
            <w:right w:w="0" w:type="dxa"/>
          </w:tblCellMar>
        </w:tblPrEx>
        <w:trPr>
          <w:trHeight w:val="480" w:hRule="atLeast"/>
        </w:trPr>
        <w:tc>
          <w:tcPr>
            <w:tcW w:w="1280" w:type="dxa"/>
            <w:tcBorders>
              <w:top w:val="single" w:color="auto"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721020</w:t>
            </w:r>
          </w:p>
        </w:tc>
        <w:tc>
          <w:tcPr>
            <w:tcW w:w="5641" w:type="dxa"/>
            <w:tcBorders>
              <w:top w:val="single" w:color="auto"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卖出境内机构在境外发行的股票或股权/投资境内机构在境外发行的股票或股权</w:t>
            </w:r>
          </w:p>
        </w:tc>
        <w:tc>
          <w:tcPr>
            <w:tcW w:w="1410" w:type="dxa"/>
            <w:vMerge w:val="continue"/>
            <w:tcBorders>
              <w:top w:val="single" w:color="auto" w:sz="4" w:space="0"/>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721050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非居民回购/发行境内股票或股权</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722010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赎回/申购境外投资基金</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722040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非居民清算境内募集的/境内募集投资基金</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723011</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卖出/买入境外短期债券</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723014</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非居民偿付/发行境内短期债券</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723021</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卖出/买入境外中长期债券</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723024</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非居民偿付/发行境内中长期债券</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724000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因金融衍生工具交易引起的收入/支出</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721030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在境外市场发行股票或股权/境内公司回购境外发行的股票或股权</w:t>
            </w:r>
          </w:p>
        </w:tc>
        <w:tc>
          <w:tcPr>
            <w:tcW w:w="1410" w:type="dxa"/>
            <w:vMerge w:val="restart"/>
            <w:tcBorders>
              <w:top w:val="nil"/>
              <w:left w:val="nil"/>
              <w:bottom w:val="single" w:color="000000" w:sz="4" w:space="0"/>
              <w:right w:val="single" w:color="000000" w:sz="4" w:space="0"/>
            </w:tcBorders>
            <w:tcMar>
              <w:top w:w="15" w:type="dxa"/>
              <w:left w:w="15" w:type="dxa"/>
              <w:bottom w:w="0" w:type="dxa"/>
              <w:right w:w="15" w:type="dxa"/>
            </w:tcMar>
            <w:vAlign w:val="center"/>
          </w:tcPr>
          <w:p>
            <w:pPr>
              <w:widowControl/>
              <w:spacing w:after="160" w:line="276" w:lineRule="auto"/>
              <w:jc w:val="center"/>
              <w:textAlignment w:val="center"/>
              <w:rPr>
                <w:rFonts w:hint="eastAsia" w:ascii="仿宋" w:hAnsi="仿宋" w:eastAsia="仿宋"/>
                <w:sz w:val="18"/>
                <w:szCs w:val="18"/>
              </w:rPr>
            </w:pPr>
            <w:r>
              <w:rPr>
                <w:rFonts w:hint="eastAsia" w:ascii="仿宋" w:hAnsi="仿宋" w:eastAsia="仿宋"/>
                <w:sz w:val="18"/>
                <w:szCs w:val="18"/>
              </w:rPr>
              <w:t>232证券筹资/432证券投资撤出</w:t>
            </w: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721040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非居民买入/卖出境内股票或股权</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722020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募集/清算境外投资基金</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722030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非居民申购/赎回境内投资基金</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723012</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发行/偿付境外短期债券</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723013</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非居民买入/卖出境内短期债券</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723022</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发行/偿付境外中长期债券</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723023</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非居民买入/卖出境内中长期债券</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821010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资产-人寿保险和年金权益</w:t>
            </w:r>
          </w:p>
        </w:tc>
        <w:tc>
          <w:tcPr>
            <w:tcW w:w="1410" w:type="dxa"/>
            <w:vMerge w:val="restart"/>
            <w:tcBorders>
              <w:top w:val="nil"/>
              <w:left w:val="nil"/>
              <w:bottom w:val="single" w:color="000000" w:sz="4" w:space="0"/>
              <w:right w:val="single" w:color="000000" w:sz="4" w:space="0"/>
            </w:tcBorders>
            <w:tcMar>
              <w:top w:w="15" w:type="dxa"/>
              <w:left w:w="15" w:type="dxa"/>
              <w:bottom w:w="0" w:type="dxa"/>
              <w:right w:w="15" w:type="dxa"/>
            </w:tcMar>
            <w:vAlign w:val="center"/>
          </w:tcPr>
          <w:p>
            <w:pPr>
              <w:widowControl/>
              <w:spacing w:after="160" w:line="276" w:lineRule="auto"/>
              <w:textAlignment w:val="center"/>
              <w:rPr>
                <w:rFonts w:hint="eastAsia" w:ascii="仿宋" w:hAnsi="仿宋" w:eastAsia="仿宋"/>
                <w:sz w:val="18"/>
                <w:szCs w:val="18"/>
              </w:rPr>
            </w:pPr>
            <w:r>
              <w:rPr>
                <w:rFonts w:hint="eastAsia" w:ascii="仿宋" w:hAnsi="仿宋" w:eastAsia="仿宋"/>
                <w:sz w:val="18"/>
                <w:szCs w:val="18"/>
              </w:rPr>
              <w:t>240/440其他投资</w:t>
            </w: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821030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收回或调回存放境外存款本金/存放境外存款</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821990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其他债权</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822010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负债-人寿保险和年金权益</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822030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境外存入款项/调出</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822990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借入/偿还其他债务</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929040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存入/划出保证金</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821020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对外贷款的收回/向境外提供贷款</w:t>
            </w:r>
          </w:p>
        </w:tc>
        <w:tc>
          <w:tcPr>
            <w:tcW w:w="1410" w:type="dxa"/>
            <w:vMerge w:val="restart"/>
            <w:tcBorders>
              <w:top w:val="nil"/>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241/441跨境贷款</w:t>
            </w: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822020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获得/偿还境外贷款</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924010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获得/偿还国内银行及其他金融机构外汇贷款本金</w:t>
            </w:r>
          </w:p>
        </w:tc>
        <w:tc>
          <w:tcPr>
            <w:tcW w:w="1410" w:type="dxa"/>
            <w:vMerge w:val="restart"/>
            <w:tcBorders>
              <w:top w:val="nil"/>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250/450国内外汇贷款</w:t>
            </w: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924020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获得/偿还委托贷款本金</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924030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划回/划出委托贷款</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924090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获得/偿还其他贷款</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925010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个人直系亲属账户资金转入/转出</w:t>
            </w:r>
          </w:p>
        </w:tc>
        <w:tc>
          <w:tcPr>
            <w:tcW w:w="1410" w:type="dxa"/>
            <w:vMerge w:val="restart"/>
            <w:tcBorders>
              <w:top w:val="nil"/>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jc w:val="center"/>
              <w:textAlignment w:val="top"/>
              <w:rPr>
                <w:rFonts w:hint="eastAsia" w:ascii="仿宋" w:hAnsi="仿宋" w:eastAsia="仿宋"/>
                <w:sz w:val="18"/>
                <w:szCs w:val="18"/>
              </w:rPr>
            </w:pPr>
            <w:r>
              <w:rPr>
                <w:rFonts w:hint="eastAsia" w:ascii="仿宋" w:hAnsi="仿宋" w:eastAsia="仿宋"/>
                <w:sz w:val="18"/>
                <w:szCs w:val="18"/>
              </w:rPr>
              <w:t>270/470其他</w:t>
            </w:r>
          </w:p>
        </w:tc>
      </w:tr>
      <w:tr>
        <w:tblPrEx>
          <w:tblCellMar>
            <w:top w:w="0" w:type="dxa"/>
            <w:left w:w="0" w:type="dxa"/>
            <w:bottom w:w="0" w:type="dxa"/>
            <w:right w:w="0" w:type="dxa"/>
          </w:tblCellMar>
        </w:tblPrEx>
        <w:trPr>
          <w:trHeight w:val="255" w:hRule="atLeast"/>
        </w:trPr>
        <w:tc>
          <w:tcPr>
            <w:tcW w:w="12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widowControl/>
              <w:spacing w:after="160" w:line="276" w:lineRule="auto"/>
              <w:ind w:firstLine="360" w:firstLineChars="200"/>
              <w:textAlignment w:val="top"/>
              <w:rPr>
                <w:rFonts w:hint="eastAsia" w:ascii="仿宋" w:hAnsi="仿宋" w:eastAsia="仿宋"/>
                <w:sz w:val="18"/>
                <w:szCs w:val="18"/>
              </w:rPr>
            </w:pPr>
            <w:r>
              <w:rPr>
                <w:rFonts w:hint="eastAsia" w:ascii="仿宋" w:hAnsi="仿宋" w:eastAsia="仿宋"/>
                <w:sz w:val="18"/>
                <w:szCs w:val="18"/>
              </w:rPr>
              <w:t>929030</w:t>
            </w:r>
          </w:p>
        </w:tc>
        <w:tc>
          <w:tcPr>
            <w:tcW w:w="5641" w:type="dxa"/>
            <w:tcBorders>
              <w:top w:val="single" w:color="000000" w:sz="4" w:space="0"/>
              <w:left w:val="nil"/>
              <w:bottom w:val="single" w:color="000000" w:sz="4" w:space="0"/>
              <w:right w:val="single" w:color="000000" w:sz="4" w:space="0"/>
            </w:tcBorders>
            <w:tcMar>
              <w:top w:w="15" w:type="dxa"/>
              <w:left w:w="15" w:type="dxa"/>
              <w:bottom w:w="0" w:type="dxa"/>
              <w:right w:w="15" w:type="dxa"/>
            </w:tcMar>
          </w:tcPr>
          <w:p>
            <w:pPr>
              <w:widowControl/>
              <w:spacing w:after="160" w:line="276" w:lineRule="auto"/>
              <w:textAlignment w:val="top"/>
              <w:rPr>
                <w:rFonts w:hint="eastAsia" w:ascii="仿宋" w:hAnsi="仿宋" w:eastAsia="仿宋"/>
                <w:sz w:val="18"/>
                <w:szCs w:val="18"/>
              </w:rPr>
            </w:pPr>
            <w:r>
              <w:rPr>
                <w:rFonts w:hint="eastAsia" w:ascii="仿宋" w:hAnsi="仿宋" w:eastAsia="仿宋"/>
                <w:sz w:val="18"/>
                <w:szCs w:val="18"/>
              </w:rPr>
              <w:t>存入/提取外币现钞</w:t>
            </w:r>
          </w:p>
        </w:tc>
        <w:tc>
          <w:tcPr>
            <w:tcW w:w="1410" w:type="dxa"/>
            <w:vMerge w:val="continue"/>
            <w:tcBorders>
              <w:top w:val="nil"/>
              <w:left w:val="nil"/>
              <w:bottom w:val="single" w:color="000000" w:sz="4" w:space="0"/>
              <w:right w:val="single" w:color="000000" w:sz="4" w:space="0"/>
            </w:tcBorders>
            <w:vAlign w:val="center"/>
          </w:tcPr>
          <w:p>
            <w:pPr>
              <w:widowControl/>
              <w:spacing w:after="160" w:line="276" w:lineRule="auto"/>
              <w:rPr>
                <w:rFonts w:hint="eastAsia" w:ascii="仿宋" w:hAnsi="仿宋" w:eastAsia="仿宋" w:cs="Courier New"/>
                <w:color w:val="000000"/>
                <w:sz w:val="18"/>
                <w:szCs w:val="18"/>
              </w:rPr>
            </w:pPr>
          </w:p>
        </w:tc>
      </w:tr>
    </w:tbl>
    <w:p>
      <w:pPr>
        <w:pStyle w:val="14"/>
        <w:spacing w:before="7"/>
        <w:ind w:firstLine="402"/>
        <w:rPr>
          <w:rFonts w:hint="eastAsia" w:ascii="仿宋" w:hAnsi="仿宋" w:eastAsia="仿宋" w:cs="宋体"/>
          <w:b/>
          <w:bCs/>
          <w:sz w:val="20"/>
        </w:rPr>
      </w:pP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注：本参照表仅供银行参考，对于根据本参照关系得到的结售汇统计项目与前述说明矛盾的， 以前述说明为准。</w:t>
      </w:r>
    </w:p>
    <w:p>
      <w:pPr>
        <w:rPr>
          <w:rFonts w:hint="eastAsia" w:ascii="仿宋" w:hAnsi="仿宋" w:eastAsia="仿宋"/>
          <w:szCs w:val="21"/>
        </w:rPr>
      </w:pPr>
      <w:r>
        <w:rPr>
          <w:rFonts w:hint="eastAsia" w:ascii="仿宋" w:hAnsi="仿宋" w:eastAsia="仿宋"/>
          <w:szCs w:val="21"/>
        </w:rPr>
        <w:br w:type="page"/>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附件2</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废止外汇管理法规</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1.国家外汇管理局关于印发《银行结售汇统计制度》的通知（汇发〔2006〕42号）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2.国家外汇管理局关于进一步规范银行结售汇统计管理有关问题的通知（汇发〔2008〕54号）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3.国家外汇管理局综合司关于将人民币购售业务纳入结售汇统计有关问题的通知（汇综发〔2010〕99号）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4.国家外汇管理局综合司关于调整银行结售汇综合头寸统计报表及报送方式的通知（汇综发〔2012〕129号）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5.国家外汇管理局综合司关于调整银行结售汇统计报表相关指标的通知（汇综发〔2014〕65号）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6.国家外汇管理局综合司关于调整银行结售汇统计报表有关问题的通知（汇综发〔2017〕4号）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 xml:space="preserve"> </w:t>
      </w: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