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0" w:line="240" w:lineRule="auto"/>
        <w:jc w:val="center"/>
        <w:rPr>
          <w:rFonts w:hint="eastAsia" w:ascii="仿宋" w:hAnsi="仿宋" w:eastAsia="仿宋"/>
          <w:sz w:val="21"/>
          <w:szCs w:val="21"/>
        </w:rPr>
      </w:pPr>
      <w:bookmarkStart w:id="1130" w:name="_Toc520919540"/>
      <w:bookmarkStart w:id="1131" w:name="_Toc520919829"/>
      <w:bookmarkStart w:id="1132" w:name="_Toc17504"/>
      <w:bookmarkStart w:id="1133" w:name="_Toc33532853"/>
      <w:r>
        <w:rPr>
          <w:rFonts w:hint="eastAsia" w:ascii="仿宋" w:hAnsi="仿宋" w:eastAsia="仿宋"/>
          <w:sz w:val="21"/>
          <w:szCs w:val="21"/>
        </w:rPr>
        <w:t xml:space="preserve">127 </w:t>
      </w:r>
      <w:r>
        <w:rPr>
          <w:rFonts w:ascii="仿宋" w:hAnsi="仿宋" w:eastAsia="仿宋"/>
          <w:sz w:val="21"/>
          <w:szCs w:val="21"/>
        </w:rPr>
        <w:t xml:space="preserve"> </w:t>
      </w:r>
      <w:r>
        <w:rPr>
          <w:rFonts w:hint="eastAsia" w:ascii="仿宋" w:hAnsi="仿宋" w:eastAsia="仿宋"/>
          <w:sz w:val="21"/>
          <w:szCs w:val="21"/>
        </w:rPr>
        <w:t xml:space="preserve">国家外汇管理局关于金融机构报送银行卡境外交易信息的通知  </w:t>
      </w:r>
      <w:r>
        <w:rPr>
          <w:rFonts w:ascii="仿宋" w:hAnsi="仿宋" w:eastAsia="仿宋"/>
          <w:sz w:val="21"/>
          <w:szCs w:val="21"/>
        </w:rPr>
        <w:br w:type="textWrapping"/>
      </w:r>
      <w:r>
        <w:rPr>
          <w:rFonts w:hint="eastAsia" w:ascii="仿宋" w:hAnsi="仿宋" w:eastAsia="仿宋"/>
          <w:sz w:val="21"/>
          <w:szCs w:val="21"/>
        </w:rPr>
        <w:t>汇发〔2017〕15号</w:t>
      </w:r>
      <w:bookmarkEnd w:id="1130"/>
      <w:bookmarkEnd w:id="1131"/>
      <w:bookmarkEnd w:id="1132"/>
      <w:bookmarkEnd w:id="1133"/>
    </w:p>
    <w:p>
      <w:pPr>
        <w:adjustRightInd w:val="0"/>
        <w:snapToGrid w:val="0"/>
        <w:spacing w:after="120" w:afterLines="50"/>
        <w:jc w:val="left"/>
        <w:rPr>
          <w:rFonts w:hint="eastAsia" w:ascii="仿宋" w:hAnsi="仿宋" w:eastAsia="仿宋"/>
          <w:szCs w:val="21"/>
        </w:rPr>
      </w:pPr>
      <w:r>
        <w:rPr>
          <w:rFonts w:hint="eastAsia" w:ascii="仿宋" w:hAnsi="仿宋" w:eastAsia="仿宋"/>
          <w:szCs w:val="21"/>
        </w:rPr>
        <w:t>国家外汇管理局各省、自治区、直辖市分局、外汇管理部，深圳、大连、青岛、厦门、宁波市分局，各全国性银行，中国银联股份有限公司：</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为加强银行卡境外交易监测管理，维护银行卡境外交易秩序，根据《中华人民共和国外汇管理条例》《国际收支统计申报办法》等法规，国家外汇管理局（以下简称外汇局）决定开展银行卡境外交易信息采集工作。现将有关事项通知如下：</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一、采集范围</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境内银行卡在境外发生的提现和消费交易信息，不含非银行支付机构基于银行卡提供的境外交易。</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（一）银行卡境外提现信息采集范围为境内银行卡在境外金融机构柜台和自动取款机等场所和设备发生的提现交易。</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（二）银行卡境外消费信息采集范围为境内银行卡在境外实体和网络特约商户发生的单笔等值1000元人民币（不含）以上的消费交易。</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本通知所称境内银行卡，是指境内发卡金融机构（以下简称发卡行）在中国境内发行的各类银行卡清算机构标识的银行卡，包括但不限于借记卡、信用卡（贷记卡和准贷记卡）。</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二、报送主体</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发卡行应以法人（总部）为单位，汇总本行全部境内银行卡境外交易信息后集中报送。</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对于借记卡与信用卡境外交易信息不具备合并报送条件的发卡行，可以将本行的借记卡与信用卡境外交易信息分别报送。</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三、报送时间</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发卡行应于北京时间每日12：00前报送上日24小时内本行银行卡境外交易信息，遇节假日不顺延。</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银行卡境外交易采集自2017年9月1日起施行，自9月2日起首次报送9月1日境外交易信息。</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四、报送渠道</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外汇局于2017年9月1日上线银行卡境外交易外汇管理系统（以下简称银行卡管理系统），通过数据接口方式或界面方式采集银行卡境外交易信息。</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数据接口方式是指发卡行开发数据接口程序，使用外汇局消息传输系统（MTS），实现自身银行卡系统与银行卡管理系统对接，报送和接收银行卡境外交易信息。界面方式是指发卡行直接登录银行卡管理系统网页，报送和接收银行卡境外交易信息。</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具备结售汇业务经营资格的发卡行，原则上应使用接口方式与银行卡管理系统对接；不具备结售汇业务经营资格的发卡行，可以选择接口或界面任一方式与银行卡管理系统对接。发卡行应通过网络专线接入外汇局外部机构接入网，实现与银行卡管理系统对接。</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五、报送要求</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发卡行应按照外汇局规定的要素和格式（详见附件1《银行卡境外交易数据采集规范》）报送银行卡境外交易信息。</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（一）发卡行应确保报送信息的及时性、完整性和准确性。对于因冲正、错报等原因导致报送信息有误和漏报，发卡行应按照规定及时修改并补报正确信息。</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（二）发卡行报送银行卡境外交易信息，实行零报送制度。凡是开通银行卡境外交易功能的发卡行，均应按要求报送信息，未发生境外交易应进行零报送。</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六、发卡行报送银行卡境外交易信息情况，纳入银行执行外汇管理规定情况考核。对于未按照规定报送银行卡境外交易信息的发卡行，外汇局将依法采取相关监管和处罚措施。</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七、为防范跨境洗钱和其他犯罪活动，外汇局将通过银行卡管理系统向各发卡行发送存在银行卡境外违规交易记录或其他违法违规行为的个人信息，信息发送渠道与各发卡行的银行卡境外交易信息报送渠道相同。发卡行接收信息后，应加强对银行卡境外交易的日常监测管理，防止银行卡成为各类违法违规行为的交易渠道。</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八、对于发卡行报送的银行卡境外交易信息，外汇局将依法保护持卡人信息安全。</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九、发卡行应及时完成本行银行卡系统的技术调整，按照《银行卡境外交易外汇管理系统上线计划时间表》（见附件2）和《国家外汇管理局关于发布＜金融机构外汇业务数据采集操作规程＞的通知》（汇发〔2015〕44号，以下简称《操作规程》）做好金融机构代码申领、网络接入、MTS安装和接入、接口程序开发、联调测试、系统接入等准备工作。关于银行卡管理系统的接口联调、接口验收、试运行接入等具体安排，另行通知。</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各发卡行应于2017年6月12日前向所在地外汇局分局、外汇管理部（以下简称外汇分局）报送《银行卡境外交易业务调查表》（见附件3），各外汇分局汇总后于2017年6月14日前报送外汇局国际收支司（rate@bop.safe）。</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十、各外汇分局应成立由业务和科技部门组成的银行卡管理系统建设工作组，2017年6月5日前将工作组联系人信息报外汇局国际收支司（rate@bop.safe）。各外汇分局应按照《操作规程》规定的职责负责组织辖内发卡行的银行卡管理系统相关工作，并根据系统上线计划时间安排和本地区实际情况，将辖内发卡行的金融机构代码申领、网络接入、MTS安装和接入、联调测试、系统验收等工作进行均匀分配，制定辖内《银行卡境外交易外汇管理系统工作计划表》（见附件4），2017年6月14日前报外汇局科技司（app@ic.safe）。</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在工作实施过程中，各外汇分局应按计划表时间要求收集并审核辖内发卡行相关申请表并报送外汇局科技司，督促和协调发卡行完成相关工作并定期上报外汇局科技司。</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十一、本通知自发布之日实施。自2017年9月1日起，个人外币现钞存取数据中涉及银行卡境外提取外币现钞数据（具体详见《国家外汇管理局关于发布＜金融机构外汇业务数据采集规范（1.1版）＞的通知》 汇发〔2016〕22号）停止报送。</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外汇分局接到本通知后，应及时转发辖内中心支局、城市商业银行、农村商业银行、外商独资银行、中外合资银行、外国银行分行、农村合作金融机构、村镇银行。</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业务联系电话：010-68402399</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技术联系电话：010-68402022、2043（网络专线接入）</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010-68402424（MTS接入）</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010-68402417、2674（采集规范、数据报送联调）</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特此通知。</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附件：</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1. 银行卡境外交易数据采集规范</w:t>
      </w:r>
      <w:r>
        <w:rPr>
          <w:rStyle w:val="93"/>
          <w:rFonts w:ascii="仿宋" w:hAnsi="仿宋" w:eastAsia="仿宋"/>
          <w:szCs w:val="21"/>
          <w:vertAlign w:val="superscript"/>
        </w:rPr>
        <w:footnoteReference w:id="99"/>
      </w:r>
      <w:r>
        <w:rPr>
          <w:rFonts w:hint="eastAsia" w:ascii="仿宋" w:hAnsi="仿宋" w:eastAsia="仿宋"/>
          <w:szCs w:val="21"/>
        </w:rPr>
        <w:t>（参考N</w:t>
      </w:r>
      <w:r>
        <w:rPr>
          <w:rFonts w:ascii="仿宋" w:hAnsi="仿宋" w:eastAsia="仿宋"/>
          <w:szCs w:val="21"/>
        </w:rPr>
        <w:t>O.189</w:t>
      </w:r>
      <w:r>
        <w:rPr>
          <w:rFonts w:hint="eastAsia" w:ascii="仿宋" w:hAnsi="仿宋" w:eastAsia="仿宋"/>
          <w:szCs w:val="21"/>
        </w:rPr>
        <w:t>）</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2. 银行卡境外交易外汇管理系统上线计划时间表</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3. 银行卡境外交易业务调查表</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4. 银行卡境外交易外汇管理系统工作计划表</w:t>
      </w:r>
    </w:p>
    <w:p>
      <w:pPr>
        <w:jc w:val="left"/>
        <w:rPr>
          <w:rFonts w:hint="eastAsia" w:ascii="仿宋" w:hAnsi="仿宋" w:eastAsia="仿宋"/>
          <w:szCs w:val="21"/>
        </w:rPr>
      </w:pPr>
    </w:p>
    <w:p>
      <w:pPr>
        <w:jc w:val="left"/>
        <w:rPr>
          <w:rFonts w:hint="eastAsia" w:ascii="仿宋" w:hAnsi="仿宋" w:eastAsia="仿宋"/>
          <w:szCs w:val="21"/>
        </w:rPr>
      </w:pPr>
    </w:p>
    <w:p>
      <w:pPr>
        <w:jc w:val="right"/>
        <w:rPr>
          <w:rFonts w:hint="eastAsia" w:ascii="仿宋" w:hAnsi="仿宋" w:eastAsia="仿宋"/>
          <w:szCs w:val="21"/>
        </w:rPr>
      </w:pPr>
      <w:r>
        <w:rPr>
          <w:rFonts w:hint="eastAsia" w:ascii="仿宋" w:hAnsi="仿宋" w:eastAsia="仿宋"/>
          <w:szCs w:val="21"/>
        </w:rPr>
        <w:t>国家外汇管理局</w:t>
      </w:r>
    </w:p>
    <w:p>
      <w:pPr>
        <w:jc w:val="right"/>
        <w:rPr>
          <w:rFonts w:hint="eastAsia" w:ascii="仿宋" w:hAnsi="仿宋" w:eastAsia="仿宋"/>
          <w:szCs w:val="21"/>
        </w:rPr>
      </w:pPr>
      <w:r>
        <w:rPr>
          <w:rFonts w:hint="eastAsia" w:ascii="仿宋" w:hAnsi="仿宋" w:eastAsia="仿宋"/>
          <w:szCs w:val="21"/>
        </w:rPr>
        <w:t>2017年5月26日</w:t>
      </w:r>
    </w:p>
    <w:p>
      <w:pPr>
        <w:jc w:val="right"/>
        <w:rPr>
          <w:rFonts w:hint="eastAsia" w:ascii="仿宋" w:hAnsi="仿宋" w:eastAsia="仿宋"/>
          <w:szCs w:val="21"/>
        </w:rPr>
      </w:pPr>
    </w:p>
    <w:p>
      <w:pPr>
        <w:widowControl/>
        <w:jc w:val="left"/>
        <w:rPr>
          <w:rFonts w:hint="eastAsia" w:ascii="仿宋" w:hAnsi="仿宋" w:eastAsia="仿宋"/>
          <w:szCs w:val="21"/>
        </w:rPr>
      </w:pPr>
      <w:r>
        <w:rPr>
          <w:rFonts w:ascii="仿宋" w:hAnsi="仿宋" w:eastAsia="仿宋"/>
          <w:szCs w:val="21"/>
        </w:rPr>
        <w:br w:type="page"/>
      </w:r>
    </w:p>
    <w:p>
      <w:pPr>
        <w:spacing w:line="499" w:lineRule="exact"/>
        <w:ind w:right="2783"/>
        <w:rPr>
          <w:rFonts w:hint="eastAsia" w:ascii="仿宋" w:hAnsi="仿宋" w:eastAsia="仿宋" w:cs="黑体"/>
          <w:spacing w:val="2"/>
          <w:position w:val="-4"/>
          <w:szCs w:val="21"/>
        </w:rPr>
      </w:pPr>
      <w:r>
        <w:rPr>
          <w:rFonts w:hint="eastAsia" w:ascii="仿宋" w:hAnsi="仿宋" w:eastAsia="仿宋" w:cs="黑体"/>
          <w:spacing w:val="2"/>
          <w:position w:val="-4"/>
          <w:szCs w:val="21"/>
        </w:rPr>
        <w:t>附件2</w:t>
      </w:r>
    </w:p>
    <w:p>
      <w:pPr>
        <w:spacing w:line="499" w:lineRule="exact"/>
        <w:ind w:right="226"/>
        <w:jc w:val="center"/>
        <w:rPr>
          <w:rFonts w:hint="eastAsia" w:ascii="仿宋" w:hAnsi="仿宋" w:eastAsia="仿宋" w:cs="黑体"/>
          <w:spacing w:val="2"/>
          <w:position w:val="-4"/>
          <w:szCs w:val="21"/>
        </w:rPr>
      </w:pPr>
      <w:r>
        <w:rPr>
          <w:rFonts w:ascii="仿宋" w:hAnsi="仿宋" w:eastAsia="仿宋" w:cs="黑体"/>
          <w:spacing w:val="2"/>
          <w:position w:val="-4"/>
          <w:szCs w:val="21"/>
        </w:rPr>
        <w:t>银行卡境外交易外汇管理系统上线计划时间表</w:t>
      </w:r>
    </w:p>
    <w:p>
      <w:pPr>
        <w:spacing w:line="499" w:lineRule="exact"/>
        <w:ind w:right="226"/>
        <w:jc w:val="center"/>
        <w:rPr>
          <w:rFonts w:hint="eastAsia" w:ascii="仿宋" w:hAnsi="仿宋" w:eastAsia="仿宋" w:cs="黑体"/>
          <w:spacing w:val="2"/>
          <w:position w:val="-4"/>
          <w:szCs w:val="21"/>
        </w:rPr>
      </w:pPr>
    </w:p>
    <w:tbl>
      <w:tblPr>
        <w:tblStyle w:val="58"/>
        <w:tblW w:w="8040" w:type="dxa"/>
        <w:tblInd w:w="108" w:type="dxa"/>
        <w:tblLayout w:type="fixed"/>
        <w:tblCellMar>
          <w:top w:w="0" w:type="dxa"/>
          <w:left w:w="108" w:type="dxa"/>
          <w:bottom w:w="0" w:type="dxa"/>
          <w:right w:w="108" w:type="dxa"/>
        </w:tblCellMar>
      </w:tblPr>
      <w:tblGrid>
        <w:gridCol w:w="3260"/>
        <w:gridCol w:w="4780"/>
      </w:tblGrid>
      <w:tr>
        <w:tblPrEx>
          <w:tblCellMar>
            <w:top w:w="0" w:type="dxa"/>
            <w:left w:w="108" w:type="dxa"/>
            <w:bottom w:w="0" w:type="dxa"/>
            <w:right w:w="108" w:type="dxa"/>
          </w:tblCellMar>
        </w:tblPrEx>
        <w:trPr>
          <w:trHeight w:val="600" w:hRule="atLeast"/>
        </w:trPr>
        <w:tc>
          <w:tcPr>
            <w:tcW w:w="32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宋体"/>
                <w:color w:val="000000"/>
                <w:szCs w:val="21"/>
              </w:rPr>
            </w:pPr>
            <w:r>
              <w:rPr>
                <w:rFonts w:hint="eastAsia" w:ascii="仿宋" w:hAnsi="仿宋" w:eastAsia="仿宋" w:cs="宋体"/>
                <w:color w:val="000000"/>
                <w:szCs w:val="21"/>
              </w:rPr>
              <w:t>事项</w:t>
            </w:r>
          </w:p>
        </w:tc>
        <w:tc>
          <w:tcPr>
            <w:tcW w:w="4780" w:type="dxa"/>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宋体"/>
                <w:color w:val="000000"/>
                <w:szCs w:val="21"/>
              </w:rPr>
            </w:pPr>
            <w:r>
              <w:rPr>
                <w:rFonts w:hint="eastAsia" w:ascii="仿宋" w:hAnsi="仿宋" w:eastAsia="仿宋" w:cs="宋体"/>
                <w:color w:val="000000"/>
                <w:szCs w:val="21"/>
              </w:rPr>
              <w:t>计划时间</w:t>
            </w:r>
          </w:p>
        </w:tc>
      </w:tr>
      <w:tr>
        <w:tblPrEx>
          <w:tblCellMar>
            <w:top w:w="0" w:type="dxa"/>
            <w:left w:w="108" w:type="dxa"/>
            <w:bottom w:w="0" w:type="dxa"/>
            <w:right w:w="108" w:type="dxa"/>
          </w:tblCellMar>
        </w:tblPrEx>
        <w:trPr>
          <w:trHeight w:val="600" w:hRule="atLeast"/>
        </w:trPr>
        <w:tc>
          <w:tcPr>
            <w:tcW w:w="326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ind w:firstLine="420" w:firstLineChars="200"/>
              <w:rPr>
                <w:rFonts w:hint="eastAsia" w:ascii="仿宋" w:hAnsi="仿宋" w:eastAsia="仿宋" w:cs="宋体"/>
                <w:color w:val="000000"/>
                <w:szCs w:val="21"/>
              </w:rPr>
            </w:pPr>
            <w:r>
              <w:rPr>
                <w:rFonts w:hint="eastAsia" w:ascii="仿宋" w:hAnsi="仿宋" w:eastAsia="仿宋" w:cs="宋体"/>
                <w:color w:val="000000"/>
                <w:szCs w:val="21"/>
              </w:rPr>
              <w:t>金融机构赋码工作</w:t>
            </w:r>
          </w:p>
        </w:tc>
        <w:tc>
          <w:tcPr>
            <w:tcW w:w="4780"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210" w:firstLineChars="100"/>
              <w:rPr>
                <w:rFonts w:hint="eastAsia" w:ascii="仿宋" w:hAnsi="仿宋" w:eastAsia="仿宋" w:cs="宋体"/>
                <w:color w:val="000000"/>
                <w:szCs w:val="21"/>
              </w:rPr>
            </w:pPr>
            <w:r>
              <w:rPr>
                <w:rFonts w:hint="eastAsia" w:ascii="仿宋" w:hAnsi="仿宋" w:eastAsia="仿宋" w:cs="宋体"/>
                <w:color w:val="000000"/>
                <w:szCs w:val="21"/>
              </w:rPr>
              <w:t>2017年6月上旬-7月上旬</w:t>
            </w:r>
          </w:p>
        </w:tc>
      </w:tr>
      <w:tr>
        <w:tblPrEx>
          <w:tblCellMar>
            <w:top w:w="0" w:type="dxa"/>
            <w:left w:w="108" w:type="dxa"/>
            <w:bottom w:w="0" w:type="dxa"/>
            <w:right w:w="108" w:type="dxa"/>
          </w:tblCellMar>
        </w:tblPrEx>
        <w:trPr>
          <w:trHeight w:val="600" w:hRule="atLeast"/>
        </w:trPr>
        <w:tc>
          <w:tcPr>
            <w:tcW w:w="326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ind w:firstLine="420" w:firstLineChars="200"/>
              <w:rPr>
                <w:rFonts w:hint="eastAsia" w:ascii="仿宋" w:hAnsi="仿宋" w:eastAsia="仿宋" w:cs="宋体"/>
                <w:color w:val="000000"/>
                <w:szCs w:val="21"/>
              </w:rPr>
            </w:pPr>
            <w:r>
              <w:rPr>
                <w:rFonts w:hint="eastAsia" w:ascii="仿宋" w:hAnsi="仿宋" w:eastAsia="仿宋" w:cs="宋体"/>
                <w:color w:val="000000"/>
                <w:szCs w:val="21"/>
              </w:rPr>
              <w:t>专线网络接入外汇局</w:t>
            </w:r>
          </w:p>
        </w:tc>
        <w:tc>
          <w:tcPr>
            <w:tcW w:w="4780"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210" w:firstLineChars="100"/>
              <w:rPr>
                <w:rFonts w:hint="eastAsia" w:ascii="仿宋" w:hAnsi="仿宋" w:eastAsia="仿宋" w:cs="宋体"/>
                <w:color w:val="000000"/>
                <w:szCs w:val="21"/>
              </w:rPr>
            </w:pPr>
            <w:r>
              <w:rPr>
                <w:rFonts w:hint="eastAsia" w:ascii="仿宋" w:hAnsi="仿宋" w:eastAsia="仿宋" w:cs="宋体"/>
                <w:color w:val="000000"/>
                <w:szCs w:val="21"/>
              </w:rPr>
              <w:t>2017年6月上旬-7月上旬</w:t>
            </w:r>
          </w:p>
        </w:tc>
      </w:tr>
      <w:tr>
        <w:tblPrEx>
          <w:tblCellMar>
            <w:top w:w="0" w:type="dxa"/>
            <w:left w:w="108" w:type="dxa"/>
            <w:bottom w:w="0" w:type="dxa"/>
            <w:right w:w="108" w:type="dxa"/>
          </w:tblCellMar>
        </w:tblPrEx>
        <w:trPr>
          <w:trHeight w:val="600" w:hRule="atLeast"/>
        </w:trPr>
        <w:tc>
          <w:tcPr>
            <w:tcW w:w="326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ind w:firstLine="420" w:firstLineChars="200"/>
              <w:rPr>
                <w:rFonts w:hint="eastAsia" w:ascii="仿宋" w:hAnsi="仿宋" w:eastAsia="仿宋" w:cs="宋体"/>
                <w:color w:val="000000"/>
                <w:szCs w:val="21"/>
              </w:rPr>
            </w:pPr>
            <w:r>
              <w:rPr>
                <w:rFonts w:hint="eastAsia" w:ascii="仿宋" w:hAnsi="仿宋" w:eastAsia="仿宋" w:cs="宋体"/>
                <w:color w:val="000000"/>
                <w:szCs w:val="21"/>
              </w:rPr>
              <w:t>消息传输系统接入</w:t>
            </w:r>
          </w:p>
        </w:tc>
        <w:tc>
          <w:tcPr>
            <w:tcW w:w="4780"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210" w:firstLineChars="100"/>
              <w:rPr>
                <w:rFonts w:hint="eastAsia" w:ascii="仿宋" w:hAnsi="仿宋" w:eastAsia="仿宋" w:cs="宋体"/>
                <w:color w:val="000000"/>
                <w:szCs w:val="21"/>
              </w:rPr>
            </w:pPr>
            <w:r>
              <w:rPr>
                <w:rFonts w:hint="eastAsia" w:ascii="仿宋" w:hAnsi="仿宋" w:eastAsia="仿宋" w:cs="宋体"/>
                <w:color w:val="000000"/>
                <w:szCs w:val="21"/>
              </w:rPr>
              <w:t>2017年6月下旬-8月上旬</w:t>
            </w:r>
          </w:p>
        </w:tc>
      </w:tr>
      <w:tr>
        <w:tblPrEx>
          <w:tblCellMar>
            <w:top w:w="0" w:type="dxa"/>
            <w:left w:w="108" w:type="dxa"/>
            <w:bottom w:w="0" w:type="dxa"/>
            <w:right w:w="108" w:type="dxa"/>
          </w:tblCellMar>
        </w:tblPrEx>
        <w:trPr>
          <w:trHeight w:val="600" w:hRule="atLeast"/>
        </w:trPr>
        <w:tc>
          <w:tcPr>
            <w:tcW w:w="326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宋体"/>
                <w:color w:val="000000"/>
                <w:szCs w:val="21"/>
              </w:rPr>
            </w:pPr>
            <w:r>
              <w:rPr>
                <w:rFonts w:hint="eastAsia" w:ascii="仿宋" w:hAnsi="仿宋" w:eastAsia="仿宋" w:cs="宋体"/>
                <w:color w:val="000000"/>
                <w:szCs w:val="21"/>
              </w:rPr>
              <w:t>联调测试</w:t>
            </w:r>
          </w:p>
        </w:tc>
        <w:tc>
          <w:tcPr>
            <w:tcW w:w="4780"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210" w:firstLineChars="100"/>
              <w:rPr>
                <w:rFonts w:hint="eastAsia" w:ascii="仿宋" w:hAnsi="仿宋" w:eastAsia="仿宋" w:cs="宋体"/>
                <w:color w:val="000000"/>
                <w:szCs w:val="21"/>
              </w:rPr>
            </w:pPr>
            <w:r>
              <w:rPr>
                <w:rFonts w:hint="eastAsia" w:ascii="仿宋" w:hAnsi="仿宋" w:eastAsia="仿宋" w:cs="宋体"/>
                <w:color w:val="000000"/>
                <w:szCs w:val="21"/>
              </w:rPr>
              <w:t>2017年7月上旬-8月上旬</w:t>
            </w:r>
          </w:p>
        </w:tc>
      </w:tr>
      <w:tr>
        <w:tblPrEx>
          <w:tblCellMar>
            <w:top w:w="0" w:type="dxa"/>
            <w:left w:w="108" w:type="dxa"/>
            <w:bottom w:w="0" w:type="dxa"/>
            <w:right w:w="108" w:type="dxa"/>
          </w:tblCellMar>
        </w:tblPrEx>
        <w:trPr>
          <w:trHeight w:val="600" w:hRule="atLeast"/>
        </w:trPr>
        <w:tc>
          <w:tcPr>
            <w:tcW w:w="326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宋体"/>
                <w:color w:val="000000"/>
                <w:szCs w:val="21"/>
              </w:rPr>
            </w:pPr>
            <w:r>
              <w:rPr>
                <w:rFonts w:hint="eastAsia" w:ascii="仿宋" w:hAnsi="仿宋" w:eastAsia="仿宋" w:cs="宋体"/>
                <w:color w:val="000000"/>
                <w:szCs w:val="21"/>
              </w:rPr>
              <w:t>接口程序和银行系统改造验收</w:t>
            </w:r>
          </w:p>
        </w:tc>
        <w:tc>
          <w:tcPr>
            <w:tcW w:w="4780"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210" w:firstLineChars="100"/>
              <w:rPr>
                <w:rFonts w:hint="eastAsia" w:ascii="仿宋" w:hAnsi="仿宋" w:eastAsia="仿宋" w:cs="宋体"/>
                <w:color w:val="000000"/>
                <w:szCs w:val="21"/>
              </w:rPr>
            </w:pPr>
            <w:r>
              <w:rPr>
                <w:rFonts w:hint="eastAsia" w:ascii="仿宋" w:hAnsi="仿宋" w:eastAsia="仿宋" w:cs="宋体"/>
                <w:color w:val="000000"/>
                <w:szCs w:val="21"/>
              </w:rPr>
              <w:t>2017年7月下旬-8月中旬</w:t>
            </w:r>
          </w:p>
        </w:tc>
      </w:tr>
      <w:tr>
        <w:tblPrEx>
          <w:tblCellMar>
            <w:top w:w="0" w:type="dxa"/>
            <w:left w:w="108" w:type="dxa"/>
            <w:bottom w:w="0" w:type="dxa"/>
            <w:right w:w="108" w:type="dxa"/>
          </w:tblCellMar>
        </w:tblPrEx>
        <w:trPr>
          <w:trHeight w:val="600" w:hRule="atLeast"/>
        </w:trPr>
        <w:tc>
          <w:tcPr>
            <w:tcW w:w="326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宋体"/>
                <w:color w:val="000000"/>
                <w:szCs w:val="21"/>
              </w:rPr>
            </w:pPr>
            <w:r>
              <w:rPr>
                <w:rFonts w:hint="eastAsia" w:ascii="仿宋" w:hAnsi="仿宋" w:eastAsia="仿宋" w:cs="宋体"/>
                <w:color w:val="000000"/>
                <w:szCs w:val="21"/>
              </w:rPr>
              <w:t>试运行</w:t>
            </w:r>
          </w:p>
        </w:tc>
        <w:tc>
          <w:tcPr>
            <w:tcW w:w="4780"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420" w:firstLineChars="200"/>
              <w:rPr>
                <w:rFonts w:hint="eastAsia" w:ascii="仿宋" w:hAnsi="仿宋" w:eastAsia="仿宋" w:cs="宋体"/>
                <w:color w:val="000000"/>
                <w:szCs w:val="21"/>
              </w:rPr>
            </w:pPr>
            <w:r>
              <w:rPr>
                <w:rFonts w:hint="eastAsia" w:ascii="仿宋" w:hAnsi="仿宋" w:eastAsia="仿宋" w:cs="宋体"/>
                <w:color w:val="000000"/>
                <w:szCs w:val="21"/>
              </w:rPr>
              <w:t>2017年8月下旬</w:t>
            </w:r>
          </w:p>
        </w:tc>
      </w:tr>
      <w:tr>
        <w:tblPrEx>
          <w:tblCellMar>
            <w:top w:w="0" w:type="dxa"/>
            <w:left w:w="108" w:type="dxa"/>
            <w:bottom w:w="0" w:type="dxa"/>
            <w:right w:w="108" w:type="dxa"/>
          </w:tblCellMar>
        </w:tblPrEx>
        <w:trPr>
          <w:trHeight w:val="600" w:hRule="atLeast"/>
        </w:trPr>
        <w:tc>
          <w:tcPr>
            <w:tcW w:w="326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宋体"/>
                <w:color w:val="000000"/>
                <w:szCs w:val="21"/>
              </w:rPr>
            </w:pPr>
            <w:r>
              <w:rPr>
                <w:rFonts w:hint="eastAsia" w:ascii="仿宋" w:hAnsi="仿宋" w:eastAsia="仿宋" w:cs="宋体"/>
                <w:color w:val="000000"/>
                <w:szCs w:val="21"/>
              </w:rPr>
              <w:t>系统上线</w:t>
            </w:r>
          </w:p>
        </w:tc>
        <w:tc>
          <w:tcPr>
            <w:tcW w:w="4780" w:type="dxa"/>
            <w:tcBorders>
              <w:top w:val="nil"/>
              <w:left w:val="nil"/>
              <w:bottom w:val="single" w:color="auto" w:sz="4" w:space="0"/>
              <w:right w:val="single" w:color="auto" w:sz="4" w:space="0"/>
            </w:tcBorders>
            <w:shd w:val="clear" w:color="auto" w:fill="auto"/>
            <w:vAlign w:val="center"/>
          </w:tcPr>
          <w:p>
            <w:pPr>
              <w:widowControl/>
              <w:spacing w:after="160" w:line="276" w:lineRule="auto"/>
              <w:ind w:firstLine="420" w:firstLineChars="200"/>
              <w:rPr>
                <w:rFonts w:hint="eastAsia" w:ascii="仿宋" w:hAnsi="仿宋" w:eastAsia="仿宋" w:cs="宋体"/>
                <w:color w:val="000000"/>
                <w:szCs w:val="21"/>
              </w:rPr>
            </w:pPr>
            <w:r>
              <w:rPr>
                <w:rFonts w:hint="eastAsia" w:ascii="仿宋" w:hAnsi="仿宋" w:eastAsia="仿宋" w:cs="宋体"/>
                <w:color w:val="000000"/>
                <w:szCs w:val="21"/>
              </w:rPr>
              <w:t>2017年9月1日</w:t>
            </w:r>
          </w:p>
        </w:tc>
      </w:tr>
    </w:tbl>
    <w:p>
      <w:pPr>
        <w:widowControl/>
        <w:jc w:val="left"/>
        <w:rPr>
          <w:rFonts w:hint="eastAsia" w:ascii="仿宋" w:hAnsi="仿宋" w:eastAsia="仿宋"/>
          <w:szCs w:val="21"/>
        </w:rPr>
        <w:sectPr>
          <w:footerReference r:id="rId95" w:type="first"/>
          <w:footerReference r:id="rId93" w:type="default"/>
          <w:footerReference r:id="rId94" w:type="even"/>
          <w:pgSz w:w="11906" w:h="16838"/>
          <w:pgMar w:top="1440" w:right="1797" w:bottom="1440" w:left="1797" w:header="720" w:footer="720" w:gutter="0"/>
          <w:cols w:space="720" w:num="1"/>
        </w:sectPr>
      </w:pPr>
    </w:p>
    <w:p>
      <w:pPr>
        <w:widowControl/>
        <w:jc w:val="left"/>
        <w:rPr>
          <w:rFonts w:hint="eastAsia" w:ascii="仿宋" w:hAnsi="仿宋" w:eastAsia="仿宋"/>
          <w:szCs w:val="21"/>
        </w:rPr>
      </w:pPr>
      <w:r>
        <w:rPr>
          <w:rFonts w:hint="eastAsia" w:ascii="仿宋" w:hAnsi="仿宋" w:eastAsia="仿宋"/>
          <w:szCs w:val="21"/>
        </w:rPr>
        <w:t>附件3</w:t>
      </w:r>
    </w:p>
    <w:p>
      <w:pPr>
        <w:widowControl/>
        <w:jc w:val="center"/>
        <w:rPr>
          <w:rFonts w:hint="eastAsia" w:ascii="仿宋" w:hAnsi="仿宋" w:eastAsia="仿宋"/>
          <w:szCs w:val="21"/>
        </w:rPr>
      </w:pPr>
      <w:r>
        <w:rPr>
          <w:rFonts w:hint="eastAsia" w:ascii="仿宋" w:hAnsi="仿宋" w:eastAsia="仿宋"/>
          <w:szCs w:val="21"/>
        </w:rPr>
        <w:t>银行卡境外交易业务调查表</w:t>
      </w:r>
    </w:p>
    <w:tbl>
      <w:tblPr>
        <w:tblStyle w:val="58"/>
        <w:tblW w:w="13467" w:type="dxa"/>
        <w:tblInd w:w="-5" w:type="dxa"/>
        <w:tblLayout w:type="fixed"/>
        <w:tblCellMar>
          <w:top w:w="0" w:type="dxa"/>
          <w:left w:w="108" w:type="dxa"/>
          <w:bottom w:w="0" w:type="dxa"/>
          <w:right w:w="108" w:type="dxa"/>
        </w:tblCellMar>
      </w:tblPr>
      <w:tblGrid>
        <w:gridCol w:w="567"/>
        <w:gridCol w:w="851"/>
        <w:gridCol w:w="850"/>
        <w:gridCol w:w="851"/>
        <w:gridCol w:w="992"/>
        <w:gridCol w:w="1134"/>
        <w:gridCol w:w="1418"/>
        <w:gridCol w:w="1417"/>
        <w:gridCol w:w="1276"/>
        <w:gridCol w:w="1134"/>
        <w:gridCol w:w="1559"/>
        <w:gridCol w:w="1418"/>
      </w:tblGrid>
      <w:tr>
        <w:tblPrEx>
          <w:tblCellMar>
            <w:top w:w="0" w:type="dxa"/>
            <w:left w:w="108" w:type="dxa"/>
            <w:bottom w:w="0" w:type="dxa"/>
            <w:right w:w="108" w:type="dxa"/>
          </w:tblCellMar>
        </w:tblPrEx>
        <w:trPr>
          <w:trHeight w:val="540" w:hRule="atLeast"/>
        </w:trPr>
        <w:tc>
          <w:tcPr>
            <w:tcW w:w="567"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spacing w:after="160" w:line="276" w:lineRule="auto"/>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金融机构名称</w:t>
            </w:r>
          </w:p>
        </w:tc>
        <w:tc>
          <w:tcPr>
            <w:tcW w:w="851"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spacing w:after="160" w:line="276" w:lineRule="auto"/>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金融机构标识码</w:t>
            </w:r>
          </w:p>
        </w:tc>
        <w:tc>
          <w:tcPr>
            <w:tcW w:w="850"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spacing w:after="160" w:line="276" w:lineRule="auto"/>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金融机构代码</w:t>
            </w:r>
          </w:p>
        </w:tc>
        <w:tc>
          <w:tcPr>
            <w:tcW w:w="851"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spacing w:after="160" w:line="276" w:lineRule="auto"/>
              <w:jc w:val="center"/>
              <w:rPr>
                <w:rFonts w:hint="eastAsia" w:ascii="仿宋" w:hAnsi="仿宋" w:eastAsia="仿宋" w:cs="宋体"/>
                <w:kern w:val="0"/>
                <w:szCs w:val="21"/>
              </w:rPr>
            </w:pPr>
            <w:r>
              <w:rPr>
                <w:rFonts w:hint="eastAsia" w:ascii="仿宋" w:hAnsi="仿宋" w:eastAsia="仿宋" w:cs="宋体"/>
                <w:kern w:val="0"/>
                <w:szCs w:val="21"/>
              </w:rPr>
              <w:t>发卡类型及卡清算组织标识</w:t>
            </w:r>
          </w:p>
        </w:tc>
        <w:tc>
          <w:tcPr>
            <w:tcW w:w="2126"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宋体"/>
                <w:kern w:val="0"/>
                <w:szCs w:val="21"/>
              </w:rPr>
            </w:pPr>
            <w:r>
              <w:rPr>
                <w:rFonts w:hint="eastAsia" w:ascii="仿宋" w:hAnsi="仿宋" w:eastAsia="仿宋" w:cs="宋体"/>
                <w:kern w:val="0"/>
                <w:szCs w:val="21"/>
              </w:rPr>
              <w:t>银行卡系统情况</w:t>
            </w:r>
          </w:p>
        </w:tc>
        <w:tc>
          <w:tcPr>
            <w:tcW w:w="2835"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宋体"/>
                <w:kern w:val="0"/>
                <w:szCs w:val="21"/>
              </w:rPr>
            </w:pPr>
            <w:r>
              <w:rPr>
                <w:rFonts w:hint="eastAsia" w:ascii="仿宋" w:hAnsi="仿宋" w:eastAsia="仿宋" w:cs="宋体"/>
                <w:kern w:val="0"/>
                <w:szCs w:val="21"/>
              </w:rPr>
              <w:t>现有网络连接情况</w:t>
            </w:r>
          </w:p>
        </w:tc>
        <w:tc>
          <w:tcPr>
            <w:tcW w:w="3969" w:type="dxa"/>
            <w:gridSpan w:val="3"/>
            <w:tcBorders>
              <w:top w:val="single" w:color="auto" w:sz="4" w:space="0"/>
              <w:left w:val="nil"/>
              <w:bottom w:val="single" w:color="auto" w:sz="4" w:space="0"/>
              <w:right w:val="single" w:color="000000" w:sz="4" w:space="0"/>
            </w:tcBorders>
            <w:shd w:val="clear" w:color="auto" w:fill="auto"/>
            <w:vAlign w:val="center"/>
          </w:tcPr>
          <w:p>
            <w:pPr>
              <w:widowControl/>
              <w:spacing w:after="160" w:line="276" w:lineRule="auto"/>
              <w:jc w:val="center"/>
              <w:rPr>
                <w:rFonts w:hint="eastAsia" w:ascii="仿宋" w:hAnsi="仿宋" w:eastAsia="仿宋" w:cs="宋体"/>
                <w:kern w:val="0"/>
                <w:szCs w:val="21"/>
              </w:rPr>
            </w:pPr>
            <w:r>
              <w:rPr>
                <w:rFonts w:hint="eastAsia" w:ascii="仿宋" w:hAnsi="仿宋" w:eastAsia="仿宋" w:cs="宋体"/>
                <w:kern w:val="0"/>
                <w:szCs w:val="21"/>
              </w:rPr>
              <w:t>计划接入银行卡境外交易</w:t>
            </w:r>
            <w:r>
              <w:rPr>
                <w:rFonts w:hint="eastAsia" w:ascii="仿宋" w:hAnsi="仿宋" w:eastAsia="仿宋" w:cs="宋体"/>
                <w:kern w:val="0"/>
                <w:szCs w:val="21"/>
              </w:rPr>
              <w:br w:type="textWrapping"/>
            </w:r>
            <w:r>
              <w:rPr>
                <w:rFonts w:hint="eastAsia" w:ascii="仿宋" w:hAnsi="仿宋" w:eastAsia="仿宋" w:cs="宋体"/>
                <w:kern w:val="0"/>
                <w:szCs w:val="21"/>
              </w:rPr>
              <w:t>外汇管理系统情况</w:t>
            </w:r>
          </w:p>
        </w:tc>
        <w:tc>
          <w:tcPr>
            <w:tcW w:w="1418"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宋体"/>
                <w:kern w:val="0"/>
                <w:szCs w:val="21"/>
              </w:rPr>
            </w:pPr>
            <w:r>
              <w:rPr>
                <w:rFonts w:hint="eastAsia" w:ascii="仿宋" w:hAnsi="仿宋" w:eastAsia="仿宋" w:cs="宋体"/>
                <w:kern w:val="0"/>
                <w:szCs w:val="21"/>
              </w:rPr>
              <w:t>业务和技术联系人及联系方式（手机、电子邮箱）</w:t>
            </w:r>
          </w:p>
        </w:tc>
      </w:tr>
      <w:tr>
        <w:tblPrEx>
          <w:tblCellMar>
            <w:top w:w="0" w:type="dxa"/>
            <w:left w:w="108" w:type="dxa"/>
            <w:bottom w:w="0" w:type="dxa"/>
            <w:right w:w="108" w:type="dxa"/>
          </w:tblCellMar>
        </w:tblPrEx>
        <w:trPr>
          <w:trHeight w:val="240" w:hRule="atLeast"/>
        </w:trPr>
        <w:tc>
          <w:tcPr>
            <w:tcW w:w="567" w:type="dxa"/>
            <w:vMerge w:val="continue"/>
            <w:tcBorders>
              <w:top w:val="single" w:color="auto" w:sz="4" w:space="0"/>
              <w:left w:val="single" w:color="auto" w:sz="4" w:space="0"/>
              <w:bottom w:val="single" w:color="000000" w:sz="4" w:space="0"/>
              <w:right w:val="single" w:color="auto" w:sz="4" w:space="0"/>
            </w:tcBorders>
            <w:vAlign w:val="center"/>
          </w:tcPr>
          <w:p>
            <w:pPr>
              <w:widowControl/>
              <w:spacing w:after="160" w:line="276" w:lineRule="auto"/>
              <w:jc w:val="left"/>
              <w:rPr>
                <w:rFonts w:hint="eastAsia" w:ascii="仿宋" w:hAnsi="仿宋" w:eastAsia="仿宋" w:cs="宋体"/>
                <w:color w:val="000000"/>
                <w:kern w:val="0"/>
                <w:szCs w:val="21"/>
              </w:rPr>
            </w:pPr>
          </w:p>
        </w:tc>
        <w:tc>
          <w:tcPr>
            <w:tcW w:w="851" w:type="dxa"/>
            <w:vMerge w:val="continue"/>
            <w:tcBorders>
              <w:top w:val="single" w:color="auto" w:sz="4" w:space="0"/>
              <w:left w:val="single" w:color="auto" w:sz="4" w:space="0"/>
              <w:bottom w:val="single" w:color="000000" w:sz="4" w:space="0"/>
              <w:right w:val="single" w:color="auto" w:sz="4" w:space="0"/>
            </w:tcBorders>
            <w:vAlign w:val="center"/>
          </w:tcPr>
          <w:p>
            <w:pPr>
              <w:widowControl/>
              <w:spacing w:after="160" w:line="276" w:lineRule="auto"/>
              <w:jc w:val="left"/>
              <w:rPr>
                <w:rFonts w:hint="eastAsia" w:ascii="仿宋" w:hAnsi="仿宋" w:eastAsia="仿宋" w:cs="宋体"/>
                <w:color w:val="000000"/>
                <w:kern w:val="0"/>
                <w:szCs w:val="21"/>
              </w:rPr>
            </w:pPr>
          </w:p>
        </w:tc>
        <w:tc>
          <w:tcPr>
            <w:tcW w:w="850" w:type="dxa"/>
            <w:vMerge w:val="continue"/>
            <w:tcBorders>
              <w:top w:val="single" w:color="auto" w:sz="4" w:space="0"/>
              <w:left w:val="single" w:color="auto" w:sz="4" w:space="0"/>
              <w:bottom w:val="single" w:color="000000" w:sz="4" w:space="0"/>
              <w:right w:val="single" w:color="auto" w:sz="4" w:space="0"/>
            </w:tcBorders>
            <w:vAlign w:val="center"/>
          </w:tcPr>
          <w:p>
            <w:pPr>
              <w:widowControl/>
              <w:spacing w:after="160" w:line="276" w:lineRule="auto"/>
              <w:jc w:val="left"/>
              <w:rPr>
                <w:rFonts w:hint="eastAsia" w:ascii="仿宋" w:hAnsi="仿宋" w:eastAsia="仿宋" w:cs="宋体"/>
                <w:color w:val="000000"/>
                <w:kern w:val="0"/>
                <w:szCs w:val="21"/>
              </w:rPr>
            </w:pPr>
          </w:p>
        </w:tc>
        <w:tc>
          <w:tcPr>
            <w:tcW w:w="851" w:type="dxa"/>
            <w:vMerge w:val="continue"/>
            <w:tcBorders>
              <w:top w:val="single" w:color="auto" w:sz="4" w:space="0"/>
              <w:left w:val="single" w:color="auto" w:sz="4" w:space="0"/>
              <w:bottom w:val="single" w:color="000000" w:sz="4" w:space="0"/>
              <w:right w:val="single" w:color="auto" w:sz="4" w:space="0"/>
            </w:tcBorders>
            <w:vAlign w:val="center"/>
          </w:tcPr>
          <w:p>
            <w:pPr>
              <w:widowControl/>
              <w:spacing w:after="160" w:line="276" w:lineRule="auto"/>
              <w:jc w:val="left"/>
              <w:rPr>
                <w:rFonts w:hint="eastAsia" w:ascii="仿宋" w:hAnsi="仿宋" w:eastAsia="仿宋" w:cs="宋体"/>
                <w:kern w:val="0"/>
                <w:szCs w:val="21"/>
              </w:rPr>
            </w:pPr>
          </w:p>
        </w:tc>
        <w:tc>
          <w:tcPr>
            <w:tcW w:w="992"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jc w:val="center"/>
              <w:rPr>
                <w:rFonts w:hint="eastAsia" w:ascii="仿宋" w:hAnsi="仿宋" w:eastAsia="仿宋" w:cs="宋体"/>
                <w:kern w:val="0"/>
                <w:szCs w:val="21"/>
              </w:rPr>
            </w:pPr>
            <w:r>
              <w:rPr>
                <w:rFonts w:hint="eastAsia" w:ascii="仿宋" w:hAnsi="仿宋" w:eastAsia="仿宋" w:cs="宋体"/>
                <w:kern w:val="0"/>
                <w:szCs w:val="21"/>
              </w:rPr>
              <w:t>借记卡系统</w:t>
            </w:r>
          </w:p>
        </w:tc>
        <w:tc>
          <w:tcPr>
            <w:tcW w:w="1134"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jc w:val="center"/>
              <w:rPr>
                <w:rFonts w:hint="eastAsia" w:ascii="仿宋" w:hAnsi="仿宋" w:eastAsia="仿宋" w:cs="宋体"/>
                <w:kern w:val="0"/>
                <w:szCs w:val="21"/>
              </w:rPr>
            </w:pPr>
            <w:r>
              <w:rPr>
                <w:rFonts w:hint="eastAsia" w:ascii="仿宋" w:hAnsi="仿宋" w:eastAsia="仿宋" w:cs="宋体"/>
                <w:kern w:val="0"/>
                <w:szCs w:val="21"/>
              </w:rPr>
              <w:t>信用卡系统</w:t>
            </w:r>
          </w:p>
        </w:tc>
        <w:tc>
          <w:tcPr>
            <w:tcW w:w="1418"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jc w:val="center"/>
              <w:rPr>
                <w:rFonts w:hint="eastAsia" w:ascii="仿宋" w:hAnsi="仿宋" w:eastAsia="仿宋" w:cs="宋体"/>
                <w:kern w:val="0"/>
                <w:szCs w:val="21"/>
              </w:rPr>
            </w:pPr>
            <w:r>
              <w:rPr>
                <w:rFonts w:hint="eastAsia" w:ascii="仿宋" w:hAnsi="仿宋" w:eastAsia="仿宋" w:cs="宋体"/>
                <w:kern w:val="0"/>
                <w:szCs w:val="21"/>
              </w:rPr>
              <w:t>是否已与外汇局专线网络连接</w:t>
            </w:r>
          </w:p>
        </w:tc>
        <w:tc>
          <w:tcPr>
            <w:tcW w:w="1417"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after="160" w:line="276" w:lineRule="auto"/>
              <w:jc w:val="center"/>
              <w:rPr>
                <w:rFonts w:hint="eastAsia" w:ascii="仿宋" w:hAnsi="仿宋" w:eastAsia="仿宋" w:cs="宋体"/>
                <w:kern w:val="0"/>
                <w:szCs w:val="21"/>
              </w:rPr>
            </w:pPr>
            <w:r>
              <w:rPr>
                <w:rFonts w:hint="eastAsia" w:ascii="仿宋" w:hAnsi="仿宋" w:eastAsia="仿宋" w:cs="宋体"/>
                <w:kern w:val="0"/>
                <w:szCs w:val="21"/>
              </w:rPr>
              <w:t>是否已安装外汇局消息传输系统（MTS）</w:t>
            </w:r>
          </w:p>
        </w:tc>
        <w:tc>
          <w:tcPr>
            <w:tcW w:w="2410" w:type="dxa"/>
            <w:gridSpan w:val="2"/>
            <w:tcBorders>
              <w:top w:val="single" w:color="auto" w:sz="4" w:space="0"/>
              <w:left w:val="nil"/>
              <w:bottom w:val="single" w:color="auto" w:sz="4" w:space="0"/>
              <w:right w:val="single" w:color="000000" w:sz="4" w:space="0"/>
            </w:tcBorders>
            <w:shd w:val="clear" w:color="auto" w:fill="auto"/>
            <w:vAlign w:val="center"/>
          </w:tcPr>
          <w:p>
            <w:pPr>
              <w:widowControl/>
              <w:spacing w:after="160" w:line="276" w:lineRule="auto"/>
              <w:jc w:val="center"/>
              <w:rPr>
                <w:rFonts w:hint="eastAsia" w:ascii="仿宋" w:hAnsi="仿宋" w:eastAsia="仿宋" w:cs="宋体"/>
                <w:kern w:val="0"/>
                <w:szCs w:val="21"/>
              </w:rPr>
            </w:pPr>
            <w:r>
              <w:rPr>
                <w:rFonts w:hint="eastAsia" w:ascii="仿宋" w:hAnsi="仿宋" w:eastAsia="仿宋" w:cs="宋体"/>
                <w:kern w:val="0"/>
                <w:szCs w:val="21"/>
              </w:rPr>
              <w:t>自主接入</w:t>
            </w:r>
          </w:p>
        </w:tc>
        <w:tc>
          <w:tcPr>
            <w:tcW w:w="1559"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宋体"/>
                <w:kern w:val="0"/>
                <w:szCs w:val="21"/>
              </w:rPr>
            </w:pPr>
            <w:r>
              <w:rPr>
                <w:rFonts w:hint="eastAsia" w:ascii="仿宋" w:hAnsi="仿宋" w:eastAsia="仿宋" w:cs="宋体"/>
                <w:kern w:val="0"/>
                <w:szCs w:val="21"/>
              </w:rPr>
              <w:t>共用网络专线和MTS接入</w:t>
            </w: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spacing w:after="160" w:line="276" w:lineRule="auto"/>
              <w:jc w:val="left"/>
              <w:rPr>
                <w:rFonts w:hint="eastAsia" w:ascii="仿宋" w:hAnsi="仿宋" w:eastAsia="仿宋" w:cs="宋体"/>
                <w:kern w:val="0"/>
                <w:szCs w:val="21"/>
              </w:rPr>
            </w:pPr>
          </w:p>
        </w:tc>
      </w:tr>
      <w:tr>
        <w:tblPrEx>
          <w:tblCellMar>
            <w:top w:w="0" w:type="dxa"/>
            <w:left w:w="108" w:type="dxa"/>
            <w:bottom w:w="0" w:type="dxa"/>
            <w:right w:w="108" w:type="dxa"/>
          </w:tblCellMar>
        </w:tblPrEx>
        <w:trPr>
          <w:trHeight w:val="555" w:hRule="atLeast"/>
        </w:trPr>
        <w:tc>
          <w:tcPr>
            <w:tcW w:w="567" w:type="dxa"/>
            <w:vMerge w:val="continue"/>
            <w:tcBorders>
              <w:top w:val="single" w:color="auto" w:sz="4" w:space="0"/>
              <w:left w:val="single" w:color="auto" w:sz="4" w:space="0"/>
              <w:bottom w:val="single" w:color="000000" w:sz="4" w:space="0"/>
              <w:right w:val="single" w:color="auto" w:sz="4" w:space="0"/>
            </w:tcBorders>
            <w:vAlign w:val="center"/>
          </w:tcPr>
          <w:p>
            <w:pPr>
              <w:widowControl/>
              <w:spacing w:after="160" w:line="276" w:lineRule="auto"/>
              <w:jc w:val="left"/>
              <w:rPr>
                <w:rFonts w:hint="eastAsia" w:ascii="仿宋" w:hAnsi="仿宋" w:eastAsia="仿宋" w:cs="宋体"/>
                <w:color w:val="000000"/>
                <w:kern w:val="0"/>
                <w:szCs w:val="21"/>
              </w:rPr>
            </w:pPr>
          </w:p>
        </w:tc>
        <w:tc>
          <w:tcPr>
            <w:tcW w:w="851" w:type="dxa"/>
            <w:vMerge w:val="continue"/>
            <w:tcBorders>
              <w:top w:val="single" w:color="auto" w:sz="4" w:space="0"/>
              <w:left w:val="single" w:color="auto" w:sz="4" w:space="0"/>
              <w:bottom w:val="single" w:color="000000" w:sz="4" w:space="0"/>
              <w:right w:val="single" w:color="auto" w:sz="4" w:space="0"/>
            </w:tcBorders>
            <w:vAlign w:val="center"/>
          </w:tcPr>
          <w:p>
            <w:pPr>
              <w:widowControl/>
              <w:spacing w:after="160" w:line="276" w:lineRule="auto"/>
              <w:jc w:val="left"/>
              <w:rPr>
                <w:rFonts w:hint="eastAsia" w:ascii="仿宋" w:hAnsi="仿宋" w:eastAsia="仿宋" w:cs="宋体"/>
                <w:color w:val="000000"/>
                <w:kern w:val="0"/>
                <w:szCs w:val="21"/>
              </w:rPr>
            </w:pPr>
          </w:p>
        </w:tc>
        <w:tc>
          <w:tcPr>
            <w:tcW w:w="850" w:type="dxa"/>
            <w:vMerge w:val="continue"/>
            <w:tcBorders>
              <w:top w:val="single" w:color="auto" w:sz="4" w:space="0"/>
              <w:left w:val="single" w:color="auto" w:sz="4" w:space="0"/>
              <w:bottom w:val="single" w:color="000000" w:sz="4" w:space="0"/>
              <w:right w:val="single" w:color="auto" w:sz="4" w:space="0"/>
            </w:tcBorders>
            <w:vAlign w:val="center"/>
          </w:tcPr>
          <w:p>
            <w:pPr>
              <w:widowControl/>
              <w:spacing w:after="160" w:line="276" w:lineRule="auto"/>
              <w:jc w:val="left"/>
              <w:rPr>
                <w:rFonts w:hint="eastAsia" w:ascii="仿宋" w:hAnsi="仿宋" w:eastAsia="仿宋" w:cs="宋体"/>
                <w:color w:val="000000"/>
                <w:kern w:val="0"/>
                <w:szCs w:val="21"/>
              </w:rPr>
            </w:pPr>
          </w:p>
        </w:tc>
        <w:tc>
          <w:tcPr>
            <w:tcW w:w="851" w:type="dxa"/>
            <w:vMerge w:val="continue"/>
            <w:tcBorders>
              <w:top w:val="single" w:color="auto" w:sz="4" w:space="0"/>
              <w:left w:val="single" w:color="auto" w:sz="4" w:space="0"/>
              <w:bottom w:val="single" w:color="000000" w:sz="4" w:space="0"/>
              <w:right w:val="single" w:color="auto" w:sz="4" w:space="0"/>
            </w:tcBorders>
            <w:vAlign w:val="center"/>
          </w:tcPr>
          <w:p>
            <w:pPr>
              <w:widowControl/>
              <w:spacing w:after="160" w:line="276" w:lineRule="auto"/>
              <w:jc w:val="left"/>
              <w:rPr>
                <w:rFonts w:hint="eastAsia" w:ascii="仿宋" w:hAnsi="仿宋" w:eastAsia="仿宋" w:cs="宋体"/>
                <w:kern w:val="0"/>
                <w:szCs w:val="21"/>
              </w:rPr>
            </w:pPr>
          </w:p>
        </w:tc>
        <w:tc>
          <w:tcPr>
            <w:tcW w:w="992"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jc w:val="left"/>
              <w:rPr>
                <w:rFonts w:hint="eastAsia" w:ascii="仿宋" w:hAnsi="仿宋" w:eastAsia="仿宋" w:cs="宋体"/>
                <w:kern w:val="0"/>
                <w:szCs w:val="21"/>
              </w:rPr>
            </w:pPr>
          </w:p>
        </w:tc>
        <w:tc>
          <w:tcPr>
            <w:tcW w:w="1134"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jc w:val="left"/>
              <w:rPr>
                <w:rFonts w:hint="eastAsia" w:ascii="仿宋" w:hAnsi="仿宋" w:eastAsia="仿宋" w:cs="宋体"/>
                <w:kern w:val="0"/>
                <w:szCs w:val="21"/>
              </w:rPr>
            </w:pPr>
          </w:p>
        </w:tc>
        <w:tc>
          <w:tcPr>
            <w:tcW w:w="1418"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jc w:val="left"/>
              <w:rPr>
                <w:rFonts w:hint="eastAsia" w:ascii="仿宋" w:hAnsi="仿宋" w:eastAsia="仿宋" w:cs="宋体"/>
                <w:kern w:val="0"/>
                <w:szCs w:val="21"/>
              </w:rPr>
            </w:pPr>
          </w:p>
        </w:tc>
        <w:tc>
          <w:tcPr>
            <w:tcW w:w="1417"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jc w:val="left"/>
              <w:rPr>
                <w:rFonts w:hint="eastAsia" w:ascii="仿宋" w:hAnsi="仿宋" w:eastAsia="仿宋" w:cs="宋体"/>
                <w:kern w:val="0"/>
                <w:szCs w:val="21"/>
              </w:rPr>
            </w:pPr>
          </w:p>
        </w:tc>
        <w:tc>
          <w:tcPr>
            <w:tcW w:w="1276" w:type="dxa"/>
            <w:tcBorders>
              <w:top w:val="nil"/>
              <w:left w:val="nil"/>
              <w:bottom w:val="nil"/>
              <w:right w:val="single" w:color="auto" w:sz="4" w:space="0"/>
            </w:tcBorders>
            <w:shd w:val="clear" w:color="auto" w:fill="auto"/>
            <w:vAlign w:val="center"/>
          </w:tcPr>
          <w:p>
            <w:pPr>
              <w:widowControl/>
              <w:spacing w:after="160" w:line="276" w:lineRule="auto"/>
              <w:jc w:val="center"/>
              <w:rPr>
                <w:rFonts w:hint="eastAsia" w:ascii="仿宋" w:hAnsi="仿宋" w:eastAsia="仿宋" w:cs="宋体"/>
                <w:kern w:val="0"/>
                <w:szCs w:val="21"/>
              </w:rPr>
            </w:pPr>
            <w:r>
              <w:rPr>
                <w:rFonts w:hint="eastAsia" w:ascii="仿宋" w:hAnsi="仿宋" w:eastAsia="仿宋" w:cs="宋体"/>
                <w:kern w:val="0"/>
                <w:szCs w:val="21"/>
              </w:rPr>
              <w:t>接入方式</w:t>
            </w:r>
          </w:p>
        </w:tc>
        <w:tc>
          <w:tcPr>
            <w:tcW w:w="1134" w:type="dxa"/>
            <w:tcBorders>
              <w:top w:val="nil"/>
              <w:left w:val="nil"/>
              <w:bottom w:val="nil"/>
              <w:right w:val="single" w:color="auto" w:sz="4" w:space="0"/>
            </w:tcBorders>
            <w:shd w:val="clear" w:color="auto" w:fill="auto"/>
            <w:vAlign w:val="center"/>
          </w:tcPr>
          <w:p>
            <w:pPr>
              <w:widowControl/>
              <w:spacing w:after="160" w:line="276" w:lineRule="auto"/>
              <w:jc w:val="center"/>
              <w:rPr>
                <w:rFonts w:hint="eastAsia" w:ascii="仿宋" w:hAnsi="仿宋" w:eastAsia="仿宋" w:cs="宋体"/>
                <w:kern w:val="0"/>
                <w:szCs w:val="21"/>
              </w:rPr>
            </w:pPr>
            <w:r>
              <w:rPr>
                <w:rFonts w:hint="eastAsia" w:ascii="仿宋" w:hAnsi="仿宋" w:eastAsia="仿宋" w:cs="宋体"/>
                <w:kern w:val="0"/>
                <w:szCs w:val="21"/>
              </w:rPr>
              <w:t>借记卡与信用卡报送方式</w:t>
            </w:r>
          </w:p>
        </w:tc>
        <w:tc>
          <w:tcPr>
            <w:tcW w:w="1559"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jc w:val="left"/>
              <w:rPr>
                <w:rFonts w:hint="eastAsia" w:ascii="仿宋" w:hAnsi="仿宋" w:eastAsia="仿宋" w:cs="宋体"/>
                <w:kern w:val="0"/>
                <w:szCs w:val="21"/>
              </w:rPr>
            </w:pP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widowControl/>
              <w:spacing w:after="160" w:line="276" w:lineRule="auto"/>
              <w:jc w:val="left"/>
              <w:rPr>
                <w:rFonts w:hint="eastAsia" w:ascii="仿宋" w:hAnsi="仿宋" w:eastAsia="仿宋" w:cs="宋体"/>
                <w:kern w:val="0"/>
                <w:szCs w:val="21"/>
              </w:rPr>
            </w:pPr>
          </w:p>
        </w:tc>
      </w:tr>
      <w:tr>
        <w:tblPrEx>
          <w:tblCellMar>
            <w:top w:w="0" w:type="dxa"/>
            <w:left w:w="108" w:type="dxa"/>
            <w:bottom w:w="0" w:type="dxa"/>
            <w:right w:w="108" w:type="dxa"/>
          </w:tblCellMar>
        </w:tblPrEx>
        <w:trPr>
          <w:trHeight w:val="1005" w:hRule="atLeast"/>
        </w:trPr>
        <w:tc>
          <w:tcPr>
            <w:tcW w:w="567"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851"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85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851"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宋体"/>
                <w:kern w:val="0"/>
                <w:szCs w:val="21"/>
              </w:rPr>
            </w:pPr>
            <w:r>
              <w:rPr>
                <w:rFonts w:hint="eastAsia" w:ascii="仿宋" w:hAnsi="仿宋" w:eastAsia="仿宋" w:cs="宋体"/>
                <w:kern w:val="0"/>
                <w:szCs w:val="21"/>
              </w:rPr>
              <w:t>　</w:t>
            </w:r>
          </w:p>
        </w:tc>
        <w:tc>
          <w:tcPr>
            <w:tcW w:w="992" w:type="dxa"/>
            <w:tcBorders>
              <w:top w:val="nil"/>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宋体"/>
                <w:kern w:val="0"/>
                <w:szCs w:val="21"/>
              </w:rPr>
            </w:pPr>
            <w:r>
              <w:rPr>
                <w:rFonts w:hint="eastAsia" w:ascii="仿宋" w:hAnsi="仿宋" w:eastAsia="仿宋" w:cs="宋体"/>
                <w:kern w:val="0"/>
                <w:szCs w:val="21"/>
              </w:rPr>
              <w:t>填写自有/托管方名称</w:t>
            </w:r>
          </w:p>
        </w:tc>
        <w:tc>
          <w:tcPr>
            <w:tcW w:w="1134" w:type="dxa"/>
            <w:tcBorders>
              <w:top w:val="nil"/>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宋体"/>
                <w:kern w:val="0"/>
                <w:szCs w:val="21"/>
              </w:rPr>
            </w:pPr>
            <w:r>
              <w:rPr>
                <w:rFonts w:hint="eastAsia" w:ascii="仿宋" w:hAnsi="仿宋" w:eastAsia="仿宋" w:cs="宋体"/>
                <w:kern w:val="0"/>
                <w:szCs w:val="21"/>
              </w:rPr>
              <w:t>填写自有/托管方名称</w:t>
            </w:r>
          </w:p>
        </w:tc>
        <w:tc>
          <w:tcPr>
            <w:tcW w:w="1418" w:type="dxa"/>
            <w:tcBorders>
              <w:top w:val="nil"/>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宋体"/>
                <w:kern w:val="0"/>
                <w:szCs w:val="21"/>
              </w:rPr>
            </w:pPr>
            <w:r>
              <w:rPr>
                <w:rFonts w:hint="eastAsia" w:ascii="仿宋" w:hAnsi="仿宋" w:eastAsia="仿宋" w:cs="宋体"/>
                <w:kern w:val="0"/>
                <w:szCs w:val="21"/>
              </w:rPr>
              <w:t>填写是及运营商/否及计划连接日期</w:t>
            </w:r>
          </w:p>
        </w:tc>
        <w:tc>
          <w:tcPr>
            <w:tcW w:w="1417" w:type="dxa"/>
            <w:tcBorders>
              <w:top w:val="nil"/>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宋体"/>
                <w:kern w:val="0"/>
                <w:szCs w:val="21"/>
              </w:rPr>
            </w:pPr>
            <w:r>
              <w:rPr>
                <w:rFonts w:hint="eastAsia" w:ascii="仿宋" w:hAnsi="仿宋" w:eastAsia="仿宋" w:cs="宋体"/>
                <w:kern w:val="0"/>
                <w:szCs w:val="21"/>
              </w:rPr>
              <w:t>填写是及通道号/否及计划安装日期</w:t>
            </w:r>
          </w:p>
        </w:tc>
        <w:tc>
          <w:tcPr>
            <w:tcW w:w="1276" w:type="dxa"/>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宋体"/>
                <w:kern w:val="0"/>
                <w:szCs w:val="21"/>
              </w:rPr>
            </w:pPr>
            <w:r>
              <w:rPr>
                <w:rFonts w:hint="eastAsia" w:ascii="仿宋" w:hAnsi="仿宋" w:eastAsia="仿宋" w:cs="宋体"/>
                <w:kern w:val="0"/>
                <w:szCs w:val="21"/>
              </w:rPr>
              <w:t>填写界面/接口</w:t>
            </w:r>
          </w:p>
        </w:tc>
        <w:tc>
          <w:tcPr>
            <w:tcW w:w="1134" w:type="dxa"/>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宋体"/>
                <w:kern w:val="0"/>
                <w:szCs w:val="21"/>
              </w:rPr>
            </w:pPr>
            <w:r>
              <w:rPr>
                <w:rFonts w:hint="eastAsia" w:ascii="仿宋" w:hAnsi="仿宋" w:eastAsia="仿宋" w:cs="宋体"/>
                <w:kern w:val="0"/>
                <w:szCs w:val="21"/>
              </w:rPr>
              <w:t>填写合并/分别报送</w:t>
            </w:r>
          </w:p>
        </w:tc>
        <w:tc>
          <w:tcPr>
            <w:tcW w:w="1559" w:type="dxa"/>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宋体"/>
                <w:kern w:val="0"/>
                <w:szCs w:val="21"/>
              </w:rPr>
            </w:pPr>
            <w:r>
              <w:rPr>
                <w:rFonts w:hint="eastAsia" w:ascii="仿宋" w:hAnsi="仿宋" w:eastAsia="仿宋" w:cs="宋体"/>
                <w:kern w:val="0"/>
                <w:szCs w:val="21"/>
              </w:rPr>
              <w:t>填写牵头银行名称</w:t>
            </w:r>
          </w:p>
        </w:tc>
        <w:tc>
          <w:tcPr>
            <w:tcW w:w="1418" w:type="dxa"/>
            <w:tcBorders>
              <w:top w:val="nil"/>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宋体"/>
                <w:kern w:val="0"/>
                <w:szCs w:val="21"/>
              </w:rPr>
            </w:pPr>
            <w:r>
              <w:rPr>
                <w:rFonts w:hint="eastAsia" w:ascii="仿宋" w:hAnsi="仿宋" w:eastAsia="仿宋" w:cs="宋体"/>
                <w:kern w:val="0"/>
                <w:szCs w:val="21"/>
              </w:rPr>
              <w:t>　</w:t>
            </w:r>
          </w:p>
        </w:tc>
      </w:tr>
    </w:tbl>
    <w:p>
      <w:pPr>
        <w:jc w:val="left"/>
        <w:rPr>
          <w:rFonts w:hint="eastAsia" w:ascii="仿宋" w:hAnsi="仿宋" w:eastAsia="仿宋"/>
          <w:szCs w:val="21"/>
        </w:rPr>
      </w:pPr>
    </w:p>
    <w:p>
      <w:pPr>
        <w:jc w:val="left"/>
        <w:rPr>
          <w:rFonts w:hint="eastAsia" w:ascii="仿宋" w:hAnsi="仿宋" w:eastAsia="仿宋"/>
          <w:szCs w:val="21"/>
        </w:rPr>
      </w:pPr>
      <w:r>
        <w:rPr>
          <w:rFonts w:hint="eastAsia" w:ascii="仿宋" w:hAnsi="仿宋" w:eastAsia="仿宋"/>
          <w:szCs w:val="21"/>
        </w:rPr>
        <w:t>注：1、金融机构标识码是指国家外汇管理局签发的唯一标识金融机构总行（总部）的12位金融机构标识码，如果没有，请填无。金融机构代码是指国家外汇管理局签发的唯一标识金融机构法人的4位码，如果没有，请填无。</w:t>
      </w:r>
    </w:p>
    <w:p>
      <w:pPr>
        <w:jc w:val="left"/>
        <w:rPr>
          <w:rFonts w:hint="eastAsia" w:ascii="仿宋" w:hAnsi="仿宋" w:eastAsia="仿宋"/>
          <w:szCs w:val="21"/>
        </w:rPr>
      </w:pPr>
      <w:r>
        <w:rPr>
          <w:rFonts w:hint="eastAsia" w:ascii="仿宋" w:hAnsi="仿宋" w:eastAsia="仿宋"/>
          <w:szCs w:val="21"/>
        </w:rPr>
        <w:t>2、发卡类型及卡清算组织标识，按照借记卡、信用卡+银联、VISA、MASTERCARD等银行卡清算组织名称逐一填写，如借记卡+银联、信用卡+银联、信用卡+银联和VISA双标识。</w:t>
      </w:r>
    </w:p>
    <w:p>
      <w:pPr>
        <w:jc w:val="left"/>
        <w:rPr>
          <w:rFonts w:hint="eastAsia" w:ascii="仿宋" w:hAnsi="仿宋" w:eastAsia="仿宋"/>
          <w:szCs w:val="21"/>
        </w:rPr>
      </w:pPr>
      <w:r>
        <w:rPr>
          <w:rFonts w:hint="eastAsia" w:ascii="仿宋" w:hAnsi="仿宋" w:eastAsia="仿宋"/>
          <w:szCs w:val="21"/>
        </w:rPr>
        <w:t>3、共用网络专线和MTS接入是指若金融机构不具备自主接入银行卡境外交易外汇管理系统的条件，可与其他金融机构共用线路及MTS。共用网络专线和MTS的金融机构应指定一家作为牵头机构，由其负责网络专线及消息传输系统的维护。共用网络专线和消息传输系统的金融机构应生成各自的接口数据文件。</w:t>
      </w:r>
      <w:r>
        <w:rPr>
          <w:rFonts w:ascii="仿宋" w:hAnsi="仿宋" w:eastAsia="仿宋"/>
          <w:szCs w:val="21"/>
        </w:rPr>
        <w:br w:type="page"/>
      </w:r>
    </w:p>
    <w:p>
      <w:pPr>
        <w:jc w:val="left"/>
        <w:rPr>
          <w:rFonts w:hint="eastAsia" w:ascii="仿宋" w:hAnsi="仿宋" w:eastAsia="仿宋"/>
          <w:szCs w:val="21"/>
        </w:rPr>
      </w:pPr>
      <w:r>
        <w:rPr>
          <w:rFonts w:hint="eastAsia" w:ascii="仿宋" w:hAnsi="仿宋" w:eastAsia="仿宋"/>
          <w:szCs w:val="21"/>
        </w:rPr>
        <w:t>附件4</w:t>
      </w:r>
    </w:p>
    <w:p>
      <w:pPr>
        <w:jc w:val="center"/>
        <w:rPr>
          <w:rFonts w:hint="eastAsia" w:ascii="仿宋" w:hAnsi="仿宋" w:eastAsia="仿宋"/>
          <w:szCs w:val="21"/>
        </w:rPr>
      </w:pPr>
      <w:r>
        <w:rPr>
          <w:rFonts w:hint="eastAsia" w:ascii="仿宋" w:hAnsi="仿宋" w:eastAsia="仿宋"/>
          <w:szCs w:val="21"/>
        </w:rPr>
        <w:t>银行卡境外交易外汇管理系统工作计划表</w:t>
      </w:r>
    </w:p>
    <w:p>
      <w:pPr>
        <w:jc w:val="left"/>
        <w:rPr>
          <w:rFonts w:hint="eastAsia" w:ascii="仿宋" w:hAnsi="仿宋" w:eastAsia="仿宋"/>
          <w:szCs w:val="21"/>
        </w:rPr>
      </w:pPr>
      <w:r>
        <w:rPr>
          <w:rFonts w:hint="eastAsia" w:ascii="仿宋" w:hAnsi="仿宋" w:eastAsia="仿宋"/>
          <w:szCs w:val="21"/>
        </w:rPr>
        <w:t>填报分局：</w:t>
      </w:r>
    </w:p>
    <w:tbl>
      <w:tblPr>
        <w:tblStyle w:val="58"/>
        <w:tblW w:w="14034" w:type="dxa"/>
        <w:tblInd w:w="-10" w:type="dxa"/>
        <w:tblLayout w:type="fixed"/>
        <w:tblCellMar>
          <w:top w:w="0" w:type="dxa"/>
          <w:left w:w="108" w:type="dxa"/>
          <w:bottom w:w="0" w:type="dxa"/>
          <w:right w:w="108" w:type="dxa"/>
        </w:tblCellMar>
      </w:tblPr>
      <w:tblGrid>
        <w:gridCol w:w="851"/>
        <w:gridCol w:w="1417"/>
        <w:gridCol w:w="1418"/>
        <w:gridCol w:w="1276"/>
        <w:gridCol w:w="1559"/>
        <w:gridCol w:w="1559"/>
        <w:gridCol w:w="1701"/>
        <w:gridCol w:w="1559"/>
        <w:gridCol w:w="2694"/>
      </w:tblGrid>
      <w:tr>
        <w:trPr>
          <w:trHeight w:val="315" w:hRule="atLeast"/>
        </w:trPr>
        <w:tc>
          <w:tcPr>
            <w:tcW w:w="851" w:type="dxa"/>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spacing w:after="160" w:line="276" w:lineRule="auto"/>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金融机构名称</w:t>
            </w:r>
          </w:p>
        </w:tc>
        <w:tc>
          <w:tcPr>
            <w:tcW w:w="2835" w:type="dxa"/>
            <w:gridSpan w:val="2"/>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spacing w:after="160" w:line="276" w:lineRule="auto"/>
              <w:ind w:firstLine="420" w:firstLineChars="200"/>
              <w:jc w:val="left"/>
              <w:rPr>
                <w:rFonts w:hint="eastAsia" w:ascii="仿宋" w:hAnsi="仿宋" w:eastAsia="仿宋" w:cs="宋体"/>
                <w:color w:val="000000"/>
                <w:kern w:val="0"/>
                <w:szCs w:val="21"/>
              </w:rPr>
            </w:pPr>
            <w:r>
              <w:rPr>
                <w:rFonts w:hint="eastAsia" w:ascii="仿宋" w:hAnsi="仿宋" w:eastAsia="仿宋" w:cs="宋体"/>
                <w:color w:val="000000"/>
                <w:kern w:val="0"/>
                <w:szCs w:val="21"/>
              </w:rPr>
              <w:t>金融机构赋码情况</w:t>
            </w:r>
          </w:p>
        </w:tc>
        <w:tc>
          <w:tcPr>
            <w:tcW w:w="2835" w:type="dxa"/>
            <w:gridSpan w:val="2"/>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spacing w:after="160" w:line="276" w:lineRule="auto"/>
              <w:jc w:val="left"/>
              <w:rPr>
                <w:rFonts w:hint="eastAsia" w:ascii="仿宋" w:hAnsi="仿宋" w:eastAsia="仿宋" w:cs="宋体"/>
                <w:color w:val="000000"/>
                <w:kern w:val="0"/>
                <w:szCs w:val="21"/>
              </w:rPr>
            </w:pPr>
            <w:r>
              <w:rPr>
                <w:rFonts w:hint="eastAsia" w:ascii="仿宋" w:hAnsi="仿宋" w:eastAsia="仿宋" w:cs="宋体"/>
                <w:color w:val="000000"/>
                <w:kern w:val="0"/>
                <w:szCs w:val="21"/>
              </w:rPr>
              <w:t>与外汇局专线网络连接情况</w:t>
            </w:r>
          </w:p>
        </w:tc>
        <w:tc>
          <w:tcPr>
            <w:tcW w:w="3260" w:type="dxa"/>
            <w:gridSpan w:val="2"/>
            <w:tcBorders>
              <w:top w:val="single" w:color="000000" w:sz="8" w:space="0"/>
              <w:left w:val="nil"/>
              <w:bottom w:val="nil"/>
              <w:right w:val="single" w:color="000000" w:sz="8" w:space="0"/>
            </w:tcBorders>
            <w:shd w:val="clear" w:color="auto" w:fill="auto"/>
            <w:vAlign w:val="center"/>
          </w:tcPr>
          <w:p>
            <w:pPr>
              <w:widowControl/>
              <w:spacing w:after="160" w:line="276" w:lineRule="auto"/>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外汇局消息传输系统（MTS）</w:t>
            </w:r>
          </w:p>
        </w:tc>
        <w:tc>
          <w:tcPr>
            <w:tcW w:w="4253" w:type="dxa"/>
            <w:gridSpan w:val="2"/>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spacing w:after="160" w:line="276" w:lineRule="auto"/>
              <w:jc w:val="left"/>
              <w:rPr>
                <w:rFonts w:hint="eastAsia" w:ascii="仿宋" w:hAnsi="仿宋" w:eastAsia="仿宋" w:cs="宋体"/>
                <w:color w:val="000000"/>
                <w:kern w:val="0"/>
                <w:szCs w:val="21"/>
              </w:rPr>
            </w:pPr>
            <w:r>
              <w:rPr>
                <w:rFonts w:hint="eastAsia" w:ascii="仿宋" w:hAnsi="仿宋" w:eastAsia="仿宋" w:cs="宋体"/>
                <w:color w:val="000000"/>
                <w:kern w:val="0"/>
                <w:szCs w:val="21"/>
              </w:rPr>
              <w:t>金融机构系统改造计划</w:t>
            </w:r>
          </w:p>
        </w:tc>
      </w:tr>
      <w:tr>
        <w:tblPrEx>
          <w:tblCellMar>
            <w:top w:w="0" w:type="dxa"/>
            <w:left w:w="108" w:type="dxa"/>
            <w:bottom w:w="0" w:type="dxa"/>
            <w:right w:w="108" w:type="dxa"/>
          </w:tblCellMar>
        </w:tblPrEx>
        <w:trPr>
          <w:trHeight w:val="270" w:hRule="atLeast"/>
        </w:trPr>
        <w:tc>
          <w:tcPr>
            <w:tcW w:w="851" w:type="dxa"/>
            <w:vMerge w:val="continue"/>
            <w:tcBorders>
              <w:top w:val="single" w:color="000000" w:sz="8" w:space="0"/>
              <w:left w:val="single" w:color="000000" w:sz="8" w:space="0"/>
              <w:bottom w:val="single" w:color="000000" w:sz="8" w:space="0"/>
              <w:right w:val="single" w:color="000000" w:sz="8" w:space="0"/>
            </w:tcBorders>
            <w:vAlign w:val="center"/>
          </w:tcPr>
          <w:p>
            <w:pPr>
              <w:widowControl/>
              <w:spacing w:after="160" w:line="276" w:lineRule="auto"/>
              <w:jc w:val="left"/>
              <w:rPr>
                <w:rFonts w:hint="eastAsia" w:ascii="仿宋" w:hAnsi="仿宋" w:eastAsia="仿宋" w:cs="宋体"/>
                <w:color w:val="000000"/>
                <w:kern w:val="0"/>
                <w:szCs w:val="21"/>
              </w:rPr>
            </w:pPr>
          </w:p>
        </w:tc>
        <w:tc>
          <w:tcPr>
            <w:tcW w:w="2835" w:type="dxa"/>
            <w:gridSpan w:val="2"/>
            <w:vMerge w:val="continue"/>
            <w:tcBorders>
              <w:top w:val="single" w:color="000000" w:sz="8" w:space="0"/>
              <w:left w:val="single" w:color="000000" w:sz="8" w:space="0"/>
              <w:bottom w:val="single" w:color="000000" w:sz="8" w:space="0"/>
              <w:right w:val="single" w:color="000000" w:sz="8" w:space="0"/>
            </w:tcBorders>
            <w:vAlign w:val="center"/>
          </w:tcPr>
          <w:p>
            <w:pPr>
              <w:widowControl/>
              <w:spacing w:after="160" w:line="276" w:lineRule="auto"/>
              <w:jc w:val="left"/>
              <w:rPr>
                <w:rFonts w:hint="eastAsia" w:ascii="仿宋" w:hAnsi="仿宋" w:eastAsia="仿宋" w:cs="宋体"/>
                <w:color w:val="000000"/>
                <w:kern w:val="0"/>
                <w:szCs w:val="21"/>
              </w:rPr>
            </w:pPr>
          </w:p>
        </w:tc>
        <w:tc>
          <w:tcPr>
            <w:tcW w:w="2835" w:type="dxa"/>
            <w:gridSpan w:val="2"/>
            <w:vMerge w:val="continue"/>
            <w:tcBorders>
              <w:top w:val="single" w:color="000000" w:sz="8" w:space="0"/>
              <w:left w:val="single" w:color="000000" w:sz="8" w:space="0"/>
              <w:bottom w:val="single" w:color="000000" w:sz="8" w:space="0"/>
              <w:right w:val="single" w:color="000000" w:sz="8" w:space="0"/>
            </w:tcBorders>
            <w:vAlign w:val="center"/>
          </w:tcPr>
          <w:p>
            <w:pPr>
              <w:widowControl/>
              <w:spacing w:after="160" w:line="276" w:lineRule="auto"/>
              <w:jc w:val="left"/>
              <w:rPr>
                <w:rFonts w:hint="eastAsia" w:ascii="仿宋" w:hAnsi="仿宋" w:eastAsia="仿宋" w:cs="宋体"/>
                <w:color w:val="000000"/>
                <w:kern w:val="0"/>
                <w:szCs w:val="21"/>
              </w:rPr>
            </w:pPr>
          </w:p>
        </w:tc>
        <w:tc>
          <w:tcPr>
            <w:tcW w:w="3260" w:type="dxa"/>
            <w:gridSpan w:val="2"/>
            <w:tcBorders>
              <w:top w:val="nil"/>
              <w:left w:val="nil"/>
              <w:bottom w:val="single" w:color="000000" w:sz="8" w:space="0"/>
              <w:right w:val="single" w:color="000000" w:sz="8" w:space="0"/>
            </w:tcBorders>
            <w:shd w:val="clear" w:color="auto" w:fill="auto"/>
            <w:vAlign w:val="center"/>
          </w:tcPr>
          <w:p>
            <w:pPr>
              <w:widowControl/>
              <w:spacing w:after="160" w:line="276" w:lineRule="auto"/>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安装情况</w:t>
            </w:r>
          </w:p>
        </w:tc>
        <w:tc>
          <w:tcPr>
            <w:tcW w:w="4253" w:type="dxa"/>
            <w:gridSpan w:val="2"/>
            <w:vMerge w:val="continue"/>
            <w:tcBorders>
              <w:top w:val="single" w:color="000000" w:sz="8" w:space="0"/>
              <w:left w:val="single" w:color="000000" w:sz="8" w:space="0"/>
              <w:bottom w:val="single" w:color="000000" w:sz="8" w:space="0"/>
              <w:right w:val="single" w:color="000000" w:sz="8" w:space="0"/>
            </w:tcBorders>
            <w:vAlign w:val="center"/>
          </w:tcPr>
          <w:p>
            <w:pPr>
              <w:widowControl/>
              <w:spacing w:after="160" w:line="276" w:lineRule="auto"/>
              <w:jc w:val="left"/>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255" w:hRule="atLeast"/>
        </w:trPr>
        <w:tc>
          <w:tcPr>
            <w:tcW w:w="851" w:type="dxa"/>
            <w:vMerge w:val="continue"/>
            <w:tcBorders>
              <w:top w:val="single" w:color="000000" w:sz="8" w:space="0"/>
              <w:left w:val="single" w:color="000000" w:sz="8" w:space="0"/>
              <w:bottom w:val="single" w:color="000000" w:sz="8" w:space="0"/>
              <w:right w:val="single" w:color="000000" w:sz="8" w:space="0"/>
            </w:tcBorders>
            <w:vAlign w:val="center"/>
          </w:tcPr>
          <w:p>
            <w:pPr>
              <w:widowControl/>
              <w:spacing w:after="160" w:line="276" w:lineRule="auto"/>
              <w:jc w:val="left"/>
              <w:rPr>
                <w:rFonts w:hint="eastAsia" w:ascii="仿宋" w:hAnsi="仿宋" w:eastAsia="仿宋" w:cs="宋体"/>
                <w:color w:val="000000"/>
                <w:kern w:val="0"/>
                <w:szCs w:val="21"/>
              </w:rPr>
            </w:pPr>
          </w:p>
        </w:tc>
        <w:tc>
          <w:tcPr>
            <w:tcW w:w="1417" w:type="dxa"/>
            <w:vMerge w:val="restart"/>
            <w:tcBorders>
              <w:top w:val="nil"/>
              <w:left w:val="single" w:color="000000" w:sz="8" w:space="0"/>
              <w:bottom w:val="single" w:color="000000" w:sz="8" w:space="0"/>
              <w:right w:val="single" w:color="000000" w:sz="8" w:space="0"/>
            </w:tcBorders>
            <w:shd w:val="clear" w:color="auto" w:fill="auto"/>
            <w:vAlign w:val="center"/>
          </w:tcPr>
          <w:p>
            <w:pPr>
              <w:widowControl/>
              <w:spacing w:after="160" w:line="276" w:lineRule="auto"/>
              <w:ind w:firstLine="210" w:firstLineChars="100"/>
              <w:jc w:val="left"/>
              <w:rPr>
                <w:rFonts w:hint="eastAsia" w:ascii="仿宋" w:hAnsi="仿宋" w:eastAsia="仿宋" w:cs="宋体"/>
                <w:color w:val="000000"/>
                <w:kern w:val="0"/>
                <w:szCs w:val="21"/>
              </w:rPr>
            </w:pPr>
            <w:r>
              <w:rPr>
                <w:rFonts w:hint="eastAsia" w:ascii="仿宋" w:hAnsi="仿宋" w:eastAsia="仿宋" w:cs="宋体"/>
                <w:color w:val="000000"/>
                <w:kern w:val="0"/>
                <w:szCs w:val="21"/>
              </w:rPr>
              <w:t>未赋码</w:t>
            </w:r>
          </w:p>
        </w:tc>
        <w:tc>
          <w:tcPr>
            <w:tcW w:w="1418" w:type="dxa"/>
            <w:vMerge w:val="restart"/>
            <w:tcBorders>
              <w:top w:val="nil"/>
              <w:left w:val="single" w:color="000000" w:sz="8" w:space="0"/>
              <w:bottom w:val="single" w:color="000000" w:sz="8" w:space="0"/>
              <w:right w:val="single" w:color="000000" w:sz="8" w:space="0"/>
            </w:tcBorders>
            <w:shd w:val="clear" w:color="auto" w:fill="auto"/>
            <w:vAlign w:val="center"/>
          </w:tcPr>
          <w:p>
            <w:pPr>
              <w:widowControl/>
              <w:spacing w:after="160" w:line="276" w:lineRule="auto"/>
              <w:ind w:firstLine="210" w:firstLineChars="100"/>
              <w:jc w:val="left"/>
              <w:rPr>
                <w:rFonts w:hint="eastAsia" w:ascii="仿宋" w:hAnsi="仿宋" w:eastAsia="仿宋" w:cs="宋体"/>
                <w:color w:val="000000"/>
                <w:kern w:val="0"/>
                <w:szCs w:val="21"/>
              </w:rPr>
            </w:pPr>
            <w:r>
              <w:rPr>
                <w:rFonts w:hint="eastAsia" w:ascii="仿宋" w:hAnsi="仿宋" w:eastAsia="仿宋" w:cs="宋体"/>
                <w:color w:val="000000"/>
                <w:kern w:val="0"/>
                <w:szCs w:val="21"/>
              </w:rPr>
              <w:t>未赋码</w:t>
            </w:r>
          </w:p>
        </w:tc>
        <w:tc>
          <w:tcPr>
            <w:tcW w:w="1276" w:type="dxa"/>
            <w:vMerge w:val="restart"/>
            <w:tcBorders>
              <w:top w:val="nil"/>
              <w:left w:val="single" w:color="000000" w:sz="8" w:space="0"/>
              <w:bottom w:val="single" w:color="000000" w:sz="8" w:space="0"/>
              <w:right w:val="single" w:color="000000" w:sz="8" w:space="0"/>
            </w:tcBorders>
            <w:shd w:val="clear" w:color="auto" w:fill="auto"/>
            <w:vAlign w:val="center"/>
          </w:tcPr>
          <w:p>
            <w:pPr>
              <w:widowControl/>
              <w:spacing w:after="160" w:line="276" w:lineRule="auto"/>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已连接</w:t>
            </w:r>
          </w:p>
        </w:tc>
        <w:tc>
          <w:tcPr>
            <w:tcW w:w="1559" w:type="dxa"/>
            <w:vMerge w:val="restart"/>
            <w:tcBorders>
              <w:top w:val="nil"/>
              <w:left w:val="single" w:color="000000" w:sz="8" w:space="0"/>
              <w:bottom w:val="single" w:color="000000" w:sz="8" w:space="0"/>
              <w:right w:val="single" w:color="000000" w:sz="8" w:space="0"/>
            </w:tcBorders>
            <w:shd w:val="clear" w:color="auto" w:fill="auto"/>
            <w:vAlign w:val="center"/>
          </w:tcPr>
          <w:p>
            <w:pPr>
              <w:widowControl/>
              <w:spacing w:after="160" w:line="276" w:lineRule="auto"/>
              <w:ind w:firstLine="210" w:firstLineChars="100"/>
              <w:jc w:val="left"/>
              <w:rPr>
                <w:rFonts w:hint="eastAsia" w:ascii="仿宋" w:hAnsi="仿宋" w:eastAsia="仿宋" w:cs="宋体"/>
                <w:color w:val="000000"/>
                <w:kern w:val="0"/>
                <w:szCs w:val="21"/>
              </w:rPr>
            </w:pPr>
            <w:r>
              <w:rPr>
                <w:rFonts w:hint="eastAsia" w:ascii="仿宋" w:hAnsi="仿宋" w:eastAsia="仿宋" w:cs="宋体"/>
                <w:color w:val="000000"/>
                <w:kern w:val="0"/>
                <w:szCs w:val="21"/>
              </w:rPr>
              <w:t>未连接</w:t>
            </w:r>
          </w:p>
        </w:tc>
        <w:tc>
          <w:tcPr>
            <w:tcW w:w="1559" w:type="dxa"/>
            <w:vMerge w:val="restart"/>
            <w:tcBorders>
              <w:top w:val="nil"/>
              <w:left w:val="single" w:color="000000" w:sz="8" w:space="0"/>
              <w:bottom w:val="single" w:color="000000" w:sz="8" w:space="0"/>
              <w:right w:val="single" w:color="000000" w:sz="8" w:space="0"/>
            </w:tcBorders>
            <w:shd w:val="clear" w:color="auto" w:fill="auto"/>
            <w:vAlign w:val="center"/>
          </w:tcPr>
          <w:p>
            <w:pPr>
              <w:widowControl/>
              <w:spacing w:after="160" w:line="276" w:lineRule="auto"/>
              <w:ind w:firstLine="210" w:firstLineChars="100"/>
              <w:jc w:val="left"/>
              <w:rPr>
                <w:rFonts w:hint="eastAsia" w:ascii="仿宋" w:hAnsi="仿宋" w:eastAsia="仿宋" w:cs="宋体"/>
                <w:color w:val="000000"/>
                <w:kern w:val="0"/>
                <w:szCs w:val="21"/>
              </w:rPr>
            </w:pPr>
            <w:r>
              <w:rPr>
                <w:rFonts w:hint="eastAsia" w:ascii="仿宋" w:hAnsi="仿宋" w:eastAsia="仿宋" w:cs="宋体"/>
                <w:color w:val="000000"/>
                <w:kern w:val="0"/>
                <w:szCs w:val="21"/>
              </w:rPr>
              <w:t>已安装</w:t>
            </w:r>
          </w:p>
        </w:tc>
        <w:tc>
          <w:tcPr>
            <w:tcW w:w="1701" w:type="dxa"/>
            <w:vMerge w:val="restart"/>
            <w:tcBorders>
              <w:top w:val="nil"/>
              <w:left w:val="single" w:color="000000" w:sz="8" w:space="0"/>
              <w:bottom w:val="single" w:color="000000" w:sz="8" w:space="0"/>
              <w:right w:val="single" w:color="000000" w:sz="8" w:space="0"/>
            </w:tcBorders>
            <w:shd w:val="clear" w:color="auto" w:fill="auto"/>
            <w:vAlign w:val="center"/>
          </w:tcPr>
          <w:p>
            <w:pPr>
              <w:widowControl/>
              <w:spacing w:after="160" w:line="276" w:lineRule="auto"/>
              <w:ind w:firstLine="210" w:firstLineChars="100"/>
              <w:jc w:val="left"/>
              <w:rPr>
                <w:rFonts w:hint="eastAsia" w:ascii="仿宋" w:hAnsi="仿宋" w:eastAsia="仿宋" w:cs="宋体"/>
                <w:color w:val="000000"/>
                <w:kern w:val="0"/>
                <w:szCs w:val="21"/>
              </w:rPr>
            </w:pPr>
            <w:r>
              <w:rPr>
                <w:rFonts w:hint="eastAsia" w:ascii="仿宋" w:hAnsi="仿宋" w:eastAsia="仿宋" w:cs="宋体"/>
                <w:color w:val="000000"/>
                <w:kern w:val="0"/>
                <w:szCs w:val="21"/>
              </w:rPr>
              <w:t>未安装</w:t>
            </w:r>
          </w:p>
        </w:tc>
        <w:tc>
          <w:tcPr>
            <w:tcW w:w="1559" w:type="dxa"/>
            <w:tcBorders>
              <w:top w:val="nil"/>
              <w:left w:val="nil"/>
              <w:bottom w:val="nil"/>
              <w:right w:val="single" w:color="000000" w:sz="8" w:space="0"/>
            </w:tcBorders>
            <w:shd w:val="clear" w:color="auto" w:fill="auto"/>
            <w:vAlign w:val="center"/>
          </w:tcPr>
          <w:p>
            <w:pPr>
              <w:widowControl/>
              <w:spacing w:after="160" w:line="276" w:lineRule="auto"/>
              <w:jc w:val="left"/>
              <w:rPr>
                <w:rFonts w:hint="eastAsia" w:ascii="仿宋" w:hAnsi="仿宋" w:eastAsia="仿宋" w:cs="宋体"/>
                <w:color w:val="000000"/>
                <w:kern w:val="0"/>
                <w:szCs w:val="21"/>
              </w:rPr>
            </w:pPr>
            <w:r>
              <w:rPr>
                <w:rFonts w:hint="eastAsia" w:ascii="仿宋" w:hAnsi="仿宋" w:eastAsia="仿宋" w:cs="宋体"/>
                <w:color w:val="000000"/>
                <w:kern w:val="0"/>
                <w:szCs w:val="21"/>
              </w:rPr>
              <w:t>联调测试计</w:t>
            </w:r>
          </w:p>
        </w:tc>
        <w:tc>
          <w:tcPr>
            <w:tcW w:w="2694" w:type="dxa"/>
            <w:tcBorders>
              <w:top w:val="nil"/>
              <w:left w:val="nil"/>
              <w:bottom w:val="nil"/>
              <w:right w:val="single" w:color="000000" w:sz="8" w:space="0"/>
            </w:tcBorders>
            <w:shd w:val="clear" w:color="auto" w:fill="auto"/>
            <w:vAlign w:val="center"/>
          </w:tcPr>
          <w:p>
            <w:pPr>
              <w:widowControl/>
              <w:spacing w:after="160" w:line="276" w:lineRule="auto"/>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验收</w:t>
            </w:r>
          </w:p>
        </w:tc>
      </w:tr>
      <w:tr>
        <w:tblPrEx>
          <w:tblCellMar>
            <w:top w:w="0" w:type="dxa"/>
            <w:left w:w="108" w:type="dxa"/>
            <w:bottom w:w="0" w:type="dxa"/>
            <w:right w:w="108" w:type="dxa"/>
          </w:tblCellMar>
        </w:tblPrEx>
        <w:trPr>
          <w:trHeight w:val="270" w:hRule="atLeast"/>
        </w:trPr>
        <w:tc>
          <w:tcPr>
            <w:tcW w:w="851" w:type="dxa"/>
            <w:vMerge w:val="continue"/>
            <w:tcBorders>
              <w:top w:val="single" w:color="000000" w:sz="8" w:space="0"/>
              <w:left w:val="single" w:color="000000" w:sz="8" w:space="0"/>
              <w:bottom w:val="single" w:color="000000" w:sz="8" w:space="0"/>
              <w:right w:val="single" w:color="000000" w:sz="8" w:space="0"/>
            </w:tcBorders>
            <w:vAlign w:val="center"/>
          </w:tcPr>
          <w:p>
            <w:pPr>
              <w:widowControl/>
              <w:spacing w:after="160" w:line="276" w:lineRule="auto"/>
              <w:jc w:val="left"/>
              <w:rPr>
                <w:rFonts w:hint="eastAsia" w:ascii="仿宋" w:hAnsi="仿宋" w:eastAsia="仿宋" w:cs="宋体"/>
                <w:color w:val="000000"/>
                <w:kern w:val="0"/>
                <w:szCs w:val="21"/>
              </w:rPr>
            </w:pPr>
          </w:p>
        </w:tc>
        <w:tc>
          <w:tcPr>
            <w:tcW w:w="1417" w:type="dxa"/>
            <w:vMerge w:val="continue"/>
            <w:tcBorders>
              <w:top w:val="nil"/>
              <w:left w:val="single" w:color="000000" w:sz="8" w:space="0"/>
              <w:bottom w:val="single" w:color="000000" w:sz="8" w:space="0"/>
              <w:right w:val="single" w:color="000000" w:sz="8" w:space="0"/>
            </w:tcBorders>
            <w:vAlign w:val="center"/>
          </w:tcPr>
          <w:p>
            <w:pPr>
              <w:widowControl/>
              <w:spacing w:after="160" w:line="276" w:lineRule="auto"/>
              <w:jc w:val="left"/>
              <w:rPr>
                <w:rFonts w:hint="eastAsia" w:ascii="仿宋" w:hAnsi="仿宋" w:eastAsia="仿宋" w:cs="宋体"/>
                <w:color w:val="000000"/>
                <w:kern w:val="0"/>
                <w:szCs w:val="21"/>
              </w:rPr>
            </w:pPr>
          </w:p>
        </w:tc>
        <w:tc>
          <w:tcPr>
            <w:tcW w:w="1418" w:type="dxa"/>
            <w:vMerge w:val="continue"/>
            <w:tcBorders>
              <w:top w:val="nil"/>
              <w:left w:val="single" w:color="000000" w:sz="8" w:space="0"/>
              <w:bottom w:val="single" w:color="000000" w:sz="8" w:space="0"/>
              <w:right w:val="single" w:color="000000" w:sz="8" w:space="0"/>
            </w:tcBorders>
            <w:vAlign w:val="center"/>
          </w:tcPr>
          <w:p>
            <w:pPr>
              <w:widowControl/>
              <w:spacing w:after="160" w:line="276" w:lineRule="auto"/>
              <w:jc w:val="left"/>
              <w:rPr>
                <w:rFonts w:hint="eastAsia" w:ascii="仿宋" w:hAnsi="仿宋" w:eastAsia="仿宋" w:cs="宋体"/>
                <w:color w:val="000000"/>
                <w:kern w:val="0"/>
                <w:szCs w:val="21"/>
              </w:rPr>
            </w:pPr>
          </w:p>
        </w:tc>
        <w:tc>
          <w:tcPr>
            <w:tcW w:w="1276" w:type="dxa"/>
            <w:vMerge w:val="continue"/>
            <w:tcBorders>
              <w:top w:val="nil"/>
              <w:left w:val="single" w:color="000000" w:sz="8" w:space="0"/>
              <w:bottom w:val="single" w:color="000000" w:sz="8" w:space="0"/>
              <w:right w:val="single" w:color="000000" w:sz="8" w:space="0"/>
            </w:tcBorders>
            <w:vAlign w:val="center"/>
          </w:tcPr>
          <w:p>
            <w:pPr>
              <w:widowControl/>
              <w:spacing w:after="160" w:line="276" w:lineRule="auto"/>
              <w:jc w:val="left"/>
              <w:rPr>
                <w:rFonts w:hint="eastAsia" w:ascii="仿宋" w:hAnsi="仿宋" w:eastAsia="仿宋" w:cs="宋体"/>
                <w:color w:val="000000"/>
                <w:kern w:val="0"/>
                <w:szCs w:val="21"/>
              </w:rPr>
            </w:pPr>
          </w:p>
        </w:tc>
        <w:tc>
          <w:tcPr>
            <w:tcW w:w="1559" w:type="dxa"/>
            <w:vMerge w:val="continue"/>
            <w:tcBorders>
              <w:top w:val="nil"/>
              <w:left w:val="single" w:color="000000" w:sz="8" w:space="0"/>
              <w:bottom w:val="single" w:color="000000" w:sz="8" w:space="0"/>
              <w:right w:val="single" w:color="000000" w:sz="8" w:space="0"/>
            </w:tcBorders>
            <w:vAlign w:val="center"/>
          </w:tcPr>
          <w:p>
            <w:pPr>
              <w:widowControl/>
              <w:spacing w:after="160" w:line="276" w:lineRule="auto"/>
              <w:jc w:val="left"/>
              <w:rPr>
                <w:rFonts w:hint="eastAsia" w:ascii="仿宋" w:hAnsi="仿宋" w:eastAsia="仿宋" w:cs="宋体"/>
                <w:color w:val="000000"/>
                <w:kern w:val="0"/>
                <w:szCs w:val="21"/>
              </w:rPr>
            </w:pPr>
          </w:p>
        </w:tc>
        <w:tc>
          <w:tcPr>
            <w:tcW w:w="1559" w:type="dxa"/>
            <w:vMerge w:val="continue"/>
            <w:tcBorders>
              <w:top w:val="nil"/>
              <w:left w:val="single" w:color="000000" w:sz="8" w:space="0"/>
              <w:bottom w:val="single" w:color="000000" w:sz="8" w:space="0"/>
              <w:right w:val="single" w:color="000000" w:sz="8" w:space="0"/>
            </w:tcBorders>
            <w:vAlign w:val="center"/>
          </w:tcPr>
          <w:p>
            <w:pPr>
              <w:widowControl/>
              <w:spacing w:after="160" w:line="276" w:lineRule="auto"/>
              <w:jc w:val="left"/>
              <w:rPr>
                <w:rFonts w:hint="eastAsia" w:ascii="仿宋" w:hAnsi="仿宋" w:eastAsia="仿宋" w:cs="宋体"/>
                <w:color w:val="000000"/>
                <w:kern w:val="0"/>
                <w:szCs w:val="21"/>
              </w:rPr>
            </w:pPr>
          </w:p>
        </w:tc>
        <w:tc>
          <w:tcPr>
            <w:tcW w:w="1701" w:type="dxa"/>
            <w:vMerge w:val="continue"/>
            <w:tcBorders>
              <w:top w:val="nil"/>
              <w:left w:val="single" w:color="000000" w:sz="8" w:space="0"/>
              <w:bottom w:val="single" w:color="000000" w:sz="8" w:space="0"/>
              <w:right w:val="single" w:color="000000" w:sz="8" w:space="0"/>
            </w:tcBorders>
            <w:vAlign w:val="center"/>
          </w:tcPr>
          <w:p>
            <w:pPr>
              <w:widowControl/>
              <w:spacing w:after="160" w:line="276" w:lineRule="auto"/>
              <w:jc w:val="left"/>
              <w:rPr>
                <w:rFonts w:hint="eastAsia" w:ascii="仿宋" w:hAnsi="仿宋" w:eastAsia="仿宋" w:cs="宋体"/>
                <w:color w:val="000000"/>
                <w:kern w:val="0"/>
                <w:szCs w:val="21"/>
              </w:rPr>
            </w:pPr>
          </w:p>
        </w:tc>
        <w:tc>
          <w:tcPr>
            <w:tcW w:w="1559" w:type="dxa"/>
            <w:tcBorders>
              <w:top w:val="nil"/>
              <w:left w:val="nil"/>
              <w:bottom w:val="single" w:color="000000" w:sz="8" w:space="0"/>
              <w:right w:val="single" w:color="000000" w:sz="8" w:space="0"/>
            </w:tcBorders>
            <w:shd w:val="clear" w:color="auto" w:fill="auto"/>
            <w:vAlign w:val="center"/>
          </w:tcPr>
          <w:p>
            <w:pPr>
              <w:widowControl/>
              <w:spacing w:after="160" w:line="276" w:lineRule="auto"/>
              <w:jc w:val="left"/>
              <w:rPr>
                <w:rFonts w:hint="eastAsia" w:ascii="仿宋" w:hAnsi="仿宋" w:eastAsia="仿宋" w:cs="宋体"/>
                <w:color w:val="000000"/>
                <w:kern w:val="0"/>
                <w:szCs w:val="21"/>
              </w:rPr>
            </w:pPr>
            <w:r>
              <w:rPr>
                <w:rFonts w:hint="eastAsia" w:ascii="仿宋" w:hAnsi="仿宋" w:eastAsia="仿宋" w:cs="宋体"/>
                <w:color w:val="000000"/>
                <w:kern w:val="0"/>
                <w:szCs w:val="21"/>
              </w:rPr>
              <w:t>划开始日期</w:t>
            </w:r>
          </w:p>
        </w:tc>
        <w:tc>
          <w:tcPr>
            <w:tcW w:w="2694" w:type="dxa"/>
            <w:tcBorders>
              <w:top w:val="nil"/>
              <w:left w:val="nil"/>
              <w:bottom w:val="single" w:color="000000" w:sz="8" w:space="0"/>
              <w:right w:val="single" w:color="000000" w:sz="8" w:space="0"/>
            </w:tcBorders>
            <w:shd w:val="clear" w:color="auto" w:fill="auto"/>
            <w:vAlign w:val="center"/>
          </w:tcPr>
          <w:p>
            <w:pPr>
              <w:widowControl/>
              <w:spacing w:after="160" w:line="276" w:lineRule="auto"/>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计划日期</w:t>
            </w:r>
          </w:p>
        </w:tc>
      </w:tr>
      <w:tr>
        <w:tblPrEx>
          <w:tblCellMar>
            <w:top w:w="0" w:type="dxa"/>
            <w:left w:w="108" w:type="dxa"/>
            <w:bottom w:w="0" w:type="dxa"/>
            <w:right w:w="108" w:type="dxa"/>
          </w:tblCellMar>
        </w:tblPrEx>
        <w:trPr>
          <w:trHeight w:val="473" w:hRule="atLeast"/>
        </w:trPr>
        <w:tc>
          <w:tcPr>
            <w:tcW w:w="851" w:type="dxa"/>
            <w:vMerge w:val="restart"/>
            <w:tcBorders>
              <w:top w:val="nil"/>
              <w:left w:val="single" w:color="000000" w:sz="8" w:space="0"/>
              <w:bottom w:val="single" w:color="000000" w:sz="8" w:space="0"/>
              <w:right w:val="single" w:color="000000" w:sz="8" w:space="0"/>
            </w:tcBorders>
            <w:shd w:val="clear" w:color="auto" w:fill="auto"/>
            <w:vAlign w:val="center"/>
          </w:tcPr>
          <w:p>
            <w:pPr>
              <w:widowControl/>
              <w:spacing w:after="160" w:line="276" w:lineRule="auto"/>
              <w:jc w:val="left"/>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417" w:type="dxa"/>
            <w:vMerge w:val="restart"/>
            <w:tcBorders>
              <w:top w:val="nil"/>
              <w:left w:val="single" w:color="000000" w:sz="8" w:space="0"/>
              <w:bottom w:val="single" w:color="000000" w:sz="8" w:space="0"/>
              <w:right w:val="single" w:color="000000" w:sz="8" w:space="0"/>
            </w:tcBorders>
            <w:shd w:val="clear" w:color="auto" w:fill="auto"/>
            <w:vAlign w:val="center"/>
          </w:tcPr>
          <w:p>
            <w:pPr>
              <w:widowControl/>
              <w:spacing w:after="160" w:line="276" w:lineRule="auto"/>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填写金融机构代码</w:t>
            </w:r>
          </w:p>
        </w:tc>
        <w:tc>
          <w:tcPr>
            <w:tcW w:w="1418" w:type="dxa"/>
            <w:vMerge w:val="restart"/>
            <w:tcBorders>
              <w:top w:val="nil"/>
              <w:left w:val="single" w:color="000000" w:sz="8" w:space="0"/>
              <w:bottom w:val="single" w:color="000000" w:sz="8" w:space="0"/>
              <w:right w:val="single" w:color="000000" w:sz="8" w:space="0"/>
            </w:tcBorders>
            <w:shd w:val="clear" w:color="auto" w:fill="auto"/>
            <w:vAlign w:val="center"/>
          </w:tcPr>
          <w:p>
            <w:pPr>
              <w:widowControl/>
              <w:spacing w:after="160" w:line="276" w:lineRule="auto"/>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填写计划日期</w:t>
            </w:r>
          </w:p>
        </w:tc>
        <w:tc>
          <w:tcPr>
            <w:tcW w:w="1276" w:type="dxa"/>
            <w:vMerge w:val="restart"/>
            <w:tcBorders>
              <w:top w:val="nil"/>
              <w:left w:val="single" w:color="000000" w:sz="8" w:space="0"/>
              <w:bottom w:val="single" w:color="000000" w:sz="8" w:space="0"/>
              <w:right w:val="single" w:color="000000" w:sz="8" w:space="0"/>
            </w:tcBorders>
            <w:shd w:val="clear" w:color="auto" w:fill="auto"/>
            <w:vAlign w:val="center"/>
          </w:tcPr>
          <w:p>
            <w:pPr>
              <w:widowControl/>
              <w:spacing w:after="160" w:line="276" w:lineRule="auto"/>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填写运营商</w:t>
            </w:r>
          </w:p>
        </w:tc>
        <w:tc>
          <w:tcPr>
            <w:tcW w:w="1559" w:type="dxa"/>
            <w:vMerge w:val="restart"/>
            <w:tcBorders>
              <w:top w:val="nil"/>
              <w:left w:val="single" w:color="000000" w:sz="8" w:space="0"/>
              <w:bottom w:val="single" w:color="000000" w:sz="8" w:space="0"/>
              <w:right w:val="single" w:color="000000" w:sz="8" w:space="0"/>
            </w:tcBorders>
            <w:shd w:val="clear" w:color="auto" w:fill="auto"/>
            <w:vAlign w:val="center"/>
          </w:tcPr>
          <w:p>
            <w:pPr>
              <w:widowControl/>
              <w:spacing w:after="160" w:line="276" w:lineRule="auto"/>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填写计划日期</w:t>
            </w:r>
          </w:p>
        </w:tc>
        <w:tc>
          <w:tcPr>
            <w:tcW w:w="1559" w:type="dxa"/>
            <w:vMerge w:val="restart"/>
            <w:tcBorders>
              <w:top w:val="nil"/>
              <w:left w:val="single" w:color="000000" w:sz="8" w:space="0"/>
              <w:bottom w:val="single" w:color="000000" w:sz="8" w:space="0"/>
              <w:right w:val="single" w:color="000000" w:sz="8" w:space="0"/>
            </w:tcBorders>
            <w:shd w:val="clear" w:color="auto" w:fill="auto"/>
            <w:vAlign w:val="center"/>
          </w:tcPr>
          <w:p>
            <w:pPr>
              <w:widowControl/>
              <w:spacing w:after="160" w:line="276" w:lineRule="auto"/>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填写通道号</w:t>
            </w:r>
          </w:p>
        </w:tc>
        <w:tc>
          <w:tcPr>
            <w:tcW w:w="1701" w:type="dxa"/>
            <w:vMerge w:val="restart"/>
            <w:tcBorders>
              <w:top w:val="nil"/>
              <w:left w:val="single" w:color="000000" w:sz="8" w:space="0"/>
              <w:bottom w:val="single" w:color="000000" w:sz="8" w:space="0"/>
              <w:right w:val="single" w:color="000000" w:sz="8" w:space="0"/>
            </w:tcBorders>
            <w:shd w:val="clear" w:color="auto" w:fill="auto"/>
            <w:vAlign w:val="center"/>
          </w:tcPr>
          <w:p>
            <w:pPr>
              <w:widowControl/>
              <w:spacing w:after="160" w:line="276" w:lineRule="auto"/>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填写计划日期</w:t>
            </w:r>
          </w:p>
        </w:tc>
        <w:tc>
          <w:tcPr>
            <w:tcW w:w="1559" w:type="dxa"/>
            <w:vMerge w:val="restart"/>
            <w:tcBorders>
              <w:top w:val="nil"/>
              <w:left w:val="single" w:color="000000" w:sz="8" w:space="0"/>
              <w:bottom w:val="single" w:color="000000" w:sz="8" w:space="0"/>
              <w:right w:val="single" w:color="000000" w:sz="8" w:space="0"/>
            </w:tcBorders>
            <w:shd w:val="clear" w:color="auto" w:fill="auto"/>
            <w:vAlign w:val="center"/>
          </w:tcPr>
          <w:p>
            <w:pPr>
              <w:widowControl/>
              <w:spacing w:after="160" w:line="276" w:lineRule="auto"/>
              <w:jc w:val="left"/>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2694" w:type="dxa"/>
            <w:vMerge w:val="restart"/>
            <w:tcBorders>
              <w:top w:val="nil"/>
              <w:left w:val="single" w:color="000000" w:sz="8" w:space="0"/>
              <w:bottom w:val="single" w:color="000000" w:sz="8" w:space="0"/>
              <w:right w:val="single" w:color="000000" w:sz="8" w:space="0"/>
            </w:tcBorders>
            <w:shd w:val="clear" w:color="auto" w:fill="auto"/>
            <w:vAlign w:val="center"/>
          </w:tcPr>
          <w:p>
            <w:pPr>
              <w:widowControl/>
              <w:spacing w:after="160" w:line="276" w:lineRule="auto"/>
              <w:jc w:val="left"/>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r>
      <w:tr>
        <w:tblPrEx>
          <w:tblCellMar>
            <w:top w:w="0" w:type="dxa"/>
            <w:left w:w="108" w:type="dxa"/>
            <w:bottom w:w="0" w:type="dxa"/>
            <w:right w:w="108" w:type="dxa"/>
          </w:tblCellMar>
        </w:tblPrEx>
        <w:trPr>
          <w:trHeight w:val="600" w:hRule="atLeast"/>
        </w:trPr>
        <w:tc>
          <w:tcPr>
            <w:tcW w:w="851" w:type="dxa"/>
            <w:vMerge w:val="continue"/>
            <w:tcBorders>
              <w:top w:val="nil"/>
              <w:left w:val="single" w:color="000000" w:sz="8" w:space="0"/>
              <w:bottom w:val="single" w:color="000000" w:sz="8" w:space="0"/>
              <w:right w:val="single" w:color="000000" w:sz="8" w:space="0"/>
            </w:tcBorders>
            <w:vAlign w:val="center"/>
          </w:tcPr>
          <w:p>
            <w:pPr>
              <w:widowControl/>
              <w:spacing w:after="160" w:line="276" w:lineRule="auto"/>
              <w:jc w:val="left"/>
              <w:rPr>
                <w:rFonts w:hint="eastAsia" w:ascii="仿宋" w:hAnsi="仿宋" w:eastAsia="仿宋" w:cs="宋体"/>
                <w:color w:val="000000"/>
                <w:kern w:val="0"/>
                <w:szCs w:val="21"/>
              </w:rPr>
            </w:pPr>
          </w:p>
        </w:tc>
        <w:tc>
          <w:tcPr>
            <w:tcW w:w="1417" w:type="dxa"/>
            <w:vMerge w:val="continue"/>
            <w:tcBorders>
              <w:top w:val="nil"/>
              <w:left w:val="single" w:color="000000" w:sz="8" w:space="0"/>
              <w:bottom w:val="single" w:color="000000" w:sz="8" w:space="0"/>
              <w:right w:val="single" w:color="000000" w:sz="8" w:space="0"/>
            </w:tcBorders>
            <w:vAlign w:val="center"/>
          </w:tcPr>
          <w:p>
            <w:pPr>
              <w:widowControl/>
              <w:spacing w:after="160" w:line="276" w:lineRule="auto"/>
              <w:jc w:val="left"/>
              <w:rPr>
                <w:rFonts w:hint="eastAsia" w:ascii="仿宋" w:hAnsi="仿宋" w:eastAsia="仿宋" w:cs="宋体"/>
                <w:color w:val="000000"/>
                <w:kern w:val="0"/>
                <w:szCs w:val="21"/>
              </w:rPr>
            </w:pPr>
          </w:p>
        </w:tc>
        <w:tc>
          <w:tcPr>
            <w:tcW w:w="1418" w:type="dxa"/>
            <w:vMerge w:val="continue"/>
            <w:tcBorders>
              <w:top w:val="nil"/>
              <w:left w:val="single" w:color="000000" w:sz="8" w:space="0"/>
              <w:bottom w:val="single" w:color="000000" w:sz="8" w:space="0"/>
              <w:right w:val="single" w:color="000000" w:sz="8" w:space="0"/>
            </w:tcBorders>
            <w:vAlign w:val="center"/>
          </w:tcPr>
          <w:p>
            <w:pPr>
              <w:widowControl/>
              <w:spacing w:after="160" w:line="276" w:lineRule="auto"/>
              <w:jc w:val="left"/>
              <w:rPr>
                <w:rFonts w:hint="eastAsia" w:ascii="仿宋" w:hAnsi="仿宋" w:eastAsia="仿宋" w:cs="宋体"/>
                <w:color w:val="000000"/>
                <w:kern w:val="0"/>
                <w:szCs w:val="21"/>
              </w:rPr>
            </w:pPr>
          </w:p>
        </w:tc>
        <w:tc>
          <w:tcPr>
            <w:tcW w:w="1276" w:type="dxa"/>
            <w:vMerge w:val="continue"/>
            <w:tcBorders>
              <w:top w:val="nil"/>
              <w:left w:val="single" w:color="000000" w:sz="8" w:space="0"/>
              <w:bottom w:val="single" w:color="000000" w:sz="8" w:space="0"/>
              <w:right w:val="single" w:color="000000" w:sz="8" w:space="0"/>
            </w:tcBorders>
            <w:vAlign w:val="center"/>
          </w:tcPr>
          <w:p>
            <w:pPr>
              <w:widowControl/>
              <w:spacing w:after="160" w:line="276" w:lineRule="auto"/>
              <w:jc w:val="left"/>
              <w:rPr>
                <w:rFonts w:hint="eastAsia" w:ascii="仿宋" w:hAnsi="仿宋" w:eastAsia="仿宋" w:cs="宋体"/>
                <w:color w:val="000000"/>
                <w:kern w:val="0"/>
                <w:szCs w:val="21"/>
              </w:rPr>
            </w:pPr>
          </w:p>
        </w:tc>
        <w:tc>
          <w:tcPr>
            <w:tcW w:w="1559" w:type="dxa"/>
            <w:vMerge w:val="continue"/>
            <w:tcBorders>
              <w:top w:val="nil"/>
              <w:left w:val="single" w:color="000000" w:sz="8" w:space="0"/>
              <w:bottom w:val="single" w:color="000000" w:sz="8" w:space="0"/>
              <w:right w:val="single" w:color="000000" w:sz="8" w:space="0"/>
            </w:tcBorders>
            <w:vAlign w:val="center"/>
          </w:tcPr>
          <w:p>
            <w:pPr>
              <w:widowControl/>
              <w:spacing w:after="160" w:line="276" w:lineRule="auto"/>
              <w:jc w:val="left"/>
              <w:rPr>
                <w:rFonts w:hint="eastAsia" w:ascii="仿宋" w:hAnsi="仿宋" w:eastAsia="仿宋" w:cs="宋体"/>
                <w:color w:val="000000"/>
                <w:kern w:val="0"/>
                <w:szCs w:val="21"/>
              </w:rPr>
            </w:pPr>
          </w:p>
        </w:tc>
        <w:tc>
          <w:tcPr>
            <w:tcW w:w="1559" w:type="dxa"/>
            <w:vMerge w:val="continue"/>
            <w:tcBorders>
              <w:top w:val="nil"/>
              <w:left w:val="single" w:color="000000" w:sz="8" w:space="0"/>
              <w:bottom w:val="single" w:color="000000" w:sz="8" w:space="0"/>
              <w:right w:val="single" w:color="000000" w:sz="8" w:space="0"/>
            </w:tcBorders>
            <w:vAlign w:val="center"/>
          </w:tcPr>
          <w:p>
            <w:pPr>
              <w:widowControl/>
              <w:spacing w:after="160" w:line="276" w:lineRule="auto"/>
              <w:jc w:val="left"/>
              <w:rPr>
                <w:rFonts w:hint="eastAsia" w:ascii="仿宋" w:hAnsi="仿宋" w:eastAsia="仿宋" w:cs="宋体"/>
                <w:color w:val="000000"/>
                <w:kern w:val="0"/>
                <w:szCs w:val="21"/>
              </w:rPr>
            </w:pPr>
          </w:p>
        </w:tc>
        <w:tc>
          <w:tcPr>
            <w:tcW w:w="1701" w:type="dxa"/>
            <w:vMerge w:val="continue"/>
            <w:tcBorders>
              <w:top w:val="nil"/>
              <w:left w:val="single" w:color="000000" w:sz="8" w:space="0"/>
              <w:bottom w:val="single" w:color="000000" w:sz="8" w:space="0"/>
              <w:right w:val="single" w:color="000000" w:sz="8" w:space="0"/>
            </w:tcBorders>
            <w:vAlign w:val="center"/>
          </w:tcPr>
          <w:p>
            <w:pPr>
              <w:widowControl/>
              <w:spacing w:after="160" w:line="276" w:lineRule="auto"/>
              <w:jc w:val="left"/>
              <w:rPr>
                <w:rFonts w:hint="eastAsia" w:ascii="仿宋" w:hAnsi="仿宋" w:eastAsia="仿宋" w:cs="宋体"/>
                <w:color w:val="000000"/>
                <w:kern w:val="0"/>
                <w:szCs w:val="21"/>
              </w:rPr>
            </w:pPr>
          </w:p>
        </w:tc>
        <w:tc>
          <w:tcPr>
            <w:tcW w:w="1559" w:type="dxa"/>
            <w:vMerge w:val="continue"/>
            <w:tcBorders>
              <w:top w:val="nil"/>
              <w:left w:val="single" w:color="000000" w:sz="8" w:space="0"/>
              <w:bottom w:val="single" w:color="000000" w:sz="8" w:space="0"/>
              <w:right w:val="single" w:color="000000" w:sz="8" w:space="0"/>
            </w:tcBorders>
            <w:vAlign w:val="center"/>
          </w:tcPr>
          <w:p>
            <w:pPr>
              <w:widowControl/>
              <w:spacing w:after="160" w:line="276" w:lineRule="auto"/>
              <w:jc w:val="left"/>
              <w:rPr>
                <w:rFonts w:hint="eastAsia" w:ascii="仿宋" w:hAnsi="仿宋" w:eastAsia="仿宋" w:cs="宋体"/>
                <w:color w:val="000000"/>
                <w:kern w:val="0"/>
                <w:szCs w:val="21"/>
              </w:rPr>
            </w:pPr>
          </w:p>
        </w:tc>
        <w:tc>
          <w:tcPr>
            <w:tcW w:w="2694" w:type="dxa"/>
            <w:vMerge w:val="continue"/>
            <w:tcBorders>
              <w:top w:val="nil"/>
              <w:left w:val="single" w:color="000000" w:sz="8" w:space="0"/>
              <w:bottom w:val="single" w:color="000000" w:sz="8" w:space="0"/>
              <w:right w:val="single" w:color="000000" w:sz="8" w:space="0"/>
            </w:tcBorders>
            <w:vAlign w:val="center"/>
          </w:tcPr>
          <w:p>
            <w:pPr>
              <w:widowControl/>
              <w:spacing w:after="160" w:line="276" w:lineRule="auto"/>
              <w:jc w:val="left"/>
              <w:rPr>
                <w:rFonts w:hint="eastAsia" w:ascii="仿宋" w:hAnsi="仿宋" w:eastAsia="仿宋" w:cs="宋体"/>
                <w:color w:val="000000"/>
                <w:kern w:val="0"/>
                <w:szCs w:val="21"/>
              </w:rPr>
            </w:pPr>
          </w:p>
        </w:tc>
      </w:tr>
    </w:tbl>
    <w:p>
      <w:pPr>
        <w:jc w:val="left"/>
        <w:rPr>
          <w:rFonts w:hint="eastAsia" w:ascii="仿宋" w:hAnsi="仿宋" w:eastAsia="仿宋"/>
          <w:szCs w:val="21"/>
        </w:rPr>
        <w:sectPr>
          <w:pgSz w:w="16838" w:h="11906" w:orient="landscape"/>
          <w:pgMar w:top="1797" w:right="1440" w:bottom="1797" w:left="1440" w:header="720" w:footer="720" w:gutter="0"/>
          <w:cols w:space="720" w:num="1"/>
        </w:sect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