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667" w:name="_Toc520919732"/>
      <w:bookmarkStart w:id="668" w:name="_Toc520919443"/>
      <w:bookmarkStart w:id="669" w:name="_Toc26116"/>
      <w:bookmarkStart w:id="670" w:name="_Toc33532713"/>
      <w:r>
        <w:rPr>
          <w:rFonts w:hint="eastAsia" w:ascii="仿宋" w:hAnsi="仿宋" w:eastAsia="仿宋"/>
          <w:sz w:val="21"/>
          <w:szCs w:val="21"/>
        </w:rPr>
        <w:t>65</w:t>
      </w:r>
      <w:r>
        <w:rPr>
          <w:rFonts w:ascii="仿宋" w:hAnsi="仿宋" w:eastAsia="仿宋"/>
          <w:sz w:val="21"/>
          <w:szCs w:val="21"/>
        </w:rPr>
        <w:t xml:space="preserve">  </w:t>
      </w:r>
      <w:r>
        <w:rPr>
          <w:rFonts w:hint="eastAsia" w:ascii="仿宋" w:hAnsi="仿宋" w:eastAsia="仿宋"/>
          <w:sz w:val="21"/>
          <w:szCs w:val="21"/>
        </w:rPr>
        <w:t>国家外汇管理局关于调整境内发行B股和境外上市股票</w:t>
      </w:r>
      <w:r>
        <w:rPr>
          <w:rFonts w:ascii="仿宋" w:hAnsi="仿宋" w:eastAsia="仿宋"/>
          <w:sz w:val="21"/>
          <w:szCs w:val="21"/>
        </w:rPr>
        <w:br w:type="textWrapping"/>
      </w:r>
      <w:r>
        <w:rPr>
          <w:rFonts w:hint="eastAsia" w:ascii="仿宋" w:hAnsi="仿宋" w:eastAsia="仿宋"/>
          <w:sz w:val="21"/>
          <w:szCs w:val="21"/>
        </w:rPr>
        <w:t xml:space="preserve">外汇专用账户的开立和募股收入结汇审批权限的通知  </w:t>
      </w:r>
      <w:r>
        <w:rPr>
          <w:rFonts w:ascii="仿宋" w:hAnsi="仿宋" w:eastAsia="仿宋"/>
          <w:sz w:val="21"/>
          <w:szCs w:val="21"/>
        </w:rPr>
        <w:br w:type="textWrapping"/>
      </w:r>
      <w:r>
        <w:rPr>
          <w:rFonts w:hint="eastAsia" w:ascii="仿宋" w:hAnsi="仿宋" w:eastAsia="仿宋"/>
          <w:sz w:val="21"/>
          <w:szCs w:val="21"/>
        </w:rPr>
        <w:t>汇发〔1999〕380 号</w:t>
      </w:r>
      <w:bookmarkEnd w:id="667"/>
      <w:bookmarkEnd w:id="668"/>
      <w:bookmarkEnd w:id="669"/>
      <w:bookmarkEnd w:id="670"/>
    </w:p>
    <w:p>
      <w:pPr>
        <w:spacing w:line="312" w:lineRule="auto"/>
        <w:rPr>
          <w:rFonts w:hint="eastAsia" w:ascii="仿宋" w:hAnsi="仿宋" w:eastAsia="仿宋"/>
          <w:szCs w:val="21"/>
        </w:rPr>
      </w:pPr>
      <w:r>
        <w:rPr>
          <w:rFonts w:hint="eastAsia" w:ascii="仿宋" w:hAnsi="仿宋" w:eastAsia="仿宋"/>
          <w:szCs w:val="21"/>
        </w:rPr>
        <w:t>国家外汇管理局各分局、北京、重庆外汇管理部、大连、青岛、宁波、厦门、深圳分局：</w:t>
      </w:r>
    </w:p>
    <w:p>
      <w:pPr>
        <w:spacing w:line="312" w:lineRule="auto"/>
        <w:ind w:firstLine="420" w:firstLineChars="200"/>
        <w:rPr>
          <w:rFonts w:hint="eastAsia" w:ascii="仿宋" w:hAnsi="仿宋" w:eastAsia="仿宋"/>
          <w:szCs w:val="21"/>
        </w:rPr>
      </w:pPr>
      <w:r>
        <w:rPr>
          <w:rFonts w:hint="eastAsia" w:ascii="仿宋" w:hAnsi="仿宋" w:eastAsia="仿宋"/>
          <w:szCs w:val="21"/>
        </w:rPr>
        <w:t>为了完善境内发行B股和境外发行股票的外汇管理，简化有关审批手续，总局决定对在境内发行B股和境外发行股票企业开立外汇专用账户和募股收入结汇的审批权限进行调整，现通知如下：</w:t>
      </w:r>
      <w:r>
        <w:rPr>
          <w:rFonts w:ascii="仿宋" w:hAnsi="仿宋" w:eastAsia="仿宋"/>
          <w:szCs w:val="21"/>
        </w:rPr>
        <w:t>`</w:t>
      </w:r>
    </w:p>
    <w:p>
      <w:pPr>
        <w:spacing w:line="312" w:lineRule="auto"/>
        <w:ind w:firstLine="420" w:firstLineChars="200"/>
        <w:rPr>
          <w:rFonts w:hint="eastAsia" w:ascii="仿宋" w:hAnsi="仿宋" w:eastAsia="仿宋"/>
          <w:szCs w:val="21"/>
        </w:rPr>
      </w:pPr>
      <w:r>
        <w:rPr>
          <w:rFonts w:hint="eastAsia" w:ascii="仿宋" w:hAnsi="仿宋" w:eastAsia="仿宋"/>
          <w:szCs w:val="21"/>
        </w:rPr>
        <w:t>一、在境内发行B股的企业开立B股专用账户，应当持规定的材料向所在地外汇局申请，由所辖外汇局分局审核批准。</w:t>
      </w:r>
    </w:p>
    <w:p>
      <w:pPr>
        <w:spacing w:line="312" w:lineRule="auto"/>
        <w:ind w:firstLine="420" w:firstLineChars="200"/>
        <w:rPr>
          <w:rFonts w:hint="eastAsia" w:ascii="仿宋" w:hAnsi="仿宋" w:eastAsia="仿宋"/>
          <w:szCs w:val="21"/>
        </w:rPr>
      </w:pPr>
      <w:r>
        <w:rPr>
          <w:rFonts w:hint="eastAsia" w:ascii="仿宋" w:hAnsi="仿宋" w:eastAsia="仿宋"/>
          <w:szCs w:val="21"/>
        </w:rPr>
        <w:t>二、在境外发行股票的企业在境外开立外汇账户，应当持规定的材料向所在地外汇局申请，由所辖外汇局分局初审后，由国家外汇管理局审核批准。</w:t>
      </w:r>
    </w:p>
    <w:p>
      <w:pPr>
        <w:spacing w:line="312" w:lineRule="auto"/>
        <w:ind w:firstLine="420" w:firstLineChars="200"/>
        <w:rPr>
          <w:rFonts w:hint="eastAsia" w:ascii="仿宋" w:hAnsi="仿宋" w:eastAsia="仿宋"/>
          <w:szCs w:val="21"/>
        </w:rPr>
      </w:pPr>
      <w:r>
        <w:rPr>
          <w:rFonts w:hint="eastAsia" w:ascii="仿宋" w:hAnsi="仿宋" w:eastAsia="仿宋"/>
          <w:szCs w:val="21"/>
        </w:rPr>
        <w:t>三、在境外发行股票的企业在境内开立外汇股票专用账户，应当持规定的材料向所在地外汇局申请，由所辖外汇局分局审核批准。</w:t>
      </w:r>
    </w:p>
    <w:p>
      <w:pPr>
        <w:spacing w:line="312" w:lineRule="auto"/>
        <w:ind w:firstLine="420" w:firstLineChars="200"/>
        <w:rPr>
          <w:rFonts w:hint="eastAsia" w:ascii="仿宋" w:hAnsi="仿宋" w:eastAsia="仿宋"/>
          <w:szCs w:val="21"/>
        </w:rPr>
      </w:pPr>
      <w:r>
        <w:rPr>
          <w:rFonts w:hint="eastAsia" w:ascii="仿宋" w:hAnsi="仿宋" w:eastAsia="仿宋"/>
          <w:szCs w:val="21"/>
        </w:rPr>
        <w:t>四、在境内发行B股和在境外发行股票企业，将发行股票所得外汇收入结汇的，应持规定的材料向所在地外汇局申请，由所辖外汇局分局审核批准。</w:t>
      </w:r>
    </w:p>
    <w:p>
      <w:pPr>
        <w:spacing w:line="312" w:lineRule="auto"/>
        <w:ind w:firstLine="420" w:firstLineChars="200"/>
        <w:rPr>
          <w:rFonts w:hint="eastAsia" w:ascii="仿宋" w:hAnsi="仿宋" w:eastAsia="仿宋"/>
          <w:szCs w:val="21"/>
        </w:rPr>
      </w:pPr>
      <w:r>
        <w:rPr>
          <w:rFonts w:hint="eastAsia" w:ascii="仿宋" w:hAnsi="仿宋" w:eastAsia="仿宋"/>
          <w:szCs w:val="21"/>
        </w:rPr>
        <w:t>五、国家外汇管理局1997年5月8日发布施行的(97)汇资函字第139号文《关于境外上市企业外汇账户开立与使用有关问题的通知》第四条修改为：“企业调回的股票发行收入，如需在境内开立外汇账户，须向所在地外汇局申请，经所辖外汇局各分局批准后，方可开立外汇专用账户存储。申请时，应提交由企业法人代表或董事会授权人签署并加盖公章的开户申请书，以及本通知第一条所述的外汇局同意其在境外开立账户的批准文件，申请书应包括开户理由、币种、金额、收支范围、使用期限、拟开户行等有关内容。”</w:t>
      </w:r>
    </w:p>
    <w:p>
      <w:pPr>
        <w:spacing w:line="312" w:lineRule="auto"/>
        <w:ind w:firstLine="420" w:firstLineChars="200"/>
        <w:rPr>
          <w:rFonts w:hint="eastAsia" w:ascii="仿宋" w:hAnsi="仿宋" w:eastAsia="仿宋"/>
          <w:szCs w:val="21"/>
        </w:rPr>
      </w:pPr>
      <w:r>
        <w:rPr>
          <w:rFonts w:hint="eastAsia" w:ascii="仿宋" w:hAnsi="仿宋" w:eastAsia="仿宋"/>
          <w:szCs w:val="21"/>
        </w:rPr>
        <w:t>六、国家外汇管理局1998年9月15日发布施行的汇发(1998)21号文《关于加强资本项目外汇管理若干问题的通知》第三条第三款第三项修改为：“境外发行股票，境内发行B股所筹外汇资金结汇，由外汇局各分局审批。”</w:t>
      </w:r>
    </w:p>
    <w:p>
      <w:pPr>
        <w:spacing w:line="312" w:lineRule="auto"/>
        <w:ind w:firstLine="420" w:firstLineChars="200"/>
        <w:rPr>
          <w:rFonts w:hint="eastAsia" w:ascii="仿宋" w:hAnsi="仿宋" w:eastAsia="仿宋"/>
          <w:szCs w:val="21"/>
        </w:rPr>
      </w:pPr>
      <w:r>
        <w:rPr>
          <w:rFonts w:hint="eastAsia" w:ascii="仿宋" w:hAnsi="仿宋" w:eastAsia="仿宋"/>
          <w:szCs w:val="21"/>
        </w:rPr>
        <w:t>七、外汇局各分局在办理相关业务时，应当严格按照《境内发行B股和境外发行股票企业开立外汇专用账户操作规程》(见附件一)和《境内发行B股和境外发行股票企业所筹外汇资金结汇管理操作规程》(附件二)执行。</w:t>
      </w:r>
    </w:p>
    <w:p>
      <w:pPr>
        <w:spacing w:line="312" w:lineRule="auto"/>
        <w:ind w:firstLine="420" w:firstLineChars="200"/>
        <w:rPr>
          <w:rFonts w:hint="eastAsia" w:ascii="仿宋" w:hAnsi="仿宋" w:eastAsia="仿宋"/>
          <w:szCs w:val="21"/>
        </w:rPr>
      </w:pPr>
      <w:r>
        <w:rPr>
          <w:rFonts w:hint="eastAsia" w:ascii="仿宋" w:hAnsi="仿宋" w:eastAsia="仿宋"/>
          <w:szCs w:val="21"/>
        </w:rPr>
        <w:t>八、外汇局各分局应于每月初八日内将上月境内发行B股和境外发行股票企业的开户和结汇情况上报国家外汇管理局备案。</w:t>
      </w:r>
    </w:p>
    <w:p>
      <w:pPr>
        <w:spacing w:line="312" w:lineRule="auto"/>
        <w:ind w:firstLine="420" w:firstLineChars="200"/>
        <w:rPr>
          <w:rFonts w:hint="eastAsia" w:ascii="仿宋" w:hAnsi="仿宋" w:eastAsia="仿宋"/>
          <w:szCs w:val="21"/>
        </w:rPr>
      </w:pPr>
      <w:r>
        <w:rPr>
          <w:rFonts w:hint="eastAsia" w:ascii="仿宋" w:hAnsi="仿宋" w:eastAsia="仿宋"/>
          <w:szCs w:val="21"/>
        </w:rPr>
        <w:t>九、本通知自发布之日起施行。</w:t>
      </w:r>
    </w:p>
    <w:p>
      <w:pPr>
        <w:spacing w:line="312" w:lineRule="auto"/>
        <w:ind w:firstLine="420" w:firstLineChars="200"/>
        <w:rPr>
          <w:rFonts w:hint="eastAsia" w:ascii="仿宋" w:hAnsi="仿宋" w:eastAsia="仿宋"/>
          <w:szCs w:val="21"/>
        </w:rPr>
      </w:pPr>
      <w:r>
        <w:rPr>
          <w:rFonts w:hint="eastAsia" w:ascii="仿宋" w:hAnsi="仿宋" w:eastAsia="仿宋"/>
          <w:szCs w:val="21"/>
        </w:rPr>
        <w:t>请各分局在收到本通知后，尽快转发所辖分支局，执行中如遇问题，及时向总局资本项目管理司反馈。</w:t>
      </w: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