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4"/>
        <w:adjustRightInd w:val="0"/>
        <w:snapToGrid w:val="0"/>
        <w:spacing w:before="0" w:after="156" w:afterLines="50" w:line="240" w:lineRule="auto"/>
        <w:jc w:val="center"/>
        <w:rPr>
          <w:rFonts w:hint="eastAsia" w:ascii="仿宋" w:hAnsi="仿宋" w:eastAsia="仿宋"/>
          <w:sz w:val="21"/>
          <w:szCs w:val="21"/>
        </w:rPr>
      </w:pPr>
      <w:bookmarkStart w:id="791" w:name="_Toc520919475"/>
      <w:bookmarkStart w:id="792" w:name="_Toc33532765"/>
      <w:bookmarkStart w:id="793" w:name="_Toc520919764"/>
      <w:bookmarkStart w:id="794" w:name="_Toc3474"/>
      <w:r>
        <w:rPr>
          <w:rFonts w:hint="eastAsia" w:ascii="仿宋" w:hAnsi="仿宋" w:eastAsia="仿宋"/>
          <w:sz w:val="21"/>
          <w:szCs w:val="21"/>
        </w:rPr>
        <w:t>89</w:t>
      </w:r>
      <w:r>
        <w:rPr>
          <w:rFonts w:ascii="仿宋" w:hAnsi="仿宋" w:eastAsia="仿宋"/>
          <w:sz w:val="21"/>
          <w:szCs w:val="21"/>
        </w:rPr>
        <w:t xml:space="preserve">  </w:t>
      </w:r>
      <w:r>
        <w:rPr>
          <w:rFonts w:hint="eastAsia" w:ascii="仿宋" w:hAnsi="仿宋" w:eastAsia="仿宋"/>
          <w:sz w:val="21"/>
          <w:szCs w:val="21"/>
        </w:rPr>
        <w:t>国家外汇管理局关于对部分非银行机构内保外贷业务实行集中登记管理的通知</w:t>
      </w:r>
      <w:r>
        <w:rPr>
          <w:rFonts w:ascii="仿宋" w:hAnsi="仿宋" w:eastAsia="仿宋"/>
          <w:sz w:val="21"/>
          <w:szCs w:val="21"/>
        </w:rPr>
        <w:t xml:space="preserve">  </w:t>
      </w:r>
      <w:r>
        <w:rPr>
          <w:rFonts w:ascii="仿宋" w:hAnsi="仿宋" w:eastAsia="仿宋"/>
          <w:sz w:val="21"/>
          <w:szCs w:val="21"/>
        </w:rPr>
        <w:br w:type="textWrapping"/>
      </w:r>
      <w:r>
        <w:rPr>
          <w:rFonts w:hint="eastAsia" w:ascii="仿宋" w:hAnsi="仿宋" w:eastAsia="仿宋"/>
          <w:sz w:val="21"/>
          <w:szCs w:val="21"/>
        </w:rPr>
        <w:t>汇发〔2015〕15号</w:t>
      </w:r>
      <w:bookmarkEnd w:id="791"/>
      <w:bookmarkEnd w:id="792"/>
      <w:bookmarkEnd w:id="793"/>
      <w:bookmarkEnd w:id="794"/>
    </w:p>
    <w:p>
      <w:pPr>
        <w:adjustRightInd w:val="0"/>
        <w:snapToGrid w:val="0"/>
        <w:spacing w:line="312" w:lineRule="auto"/>
        <w:rPr>
          <w:rFonts w:hint="eastAsia" w:ascii="仿宋" w:hAnsi="仿宋" w:eastAsia="仿宋"/>
          <w:szCs w:val="21"/>
        </w:rPr>
      </w:pPr>
      <w:r>
        <w:rPr>
          <w:rFonts w:ascii="仿宋" w:hAnsi="仿宋" w:eastAsia="仿宋"/>
          <w:szCs w:val="21"/>
        </w:rPr>
        <w:t>国家外汇管理局各省、自治区、直辖市分局、外汇管理部，深圳、大连、青岛、厦门、宁波市分局：</w:t>
      </w: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为深化外汇管理体制改革，落实资本项目跨境交易分类管理的改革思路，便利企业投融资活动，在满足一定条件的前提下，国家外汇管理局各分局（外汇管理部）可对部分非银行金融机构或企业（以下简称非银行机构）的内保外贷业务实行集中登记管理。现就有关问题通知如下：</w:t>
      </w:r>
    </w:p>
    <w:p>
      <w:pPr>
        <w:adjustRightInd w:val="0"/>
        <w:snapToGrid w:val="0"/>
        <w:spacing w:line="312" w:lineRule="auto"/>
        <w:ind w:firstLine="422" w:firstLineChars="200"/>
        <w:rPr>
          <w:rFonts w:hint="eastAsia" w:ascii="仿宋" w:hAnsi="仿宋" w:eastAsia="仿宋"/>
          <w:szCs w:val="21"/>
        </w:rPr>
      </w:pPr>
      <w:r>
        <w:rPr>
          <w:rFonts w:ascii="仿宋" w:hAnsi="仿宋" w:eastAsia="仿宋"/>
          <w:b/>
          <w:bCs/>
          <w:szCs w:val="21"/>
        </w:rPr>
        <w:t>一、非银行机构内保外贷业务集中登记</w:t>
      </w:r>
    </w:p>
    <w:p>
      <w:pPr>
        <w:adjustRightInd w:val="0"/>
        <w:snapToGrid w:val="0"/>
        <w:spacing w:line="312" w:lineRule="auto"/>
        <w:ind w:firstLine="422" w:firstLineChars="200"/>
        <w:rPr>
          <w:rFonts w:hint="eastAsia" w:ascii="仿宋" w:hAnsi="仿宋" w:eastAsia="仿宋"/>
          <w:szCs w:val="21"/>
        </w:rPr>
      </w:pPr>
      <w:r>
        <w:rPr>
          <w:rFonts w:ascii="仿宋" w:hAnsi="仿宋" w:eastAsia="仿宋"/>
          <w:b/>
          <w:bCs/>
          <w:szCs w:val="21"/>
        </w:rPr>
        <w:t>（一）资格条件</w:t>
      </w: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满足以下条件的非银行机构，可根据经营需要向所在地外汇局提出内保外贷业务集中登记申请：</w:t>
      </w: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1、内保外贷业务发生频率较高（原则上预计每年需要登记的业务笔数不低于15笔），有办理集中登记的实际需求；</w:t>
      </w: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2、具有完善的担保业务内控制度；</w:t>
      </w: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3、近三年无重大外汇管理违法违规行为；</w:t>
      </w: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4、所在地外汇局认为的其他事由。</w:t>
      </w: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（二）确认程序</w:t>
      </w: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允许办理内保外贷业务集中登记的非银行机构，由所在地外汇分局（外汇管理部）确定。外汇分局（外汇管理部）应通过资本项目外汇管理个案业务集体审议会议程序（以下简称集审程序）确定具体机构名单。</w:t>
      </w: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（三）内保外贷业务集中登记流程</w:t>
      </w: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1、实行内保外贷集中登记的非银行机构，应在每月结束后3个工作日内向所在地外汇局集中办理签约登记手续。担保合同或担保项下债务合同主要条款发生变更的（包括债务或担保金额、期限、债权人等发生变更），应当在每月结束后3个工作日内办理变更登记手续，并附涉及单笔内保外贷业务的以下材料：</w:t>
      </w: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（1）纸质版（加盖印章）及电子版《非银行机构内保外贷集中登记逐笔月报表》（参考格式见附件1）；</w:t>
      </w: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2）申请书（内容包括上月担保签约笔数、金额、担保资金主要用途、合规承诺及其他需要说明的事项。合规承诺内容为：“本机构保证，申请书内容与担保合同、借款合同的内容完全一致，且担保事项符合外汇管理规定及中国和相关国家及地区的其他法律、法规要求，如有不实，愿意承担相关法律后果。”）；</w:t>
      </w: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（3）担保合同和担保项下主债务合同（验后返还）。</w:t>
      </w: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2、外汇局仅对担保人的登记申请进行程序性审核，不对合同内容、资金用途及外汇管理合规性等进行实质性审查。为确保资本项目信息系统采集数据的及时性和准确性，所在地外汇局应在每月结束后10日内完成内保外贷集中登记数据的录入工作，并及时将单笔业务的登记证明集中返还给担保人。在按规定及时办理集中登记的前提下，非银行机构提供内保外贷，担保项下债务人办理提款，不需要以外汇局返还的登记证明为前提。</w:t>
      </w:r>
    </w:p>
    <w:p>
      <w:pPr>
        <w:adjustRightInd w:val="0"/>
        <w:snapToGrid w:val="0"/>
        <w:spacing w:line="312" w:lineRule="auto"/>
        <w:ind w:firstLine="420" w:firstLineChars="200"/>
        <w:rPr>
          <w:rFonts w:hint="eastAsia" w:ascii="仿宋" w:hAnsi="仿宋" w:eastAsia="仿宋"/>
          <w:strike/>
          <w:color w:val="FF0000"/>
          <w:szCs w:val="21"/>
        </w:rPr>
      </w:pPr>
      <w:r>
        <w:rPr>
          <w:rFonts w:ascii="仿宋" w:hAnsi="仿宋" w:eastAsia="仿宋"/>
          <w:strike/>
          <w:color w:val="FF0000"/>
          <w:szCs w:val="21"/>
        </w:rPr>
        <w:t>（四）违规处理</w:t>
      </w:r>
    </w:p>
    <w:p>
      <w:pPr>
        <w:adjustRightInd w:val="0"/>
        <w:snapToGrid w:val="0"/>
        <w:spacing w:line="312" w:lineRule="auto"/>
        <w:ind w:firstLine="420" w:firstLineChars="200"/>
        <w:rPr>
          <w:rFonts w:hint="eastAsia" w:ascii="仿宋" w:hAnsi="仿宋" w:eastAsia="仿宋"/>
          <w:strike/>
          <w:color w:val="FF0000"/>
          <w:szCs w:val="21"/>
        </w:rPr>
      </w:pPr>
      <w:r>
        <w:rPr>
          <w:rFonts w:ascii="仿宋" w:hAnsi="仿宋" w:eastAsia="仿宋"/>
          <w:strike/>
          <w:color w:val="FF0000"/>
          <w:szCs w:val="21"/>
        </w:rPr>
        <w:t>实行内保外贷集中登记的机构，未按第（三）项第1款规定集中办理签约登记手续的，参照一般机构办理内保外贷签约登记相关规定处理。</w:t>
      </w:r>
    </w:p>
    <w:p>
      <w:pPr>
        <w:adjustRightInd w:val="0"/>
        <w:snapToGrid w:val="0"/>
        <w:spacing w:line="312" w:lineRule="auto"/>
        <w:ind w:firstLine="420" w:firstLineChars="200"/>
        <w:rPr>
          <w:rFonts w:hint="eastAsia" w:ascii="仿宋" w:hAnsi="仿宋" w:eastAsia="仿宋"/>
          <w:strike/>
          <w:color w:val="FF0000"/>
          <w:szCs w:val="21"/>
        </w:rPr>
      </w:pPr>
      <w:r>
        <w:rPr>
          <w:rFonts w:ascii="仿宋" w:hAnsi="仿宋" w:eastAsia="仿宋"/>
          <w:strike/>
          <w:color w:val="FF0000"/>
          <w:szCs w:val="21"/>
        </w:rPr>
        <w:t>实行内保外贷集中登记的机构，第（一）项所列事项发生重大变更，或未能按第（三）项第1款规定集中办理签约登记手续且不能及时改正的，外汇局可停止该机构办理内保外贷业务集中登记。</w:t>
      </w:r>
      <w:r>
        <w:rPr>
          <w:rStyle w:val="69"/>
          <w:rFonts w:ascii="仿宋" w:hAnsi="仿宋" w:eastAsia="仿宋"/>
          <w:strike/>
          <w:color w:val="FF0000"/>
          <w:szCs w:val="21"/>
        </w:rPr>
        <w:footnoteReference w:id="84"/>
      </w:r>
    </w:p>
    <w:p>
      <w:pPr>
        <w:adjustRightInd w:val="0"/>
        <w:snapToGrid w:val="0"/>
        <w:spacing w:line="312" w:lineRule="auto"/>
        <w:ind w:firstLine="422" w:firstLineChars="200"/>
        <w:rPr>
          <w:rFonts w:hint="eastAsia" w:ascii="仿宋" w:hAnsi="仿宋" w:eastAsia="仿宋"/>
          <w:szCs w:val="21"/>
        </w:rPr>
      </w:pPr>
      <w:r>
        <w:rPr>
          <w:rFonts w:ascii="仿宋" w:hAnsi="仿宋" w:eastAsia="仿宋"/>
          <w:b/>
          <w:bCs/>
          <w:szCs w:val="21"/>
        </w:rPr>
        <w:t>二、</w:t>
      </w:r>
      <w:r>
        <w:rPr>
          <w:rFonts w:ascii="仿宋" w:hAnsi="仿宋" w:eastAsia="仿宋"/>
          <w:szCs w:val="21"/>
        </w:rPr>
        <w:t>非银行机构申请豁免“违约暂停条款”限制</w:t>
      </w: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根据现行跨境担保外汇管理规定，境内非银行机构内保外贷项下债务人发生违约且担保人进行履约以后，在境外债务人偿清对担保人承担的债务之前，未经外汇局批准，担保人不得签订新的担保合同（以下简称违约暂停条款）。担保人因经营原因确需继续办理其他内保外贷业务的，可逐笔向外汇局申请豁免违约暂停条款限制。</w:t>
      </w: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上述申请由担保人所在地外汇分局（外汇管理部）受理。外汇分局（外汇管理部）应按照集审程序逐笔确认，确认文件格式可参考《内保外贷业务违约暂停条款限制豁免确认书》（格式见附件2，共两联）。</w:t>
      </w: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（一）豁免条件</w:t>
      </w: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申请豁免违约暂停条款限制的内保外贷业务须同时满足以下条件：</w:t>
      </w: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1、导致担保项下主债务合同发生违约的原因是不可抗力或其他不可预见因素；</w:t>
      </w: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2、担保项下债务人存在实际困难，近期内无法偿清对担保人承担的债务；</w:t>
      </w: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3、担保人由于经营原因确有实际需要继续办理内保外贷业务，且不会对自身持续经营能力产生明显不利影响。</w:t>
      </w: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（二）申请材料</w:t>
      </w: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1、违约暂停条款限制豁免申请书（包括跨境担保总体情况、涉及债务人违约的担保合同及履约情况、债务人违约原因及清偿债务的可能性，对担保人自身财务状况的影响、担保履约及该豁免申请不存在规避外汇管理规定相关动机的说明等）；</w:t>
      </w: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2、与申请书内容相关的证明材料；</w:t>
      </w: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3、所在地外汇分局（外汇管理部）要求的其他材料。</w:t>
      </w: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未实行内保外贷业务集中登记的非银行机构，也可向所在地外汇分局（外汇管理部）申请豁免违约暂停条款限制。</w:t>
      </w: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本通知自下发之日起实行。本通知未尽事宜，均按照跨境担保一般外汇管理规定执行。如遇问题，请及时向国家外汇管理局资本项目管理司反馈。</w:t>
      </w: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附件：</w:t>
      </w:r>
      <w:r>
        <w:rPr>
          <w:rFonts w:ascii="仿宋" w:hAnsi="仿宋" w:eastAsia="仿宋"/>
          <w:szCs w:val="21"/>
        </w:rPr>
        <w:tab/>
      </w:r>
      <w:r>
        <w:rPr>
          <w:rFonts w:ascii="仿宋" w:hAnsi="仿宋" w:eastAsia="仿宋"/>
          <w:szCs w:val="21"/>
        </w:rPr>
        <w:t>1.非银行机构内保外贷集中登记逐笔月报表（参考格式）</w:t>
      </w:r>
    </w:p>
    <w:p>
      <w:pPr>
        <w:adjustRightInd w:val="0"/>
        <w:snapToGrid w:val="0"/>
        <w:spacing w:line="312" w:lineRule="auto"/>
        <w:ind w:left="840" w:firstLine="420"/>
        <w:rPr>
          <w:rFonts w:hint="eastAsia" w:ascii="仿宋" w:hAnsi="仿宋" w:eastAsia="仿宋"/>
          <w:szCs w:val="21"/>
        </w:rPr>
      </w:pPr>
      <w:r>
        <w:rPr>
          <w:rFonts w:ascii="仿宋" w:hAnsi="仿宋" w:eastAsia="仿宋"/>
          <w:szCs w:val="21"/>
        </w:rPr>
        <w:t>2.内保外贷业务违约暂停条款限制豁免确认书（参考格式）</w:t>
      </w:r>
    </w:p>
    <w:p>
      <w:pPr>
        <w:adjustRightInd w:val="0"/>
        <w:snapToGrid w:val="0"/>
        <w:spacing w:line="312" w:lineRule="auto"/>
        <w:ind w:firstLine="420" w:firstLineChars="200"/>
        <w:rPr>
          <w:rFonts w:hint="eastAsia" w:ascii="仿宋" w:hAnsi="仿宋" w:eastAsia="仿宋"/>
          <w:szCs w:val="21"/>
        </w:rPr>
      </w:pPr>
    </w:p>
    <w:p>
      <w:pPr>
        <w:adjustRightInd w:val="0"/>
        <w:snapToGrid w:val="0"/>
        <w:spacing w:line="312" w:lineRule="auto"/>
        <w:ind w:firstLine="420" w:firstLineChars="200"/>
        <w:jc w:val="right"/>
        <w:rPr>
          <w:rFonts w:hint="eastAsia" w:ascii="仿宋" w:hAnsi="仿宋" w:eastAsia="仿宋"/>
          <w:szCs w:val="21"/>
        </w:rPr>
      </w:pPr>
      <w:r>
        <w:rPr>
          <w:rFonts w:ascii="仿宋" w:hAnsi="仿宋" w:eastAsia="仿宋"/>
          <w:szCs w:val="21"/>
        </w:rPr>
        <w:t>国家外汇管理局</w:t>
      </w:r>
    </w:p>
    <w:p>
      <w:pPr>
        <w:adjustRightInd w:val="0"/>
        <w:snapToGrid w:val="0"/>
        <w:spacing w:line="312" w:lineRule="auto"/>
        <w:ind w:firstLine="420" w:firstLineChars="200"/>
        <w:jc w:val="right"/>
        <w:rPr>
          <w:rFonts w:hint="eastAsia" w:ascii="仿宋" w:hAnsi="仿宋" w:eastAsia="仿宋"/>
          <w:szCs w:val="21"/>
        </w:rPr>
      </w:pPr>
      <w:r>
        <w:rPr>
          <w:rFonts w:ascii="仿宋" w:hAnsi="仿宋" w:eastAsia="仿宋"/>
          <w:szCs w:val="21"/>
        </w:rPr>
        <w:t>2015年3月10日</w:t>
      </w:r>
    </w:p>
    <w:p>
      <w:pPr>
        <w:rPr>
          <w:rFonts w:hint="eastAsia" w:ascii="仿宋" w:hAnsi="仿宋" w:eastAsia="仿宋"/>
          <w:szCs w:val="21"/>
        </w:rPr>
      </w:pPr>
    </w:p>
    <w:p>
      <w:pPr>
        <w:widowControl/>
        <w:jc w:val="left"/>
        <w:rPr>
          <w:rFonts w:hint="eastAsia" w:ascii="仿宋" w:hAnsi="仿宋" w:eastAsia="仿宋"/>
          <w:szCs w:val="21"/>
        </w:rPr>
      </w:pPr>
      <w:r>
        <w:rPr>
          <w:rFonts w:ascii="仿宋" w:hAnsi="仿宋" w:eastAsia="仿宋"/>
          <w:szCs w:val="21"/>
        </w:rPr>
        <w:br w:type="page"/>
      </w:r>
    </w:p>
    <w:p>
      <w:pPr>
        <w:rPr>
          <w:rFonts w:hint="eastAsia" w:ascii="仿宋" w:hAnsi="仿宋" w:eastAsia="仿宋"/>
          <w:szCs w:val="21"/>
        </w:rPr>
      </w:pPr>
      <w:r>
        <w:rPr>
          <w:rFonts w:ascii="仿宋" w:hAnsi="仿宋" w:eastAsia="仿宋"/>
          <w:b/>
          <w:bCs/>
          <w:szCs w:val="21"/>
        </w:rPr>
        <w:t>附件1</w:t>
      </w:r>
    </w:p>
    <w:p>
      <w:pPr>
        <w:rPr>
          <w:rFonts w:hint="eastAsia" w:ascii="仿宋" w:hAnsi="仿宋" w:eastAsia="仿宋"/>
          <w:szCs w:val="21"/>
        </w:rPr>
      </w:pPr>
      <w:r>
        <w:rPr>
          <w:rFonts w:ascii="仿宋" w:hAnsi="仿宋" w:eastAsia="仿宋"/>
          <w:b/>
          <w:bCs/>
          <w:szCs w:val="21"/>
        </w:rPr>
        <w:t>非银行机构内保外贷集中登记逐笔月报表（参考格式）</w:t>
      </w:r>
    </w:p>
    <w:p>
      <w:pPr>
        <w:rPr>
          <w:rFonts w:hint="eastAsia" w:ascii="仿宋" w:hAnsi="仿宋" w:eastAsia="仿宋"/>
          <w:szCs w:val="21"/>
        </w:rPr>
      </w:pPr>
      <w:r>
        <w:rPr>
          <w:rFonts w:ascii="仿宋" w:hAnsi="仿宋" w:eastAsia="仿宋"/>
          <w:szCs w:val="21"/>
        </w:rPr>
        <w:t>担保人名称：担保人组织机构代码：编号：</w:t>
      </w:r>
    </w:p>
    <w:tbl>
      <w:tblPr>
        <w:tblStyle w:val="58"/>
        <w:tblW w:w="8812" w:type="dxa"/>
        <w:tblCellSpacing w:w="0" w:type="dxa"/>
        <w:tblInd w:w="0" w:type="dxa"/>
        <w:tblLayout w:type="fixed"/>
        <w:tblCellMar>
          <w:top w:w="0" w:type="dxa"/>
          <w:left w:w="0" w:type="dxa"/>
          <w:bottom w:w="0" w:type="dxa"/>
          <w:right w:w="0" w:type="dxa"/>
        </w:tblCellMar>
      </w:tblPr>
      <w:tblGrid>
        <w:gridCol w:w="1144"/>
        <w:gridCol w:w="1071"/>
        <w:gridCol w:w="1107"/>
        <w:gridCol w:w="1084"/>
        <w:gridCol w:w="1144"/>
        <w:gridCol w:w="1071"/>
        <w:gridCol w:w="1107"/>
        <w:gridCol w:w="1084"/>
      </w:tblGrid>
      <w:tr>
        <w:tblPrEx>
          <w:tblCellMar>
            <w:top w:w="0" w:type="dxa"/>
            <w:left w:w="0" w:type="dxa"/>
            <w:bottom w:w="0" w:type="dxa"/>
            <w:right w:w="0" w:type="dxa"/>
          </w:tblCellMar>
        </w:tblPrEx>
        <w:trPr>
          <w:tblCellSpacing w:w="0" w:type="dxa"/>
        </w:trPr>
        <w:tc>
          <w:tcPr>
            <w:tcW w:w="1144" w:type="dxa"/>
            <w:tcBorders>
              <w:top w:val="single" w:color="auto" w:sz="8" w:space="0"/>
              <w:left w:val="single" w:color="auto" w:sz="8" w:space="0"/>
              <w:bottom w:val="single" w:color="auto" w:sz="8" w:space="0"/>
              <w:right w:val="single" w:color="auto" w:sz="8" w:space="0"/>
            </w:tcBorders>
          </w:tcPr>
          <w:p>
            <w:pPr>
              <w:spacing w:after="160" w:line="276" w:lineRule="auto"/>
              <w:rPr>
                <w:rFonts w:hint="eastAsia" w:ascii="仿宋" w:hAnsi="仿宋" w:eastAsia="仿宋"/>
                <w:szCs w:val="21"/>
              </w:rPr>
            </w:pPr>
            <w:r>
              <w:rPr>
                <w:rFonts w:hint="eastAsia" w:ascii="仿宋" w:hAnsi="仿宋" w:eastAsia="仿宋"/>
                <w:szCs w:val="21"/>
              </w:rPr>
              <w:t>签约日期</w:t>
            </w:r>
          </w:p>
        </w:tc>
        <w:tc>
          <w:tcPr>
            <w:tcW w:w="3262" w:type="dxa"/>
            <w:gridSpan w:val="3"/>
            <w:tcBorders>
              <w:top w:val="single" w:color="auto" w:sz="8" w:space="0"/>
              <w:left w:val="single" w:color="auto" w:sz="8" w:space="0"/>
              <w:bottom w:val="single" w:color="auto" w:sz="8" w:space="0"/>
              <w:right w:val="single" w:color="auto" w:sz="8" w:space="0"/>
            </w:tcBorders>
          </w:tcPr>
          <w:p>
            <w:pPr>
              <w:spacing w:after="160" w:line="276" w:lineRule="auto"/>
              <w:rPr>
                <w:rFonts w:hint="eastAsia" w:ascii="仿宋" w:hAnsi="仿宋" w:eastAsia="仿宋"/>
                <w:szCs w:val="21"/>
              </w:rPr>
            </w:pPr>
          </w:p>
        </w:tc>
        <w:tc>
          <w:tcPr>
            <w:tcW w:w="1144" w:type="dxa"/>
            <w:tcBorders>
              <w:top w:val="single" w:color="auto" w:sz="8" w:space="0"/>
              <w:left w:val="single" w:color="auto" w:sz="8" w:space="0"/>
              <w:bottom w:val="single" w:color="auto" w:sz="8" w:space="0"/>
              <w:right w:val="single" w:color="auto" w:sz="8" w:space="0"/>
            </w:tcBorders>
          </w:tcPr>
          <w:p>
            <w:pPr>
              <w:spacing w:after="160" w:line="276" w:lineRule="auto"/>
              <w:rPr>
                <w:rFonts w:hint="eastAsia" w:ascii="仿宋" w:hAnsi="仿宋" w:eastAsia="仿宋"/>
                <w:szCs w:val="21"/>
              </w:rPr>
            </w:pPr>
            <w:r>
              <w:rPr>
                <w:rFonts w:hint="eastAsia" w:ascii="仿宋" w:hAnsi="仿宋" w:eastAsia="仿宋"/>
                <w:szCs w:val="21"/>
              </w:rPr>
              <w:t>担保方式（三选一）</w:t>
            </w:r>
          </w:p>
        </w:tc>
        <w:tc>
          <w:tcPr>
            <w:tcW w:w="3262" w:type="dxa"/>
            <w:gridSpan w:val="3"/>
            <w:tcBorders>
              <w:top w:val="single" w:color="auto" w:sz="8" w:space="0"/>
              <w:left w:val="single" w:color="auto" w:sz="8" w:space="0"/>
              <w:bottom w:val="single" w:color="auto" w:sz="8" w:space="0"/>
              <w:right w:val="single" w:color="auto" w:sz="8" w:space="0"/>
            </w:tcBorders>
          </w:tcPr>
          <w:p>
            <w:pPr>
              <w:spacing w:after="160" w:line="276" w:lineRule="auto"/>
              <w:rPr>
                <w:rFonts w:hint="eastAsia" w:ascii="仿宋" w:hAnsi="仿宋" w:eastAsia="仿宋"/>
                <w:szCs w:val="21"/>
              </w:rPr>
            </w:pPr>
            <w:r>
              <w:rPr>
                <w:rFonts w:hint="eastAsia" w:ascii="仿宋" w:hAnsi="仿宋" w:eastAsia="仿宋"/>
                <w:szCs w:val="21"/>
              </w:rPr>
              <w:t>保证○抵押○质押○</w:t>
            </w:r>
          </w:p>
        </w:tc>
      </w:tr>
      <w:tr>
        <w:tblPrEx>
          <w:tblCellMar>
            <w:top w:w="0" w:type="dxa"/>
            <w:left w:w="0" w:type="dxa"/>
            <w:bottom w:w="0" w:type="dxa"/>
            <w:right w:w="0" w:type="dxa"/>
          </w:tblCellMar>
        </w:tblPrEx>
        <w:trPr>
          <w:tblCellSpacing w:w="0" w:type="dxa"/>
        </w:trPr>
        <w:tc>
          <w:tcPr>
            <w:tcW w:w="1144" w:type="dxa"/>
            <w:tcBorders>
              <w:top w:val="single" w:color="auto" w:sz="8" w:space="0"/>
              <w:left w:val="single" w:color="auto" w:sz="8" w:space="0"/>
              <w:bottom w:val="single" w:color="auto" w:sz="8" w:space="0"/>
              <w:right w:val="single" w:color="auto" w:sz="8" w:space="0"/>
            </w:tcBorders>
          </w:tcPr>
          <w:p>
            <w:pPr>
              <w:spacing w:after="160" w:line="276" w:lineRule="auto"/>
              <w:rPr>
                <w:rFonts w:hint="eastAsia" w:ascii="仿宋" w:hAnsi="仿宋" w:eastAsia="仿宋"/>
                <w:szCs w:val="21"/>
              </w:rPr>
            </w:pPr>
            <w:r>
              <w:rPr>
                <w:rFonts w:hint="eastAsia" w:ascii="仿宋" w:hAnsi="仿宋" w:eastAsia="仿宋"/>
                <w:szCs w:val="21"/>
              </w:rPr>
              <w:t>担保期限（单位：月）</w:t>
            </w:r>
          </w:p>
        </w:tc>
        <w:tc>
          <w:tcPr>
            <w:tcW w:w="3262" w:type="dxa"/>
            <w:gridSpan w:val="3"/>
            <w:tcBorders>
              <w:top w:val="single" w:color="auto" w:sz="8" w:space="0"/>
              <w:left w:val="single" w:color="auto" w:sz="8" w:space="0"/>
              <w:bottom w:val="single" w:color="auto" w:sz="8" w:space="0"/>
              <w:right w:val="single" w:color="auto" w:sz="8" w:space="0"/>
            </w:tcBorders>
          </w:tcPr>
          <w:p>
            <w:pPr>
              <w:spacing w:after="160" w:line="276" w:lineRule="auto"/>
              <w:rPr>
                <w:rFonts w:hint="eastAsia" w:ascii="仿宋" w:hAnsi="仿宋" w:eastAsia="仿宋"/>
                <w:szCs w:val="21"/>
              </w:rPr>
            </w:pPr>
          </w:p>
        </w:tc>
        <w:tc>
          <w:tcPr>
            <w:tcW w:w="1144" w:type="dxa"/>
            <w:tcBorders>
              <w:top w:val="single" w:color="auto" w:sz="8" w:space="0"/>
              <w:left w:val="single" w:color="auto" w:sz="8" w:space="0"/>
              <w:bottom w:val="single" w:color="auto" w:sz="8" w:space="0"/>
              <w:right w:val="single" w:color="auto" w:sz="8" w:space="0"/>
            </w:tcBorders>
          </w:tcPr>
          <w:p>
            <w:pPr>
              <w:spacing w:after="160" w:line="276" w:lineRule="auto"/>
              <w:rPr>
                <w:rFonts w:hint="eastAsia" w:ascii="仿宋" w:hAnsi="仿宋" w:eastAsia="仿宋"/>
                <w:szCs w:val="21"/>
              </w:rPr>
            </w:pPr>
            <w:r>
              <w:rPr>
                <w:rFonts w:hint="eastAsia" w:ascii="仿宋" w:hAnsi="仿宋" w:eastAsia="仿宋"/>
                <w:szCs w:val="21"/>
              </w:rPr>
              <w:t>担保到期日</w:t>
            </w:r>
          </w:p>
        </w:tc>
        <w:tc>
          <w:tcPr>
            <w:tcW w:w="3262" w:type="dxa"/>
            <w:gridSpan w:val="3"/>
            <w:tcBorders>
              <w:top w:val="single" w:color="auto" w:sz="8" w:space="0"/>
              <w:left w:val="single" w:color="auto" w:sz="8" w:space="0"/>
              <w:bottom w:val="single" w:color="auto" w:sz="8" w:space="0"/>
              <w:right w:val="single" w:color="auto" w:sz="8" w:space="0"/>
            </w:tcBorders>
          </w:tcPr>
          <w:p>
            <w:pPr>
              <w:spacing w:after="160" w:line="276" w:lineRule="auto"/>
              <w:rPr>
                <w:rFonts w:hint="eastAsia" w:ascii="仿宋" w:hAnsi="仿宋" w:eastAsia="仿宋"/>
                <w:szCs w:val="21"/>
              </w:rPr>
            </w:pPr>
          </w:p>
        </w:tc>
      </w:tr>
      <w:tr>
        <w:tblPrEx>
          <w:tblCellMar>
            <w:top w:w="0" w:type="dxa"/>
            <w:left w:w="0" w:type="dxa"/>
            <w:bottom w:w="0" w:type="dxa"/>
            <w:right w:w="0" w:type="dxa"/>
          </w:tblCellMar>
        </w:tblPrEx>
        <w:trPr>
          <w:tblCellSpacing w:w="0" w:type="dxa"/>
        </w:trPr>
        <w:tc>
          <w:tcPr>
            <w:tcW w:w="1144" w:type="dxa"/>
            <w:tcBorders>
              <w:top w:val="single" w:color="auto" w:sz="8" w:space="0"/>
              <w:left w:val="single" w:color="auto" w:sz="8" w:space="0"/>
              <w:bottom w:val="single" w:color="auto" w:sz="8" w:space="0"/>
              <w:right w:val="single" w:color="auto" w:sz="8" w:space="0"/>
            </w:tcBorders>
          </w:tcPr>
          <w:p>
            <w:pPr>
              <w:spacing w:after="160" w:line="276" w:lineRule="auto"/>
              <w:rPr>
                <w:rFonts w:hint="eastAsia" w:ascii="仿宋" w:hAnsi="仿宋" w:eastAsia="仿宋"/>
                <w:szCs w:val="21"/>
              </w:rPr>
            </w:pPr>
            <w:r>
              <w:rPr>
                <w:rFonts w:hint="eastAsia" w:ascii="仿宋" w:hAnsi="仿宋" w:eastAsia="仿宋"/>
                <w:szCs w:val="21"/>
              </w:rPr>
              <w:t>融资性担保类型（四选一）</w:t>
            </w:r>
          </w:p>
        </w:tc>
        <w:tc>
          <w:tcPr>
            <w:tcW w:w="3262" w:type="dxa"/>
            <w:gridSpan w:val="3"/>
            <w:tcBorders>
              <w:top w:val="single" w:color="auto" w:sz="8" w:space="0"/>
              <w:left w:val="single" w:color="auto" w:sz="8" w:space="0"/>
              <w:bottom w:val="single" w:color="auto" w:sz="8" w:space="0"/>
              <w:right w:val="single" w:color="auto" w:sz="8" w:space="0"/>
            </w:tcBorders>
          </w:tcPr>
          <w:p>
            <w:pPr>
              <w:spacing w:after="160" w:line="276" w:lineRule="auto"/>
              <w:rPr>
                <w:rFonts w:hint="eastAsia" w:ascii="仿宋" w:hAnsi="仿宋" w:eastAsia="仿宋"/>
                <w:szCs w:val="21"/>
              </w:rPr>
            </w:pPr>
            <w:r>
              <w:rPr>
                <w:rFonts w:hint="eastAsia" w:ascii="仿宋" w:hAnsi="仿宋" w:eastAsia="仿宋"/>
                <w:szCs w:val="21"/>
              </w:rPr>
              <w:t>股权或债权投资担保○自身生产经营需要担保○</w:t>
            </w:r>
          </w:p>
          <w:p>
            <w:pPr>
              <w:spacing w:after="160" w:line="276" w:lineRule="auto"/>
              <w:rPr>
                <w:rFonts w:hint="eastAsia" w:ascii="仿宋" w:hAnsi="仿宋" w:eastAsia="仿宋"/>
                <w:szCs w:val="21"/>
              </w:rPr>
            </w:pPr>
            <w:r>
              <w:rPr>
                <w:rFonts w:hint="eastAsia" w:ascii="仿宋" w:hAnsi="仿宋" w:eastAsia="仿宋"/>
                <w:szCs w:val="21"/>
              </w:rPr>
              <w:t>为境外发债担保○其他融资性担保○</w:t>
            </w:r>
          </w:p>
        </w:tc>
        <w:tc>
          <w:tcPr>
            <w:tcW w:w="1144" w:type="dxa"/>
            <w:tcBorders>
              <w:top w:val="single" w:color="auto" w:sz="8" w:space="0"/>
              <w:left w:val="single" w:color="auto" w:sz="8" w:space="0"/>
              <w:bottom w:val="single" w:color="auto" w:sz="8" w:space="0"/>
              <w:right w:val="single" w:color="auto" w:sz="8" w:space="0"/>
            </w:tcBorders>
          </w:tcPr>
          <w:p>
            <w:pPr>
              <w:spacing w:after="160" w:line="276" w:lineRule="auto"/>
              <w:rPr>
                <w:rFonts w:hint="eastAsia" w:ascii="仿宋" w:hAnsi="仿宋" w:eastAsia="仿宋"/>
                <w:szCs w:val="21"/>
              </w:rPr>
            </w:pPr>
            <w:r>
              <w:rPr>
                <w:rFonts w:hint="eastAsia" w:ascii="仿宋" w:hAnsi="仿宋" w:eastAsia="仿宋"/>
                <w:szCs w:val="21"/>
              </w:rPr>
              <w:t>非融资性担保类型（五选一）</w:t>
            </w:r>
          </w:p>
        </w:tc>
        <w:tc>
          <w:tcPr>
            <w:tcW w:w="3262" w:type="dxa"/>
            <w:gridSpan w:val="3"/>
            <w:tcBorders>
              <w:top w:val="single" w:color="auto" w:sz="8" w:space="0"/>
              <w:left w:val="single" w:color="auto" w:sz="8" w:space="0"/>
              <w:bottom w:val="single" w:color="auto" w:sz="8" w:space="0"/>
              <w:right w:val="single" w:color="auto" w:sz="8" w:space="0"/>
            </w:tcBorders>
          </w:tcPr>
          <w:p>
            <w:pPr>
              <w:spacing w:after="160" w:line="276" w:lineRule="auto"/>
              <w:rPr>
                <w:rFonts w:hint="eastAsia" w:ascii="仿宋" w:hAnsi="仿宋" w:eastAsia="仿宋"/>
                <w:szCs w:val="21"/>
              </w:rPr>
            </w:pPr>
            <w:r>
              <w:rPr>
                <w:rFonts w:hint="eastAsia" w:ascii="仿宋" w:hAnsi="仿宋" w:eastAsia="仿宋"/>
                <w:szCs w:val="21"/>
              </w:rPr>
              <w:t>投标类○质量类○履约类○</w:t>
            </w:r>
          </w:p>
          <w:p>
            <w:pPr>
              <w:spacing w:after="160" w:line="276" w:lineRule="auto"/>
              <w:rPr>
                <w:rFonts w:hint="eastAsia" w:ascii="仿宋" w:hAnsi="仿宋" w:eastAsia="仿宋"/>
                <w:szCs w:val="21"/>
              </w:rPr>
            </w:pPr>
            <w:r>
              <w:rPr>
                <w:rFonts w:hint="eastAsia" w:ascii="仿宋" w:hAnsi="仿宋" w:eastAsia="仿宋"/>
                <w:szCs w:val="21"/>
              </w:rPr>
              <w:t>预付款类○其他非融资性担保○</w:t>
            </w:r>
          </w:p>
        </w:tc>
      </w:tr>
      <w:tr>
        <w:tblPrEx>
          <w:tblCellMar>
            <w:top w:w="0" w:type="dxa"/>
            <w:left w:w="0" w:type="dxa"/>
            <w:bottom w:w="0" w:type="dxa"/>
            <w:right w:w="0" w:type="dxa"/>
          </w:tblCellMar>
        </w:tblPrEx>
        <w:trPr>
          <w:tblCellSpacing w:w="0" w:type="dxa"/>
        </w:trPr>
        <w:tc>
          <w:tcPr>
            <w:tcW w:w="1144" w:type="dxa"/>
            <w:tcBorders>
              <w:top w:val="single" w:color="auto" w:sz="8" w:space="0"/>
              <w:left w:val="single" w:color="auto" w:sz="8" w:space="0"/>
              <w:bottom w:val="single" w:color="auto" w:sz="8" w:space="0"/>
              <w:right w:val="single" w:color="auto" w:sz="8" w:space="0"/>
            </w:tcBorders>
          </w:tcPr>
          <w:p>
            <w:pPr>
              <w:spacing w:after="160" w:line="276" w:lineRule="auto"/>
              <w:rPr>
                <w:rFonts w:hint="eastAsia" w:ascii="仿宋" w:hAnsi="仿宋" w:eastAsia="仿宋"/>
                <w:szCs w:val="21"/>
              </w:rPr>
            </w:pPr>
            <w:r>
              <w:rPr>
                <w:rFonts w:hint="eastAsia" w:ascii="仿宋" w:hAnsi="仿宋" w:eastAsia="仿宋"/>
                <w:szCs w:val="21"/>
              </w:rPr>
              <w:t>担保币种及金额</w:t>
            </w:r>
          </w:p>
        </w:tc>
        <w:tc>
          <w:tcPr>
            <w:tcW w:w="3262" w:type="dxa"/>
            <w:gridSpan w:val="3"/>
            <w:tcBorders>
              <w:top w:val="single" w:color="auto" w:sz="8" w:space="0"/>
              <w:left w:val="single" w:color="auto" w:sz="8" w:space="0"/>
              <w:bottom w:val="single" w:color="auto" w:sz="8" w:space="0"/>
              <w:right w:val="single" w:color="auto" w:sz="8" w:space="0"/>
            </w:tcBorders>
          </w:tcPr>
          <w:p>
            <w:pPr>
              <w:spacing w:after="160" w:line="276" w:lineRule="auto"/>
              <w:rPr>
                <w:rFonts w:hint="eastAsia" w:ascii="仿宋" w:hAnsi="仿宋" w:eastAsia="仿宋"/>
                <w:szCs w:val="21"/>
              </w:rPr>
            </w:pPr>
          </w:p>
        </w:tc>
        <w:tc>
          <w:tcPr>
            <w:tcW w:w="1144" w:type="dxa"/>
            <w:tcBorders>
              <w:top w:val="single" w:color="auto" w:sz="8" w:space="0"/>
              <w:left w:val="single" w:color="auto" w:sz="8" w:space="0"/>
              <w:bottom w:val="single" w:color="auto" w:sz="8" w:space="0"/>
              <w:right w:val="single" w:color="auto" w:sz="8" w:space="0"/>
            </w:tcBorders>
          </w:tcPr>
          <w:p>
            <w:pPr>
              <w:spacing w:after="160" w:line="276" w:lineRule="auto"/>
              <w:rPr>
                <w:rFonts w:hint="eastAsia" w:ascii="仿宋" w:hAnsi="仿宋" w:eastAsia="仿宋"/>
                <w:szCs w:val="21"/>
              </w:rPr>
            </w:pPr>
            <w:r>
              <w:rPr>
                <w:rFonts w:hint="eastAsia" w:ascii="仿宋" w:hAnsi="仿宋" w:eastAsia="仿宋"/>
                <w:szCs w:val="21"/>
              </w:rPr>
              <w:t>主债务币种及金额</w:t>
            </w:r>
          </w:p>
        </w:tc>
        <w:tc>
          <w:tcPr>
            <w:tcW w:w="3262" w:type="dxa"/>
            <w:gridSpan w:val="3"/>
            <w:tcBorders>
              <w:top w:val="single" w:color="auto" w:sz="8" w:space="0"/>
              <w:left w:val="single" w:color="auto" w:sz="8" w:space="0"/>
              <w:bottom w:val="single" w:color="auto" w:sz="8" w:space="0"/>
              <w:right w:val="single" w:color="auto" w:sz="8" w:space="0"/>
            </w:tcBorders>
          </w:tcPr>
          <w:p>
            <w:pPr>
              <w:spacing w:after="160" w:line="276" w:lineRule="auto"/>
              <w:rPr>
                <w:rFonts w:hint="eastAsia" w:ascii="仿宋" w:hAnsi="仿宋" w:eastAsia="仿宋"/>
                <w:szCs w:val="21"/>
              </w:rPr>
            </w:pPr>
          </w:p>
        </w:tc>
      </w:tr>
      <w:tr>
        <w:tblPrEx>
          <w:tblCellMar>
            <w:top w:w="0" w:type="dxa"/>
            <w:left w:w="0" w:type="dxa"/>
            <w:bottom w:w="0" w:type="dxa"/>
            <w:right w:w="0" w:type="dxa"/>
          </w:tblCellMar>
        </w:tblPrEx>
        <w:trPr>
          <w:tblCellSpacing w:w="0" w:type="dxa"/>
        </w:trPr>
        <w:tc>
          <w:tcPr>
            <w:tcW w:w="1144" w:type="dxa"/>
            <w:tcBorders>
              <w:top w:val="single" w:color="auto" w:sz="8" w:space="0"/>
              <w:left w:val="single" w:color="auto" w:sz="8" w:space="0"/>
              <w:bottom w:val="single" w:color="auto" w:sz="8" w:space="0"/>
              <w:right w:val="single" w:color="auto" w:sz="8" w:space="0"/>
            </w:tcBorders>
          </w:tcPr>
          <w:p>
            <w:pPr>
              <w:spacing w:after="160" w:line="276" w:lineRule="auto"/>
              <w:rPr>
                <w:rFonts w:hint="eastAsia" w:ascii="仿宋" w:hAnsi="仿宋" w:eastAsia="仿宋"/>
                <w:szCs w:val="21"/>
              </w:rPr>
            </w:pPr>
            <w:r>
              <w:rPr>
                <w:rFonts w:hint="eastAsia" w:ascii="仿宋" w:hAnsi="仿宋" w:eastAsia="仿宋"/>
                <w:szCs w:val="21"/>
              </w:rPr>
              <w:t>被担保人国别/地区</w:t>
            </w:r>
          </w:p>
        </w:tc>
        <w:tc>
          <w:tcPr>
            <w:tcW w:w="1071" w:type="dxa"/>
            <w:tcBorders>
              <w:top w:val="single" w:color="auto" w:sz="8" w:space="0"/>
              <w:left w:val="single" w:color="auto" w:sz="8" w:space="0"/>
              <w:bottom w:val="single" w:color="auto" w:sz="8" w:space="0"/>
              <w:right w:val="single" w:color="auto" w:sz="8" w:space="0"/>
            </w:tcBorders>
          </w:tcPr>
          <w:p>
            <w:pPr>
              <w:spacing w:after="160" w:line="276" w:lineRule="auto"/>
              <w:rPr>
                <w:rFonts w:hint="eastAsia" w:ascii="仿宋" w:hAnsi="仿宋" w:eastAsia="仿宋"/>
                <w:szCs w:val="21"/>
              </w:rPr>
            </w:pPr>
          </w:p>
        </w:tc>
        <w:tc>
          <w:tcPr>
            <w:tcW w:w="1107" w:type="dxa"/>
            <w:tcBorders>
              <w:top w:val="single" w:color="auto" w:sz="8" w:space="0"/>
              <w:left w:val="single" w:color="auto" w:sz="8" w:space="0"/>
              <w:bottom w:val="single" w:color="auto" w:sz="8" w:space="0"/>
              <w:right w:val="single" w:color="auto" w:sz="8" w:space="0"/>
            </w:tcBorders>
          </w:tcPr>
          <w:p>
            <w:pPr>
              <w:spacing w:after="160" w:line="276" w:lineRule="auto"/>
              <w:rPr>
                <w:rFonts w:hint="eastAsia" w:ascii="仿宋" w:hAnsi="仿宋" w:eastAsia="仿宋"/>
                <w:szCs w:val="21"/>
              </w:rPr>
            </w:pPr>
            <w:r>
              <w:rPr>
                <w:rFonts w:hint="eastAsia" w:ascii="仿宋" w:hAnsi="仿宋" w:eastAsia="仿宋"/>
                <w:szCs w:val="21"/>
              </w:rPr>
              <w:t>被担保人中文名称</w:t>
            </w:r>
          </w:p>
        </w:tc>
        <w:tc>
          <w:tcPr>
            <w:tcW w:w="1084" w:type="dxa"/>
            <w:tcBorders>
              <w:top w:val="single" w:color="auto" w:sz="8" w:space="0"/>
              <w:left w:val="single" w:color="auto" w:sz="8" w:space="0"/>
              <w:bottom w:val="single" w:color="auto" w:sz="8" w:space="0"/>
              <w:right w:val="single" w:color="auto" w:sz="8" w:space="0"/>
            </w:tcBorders>
          </w:tcPr>
          <w:p>
            <w:pPr>
              <w:spacing w:after="160" w:line="276" w:lineRule="auto"/>
              <w:rPr>
                <w:rFonts w:hint="eastAsia" w:ascii="仿宋" w:hAnsi="仿宋" w:eastAsia="仿宋"/>
                <w:szCs w:val="21"/>
              </w:rPr>
            </w:pPr>
          </w:p>
        </w:tc>
        <w:tc>
          <w:tcPr>
            <w:tcW w:w="1144" w:type="dxa"/>
            <w:tcBorders>
              <w:top w:val="single" w:color="auto" w:sz="8" w:space="0"/>
              <w:left w:val="single" w:color="auto" w:sz="8" w:space="0"/>
              <w:bottom w:val="single" w:color="auto" w:sz="8" w:space="0"/>
              <w:right w:val="single" w:color="auto" w:sz="8" w:space="0"/>
            </w:tcBorders>
          </w:tcPr>
          <w:p>
            <w:pPr>
              <w:spacing w:after="160" w:line="276" w:lineRule="auto"/>
              <w:rPr>
                <w:rFonts w:hint="eastAsia" w:ascii="仿宋" w:hAnsi="仿宋" w:eastAsia="仿宋"/>
                <w:szCs w:val="21"/>
              </w:rPr>
            </w:pPr>
            <w:r>
              <w:rPr>
                <w:rFonts w:hint="eastAsia" w:ascii="仿宋" w:hAnsi="仿宋" w:eastAsia="仿宋"/>
                <w:szCs w:val="21"/>
              </w:rPr>
              <w:t>被担保人英文名称</w:t>
            </w:r>
          </w:p>
        </w:tc>
        <w:tc>
          <w:tcPr>
            <w:tcW w:w="1071" w:type="dxa"/>
            <w:tcBorders>
              <w:top w:val="single" w:color="auto" w:sz="8" w:space="0"/>
              <w:left w:val="single" w:color="auto" w:sz="8" w:space="0"/>
              <w:bottom w:val="single" w:color="auto" w:sz="8" w:space="0"/>
              <w:right w:val="single" w:color="auto" w:sz="8" w:space="0"/>
            </w:tcBorders>
          </w:tcPr>
          <w:p>
            <w:pPr>
              <w:spacing w:after="160" w:line="276" w:lineRule="auto"/>
              <w:rPr>
                <w:rFonts w:hint="eastAsia" w:ascii="仿宋" w:hAnsi="仿宋" w:eastAsia="仿宋"/>
                <w:szCs w:val="21"/>
              </w:rPr>
            </w:pPr>
          </w:p>
        </w:tc>
        <w:tc>
          <w:tcPr>
            <w:tcW w:w="1107" w:type="dxa"/>
            <w:tcBorders>
              <w:top w:val="single" w:color="auto" w:sz="8" w:space="0"/>
              <w:left w:val="single" w:color="auto" w:sz="8" w:space="0"/>
              <w:bottom w:val="single" w:color="auto" w:sz="8" w:space="0"/>
              <w:right w:val="single" w:color="auto" w:sz="8" w:space="0"/>
            </w:tcBorders>
          </w:tcPr>
          <w:p>
            <w:pPr>
              <w:spacing w:after="160" w:line="276" w:lineRule="auto"/>
              <w:rPr>
                <w:rFonts w:hint="eastAsia" w:ascii="仿宋" w:hAnsi="仿宋" w:eastAsia="仿宋"/>
                <w:szCs w:val="21"/>
              </w:rPr>
            </w:pPr>
            <w:r>
              <w:rPr>
                <w:rFonts w:hint="eastAsia" w:ascii="仿宋" w:hAnsi="仿宋" w:eastAsia="仿宋"/>
                <w:szCs w:val="21"/>
              </w:rPr>
              <w:t>被担保人类型</w:t>
            </w:r>
          </w:p>
        </w:tc>
        <w:tc>
          <w:tcPr>
            <w:tcW w:w="1084" w:type="dxa"/>
            <w:tcBorders>
              <w:top w:val="single" w:color="auto" w:sz="8" w:space="0"/>
              <w:left w:val="single" w:color="auto" w:sz="8" w:space="0"/>
              <w:bottom w:val="single" w:color="auto" w:sz="8" w:space="0"/>
              <w:right w:val="single" w:color="auto" w:sz="8" w:space="0"/>
            </w:tcBorders>
          </w:tcPr>
          <w:p>
            <w:pPr>
              <w:spacing w:after="160" w:line="276" w:lineRule="auto"/>
              <w:rPr>
                <w:rFonts w:hint="eastAsia" w:ascii="仿宋" w:hAnsi="仿宋" w:eastAsia="仿宋"/>
                <w:szCs w:val="21"/>
              </w:rPr>
            </w:pPr>
          </w:p>
        </w:tc>
      </w:tr>
      <w:tr>
        <w:tblPrEx>
          <w:tblCellMar>
            <w:top w:w="0" w:type="dxa"/>
            <w:left w:w="0" w:type="dxa"/>
            <w:bottom w:w="0" w:type="dxa"/>
            <w:right w:w="0" w:type="dxa"/>
          </w:tblCellMar>
        </w:tblPrEx>
        <w:trPr>
          <w:tblCellSpacing w:w="0" w:type="dxa"/>
        </w:trPr>
        <w:tc>
          <w:tcPr>
            <w:tcW w:w="1144" w:type="dxa"/>
            <w:tcBorders>
              <w:top w:val="single" w:color="auto" w:sz="8" w:space="0"/>
              <w:left w:val="single" w:color="auto" w:sz="8" w:space="0"/>
              <w:bottom w:val="single" w:color="auto" w:sz="8" w:space="0"/>
              <w:right w:val="single" w:color="auto" w:sz="8" w:space="0"/>
            </w:tcBorders>
          </w:tcPr>
          <w:p>
            <w:pPr>
              <w:spacing w:after="160" w:line="276" w:lineRule="auto"/>
              <w:rPr>
                <w:rFonts w:hint="eastAsia" w:ascii="仿宋" w:hAnsi="仿宋" w:eastAsia="仿宋"/>
                <w:szCs w:val="21"/>
              </w:rPr>
            </w:pPr>
            <w:r>
              <w:rPr>
                <w:rFonts w:hint="eastAsia" w:ascii="仿宋" w:hAnsi="仿宋" w:eastAsia="仿宋"/>
                <w:szCs w:val="21"/>
              </w:rPr>
              <w:t>受益人国别/地区</w:t>
            </w:r>
          </w:p>
        </w:tc>
        <w:tc>
          <w:tcPr>
            <w:tcW w:w="1071" w:type="dxa"/>
            <w:tcBorders>
              <w:top w:val="single" w:color="auto" w:sz="8" w:space="0"/>
              <w:left w:val="single" w:color="auto" w:sz="8" w:space="0"/>
              <w:bottom w:val="single" w:color="auto" w:sz="8" w:space="0"/>
              <w:right w:val="single" w:color="auto" w:sz="8" w:space="0"/>
            </w:tcBorders>
          </w:tcPr>
          <w:p>
            <w:pPr>
              <w:spacing w:after="160" w:line="276" w:lineRule="auto"/>
              <w:rPr>
                <w:rFonts w:hint="eastAsia" w:ascii="仿宋" w:hAnsi="仿宋" w:eastAsia="仿宋"/>
                <w:szCs w:val="21"/>
              </w:rPr>
            </w:pPr>
          </w:p>
        </w:tc>
        <w:tc>
          <w:tcPr>
            <w:tcW w:w="1107" w:type="dxa"/>
            <w:tcBorders>
              <w:top w:val="single" w:color="auto" w:sz="8" w:space="0"/>
              <w:left w:val="single" w:color="auto" w:sz="8" w:space="0"/>
              <w:bottom w:val="single" w:color="auto" w:sz="8" w:space="0"/>
              <w:right w:val="single" w:color="auto" w:sz="8" w:space="0"/>
            </w:tcBorders>
          </w:tcPr>
          <w:p>
            <w:pPr>
              <w:spacing w:after="160" w:line="276" w:lineRule="auto"/>
              <w:rPr>
                <w:rFonts w:hint="eastAsia" w:ascii="仿宋" w:hAnsi="仿宋" w:eastAsia="仿宋"/>
                <w:szCs w:val="21"/>
              </w:rPr>
            </w:pPr>
            <w:r>
              <w:rPr>
                <w:rFonts w:hint="eastAsia" w:ascii="仿宋" w:hAnsi="仿宋" w:eastAsia="仿宋"/>
                <w:szCs w:val="21"/>
              </w:rPr>
              <w:t>受益人中文名称</w:t>
            </w:r>
          </w:p>
        </w:tc>
        <w:tc>
          <w:tcPr>
            <w:tcW w:w="1084" w:type="dxa"/>
            <w:tcBorders>
              <w:top w:val="single" w:color="auto" w:sz="8" w:space="0"/>
              <w:left w:val="single" w:color="auto" w:sz="8" w:space="0"/>
              <w:bottom w:val="single" w:color="auto" w:sz="8" w:space="0"/>
              <w:right w:val="single" w:color="auto" w:sz="8" w:space="0"/>
            </w:tcBorders>
          </w:tcPr>
          <w:p>
            <w:pPr>
              <w:spacing w:after="160" w:line="276" w:lineRule="auto"/>
              <w:rPr>
                <w:rFonts w:hint="eastAsia" w:ascii="仿宋" w:hAnsi="仿宋" w:eastAsia="仿宋"/>
                <w:szCs w:val="21"/>
              </w:rPr>
            </w:pPr>
          </w:p>
        </w:tc>
        <w:tc>
          <w:tcPr>
            <w:tcW w:w="1144" w:type="dxa"/>
            <w:tcBorders>
              <w:top w:val="single" w:color="auto" w:sz="8" w:space="0"/>
              <w:left w:val="single" w:color="auto" w:sz="8" w:space="0"/>
              <w:bottom w:val="single" w:color="auto" w:sz="8" w:space="0"/>
              <w:right w:val="single" w:color="auto" w:sz="8" w:space="0"/>
            </w:tcBorders>
          </w:tcPr>
          <w:p>
            <w:pPr>
              <w:spacing w:after="160" w:line="276" w:lineRule="auto"/>
              <w:rPr>
                <w:rFonts w:hint="eastAsia" w:ascii="仿宋" w:hAnsi="仿宋" w:eastAsia="仿宋"/>
                <w:szCs w:val="21"/>
              </w:rPr>
            </w:pPr>
            <w:r>
              <w:rPr>
                <w:rFonts w:hint="eastAsia" w:ascii="仿宋" w:hAnsi="仿宋" w:eastAsia="仿宋"/>
                <w:szCs w:val="21"/>
              </w:rPr>
              <w:t>受益人英文名称</w:t>
            </w:r>
          </w:p>
        </w:tc>
        <w:tc>
          <w:tcPr>
            <w:tcW w:w="1071" w:type="dxa"/>
            <w:tcBorders>
              <w:top w:val="single" w:color="auto" w:sz="8" w:space="0"/>
              <w:left w:val="single" w:color="auto" w:sz="8" w:space="0"/>
              <w:bottom w:val="single" w:color="auto" w:sz="8" w:space="0"/>
              <w:right w:val="single" w:color="auto" w:sz="8" w:space="0"/>
            </w:tcBorders>
          </w:tcPr>
          <w:p>
            <w:pPr>
              <w:spacing w:after="160" w:line="276" w:lineRule="auto"/>
              <w:rPr>
                <w:rFonts w:hint="eastAsia" w:ascii="仿宋" w:hAnsi="仿宋" w:eastAsia="仿宋"/>
                <w:szCs w:val="21"/>
              </w:rPr>
            </w:pPr>
          </w:p>
        </w:tc>
        <w:tc>
          <w:tcPr>
            <w:tcW w:w="1107" w:type="dxa"/>
            <w:tcBorders>
              <w:top w:val="single" w:color="auto" w:sz="8" w:space="0"/>
              <w:left w:val="single" w:color="auto" w:sz="8" w:space="0"/>
              <w:bottom w:val="single" w:color="auto" w:sz="8" w:space="0"/>
              <w:right w:val="single" w:color="auto" w:sz="8" w:space="0"/>
            </w:tcBorders>
          </w:tcPr>
          <w:p>
            <w:pPr>
              <w:spacing w:after="160" w:line="276" w:lineRule="auto"/>
              <w:rPr>
                <w:rFonts w:hint="eastAsia" w:ascii="仿宋" w:hAnsi="仿宋" w:eastAsia="仿宋"/>
                <w:szCs w:val="21"/>
              </w:rPr>
            </w:pPr>
            <w:r>
              <w:rPr>
                <w:rFonts w:hint="eastAsia" w:ascii="仿宋" w:hAnsi="仿宋" w:eastAsia="仿宋"/>
                <w:szCs w:val="21"/>
              </w:rPr>
              <w:t>受益人类型</w:t>
            </w:r>
          </w:p>
        </w:tc>
        <w:tc>
          <w:tcPr>
            <w:tcW w:w="1084" w:type="dxa"/>
            <w:tcBorders>
              <w:top w:val="single" w:color="auto" w:sz="8" w:space="0"/>
              <w:left w:val="single" w:color="auto" w:sz="8" w:space="0"/>
              <w:bottom w:val="single" w:color="auto" w:sz="8" w:space="0"/>
              <w:right w:val="single" w:color="auto" w:sz="8" w:space="0"/>
            </w:tcBorders>
          </w:tcPr>
          <w:p>
            <w:pPr>
              <w:spacing w:after="160" w:line="276" w:lineRule="auto"/>
              <w:rPr>
                <w:rFonts w:hint="eastAsia" w:ascii="仿宋" w:hAnsi="仿宋" w:eastAsia="仿宋"/>
                <w:szCs w:val="21"/>
              </w:rPr>
            </w:pPr>
          </w:p>
        </w:tc>
      </w:tr>
      <w:tr>
        <w:tblPrEx>
          <w:tblCellMar>
            <w:top w:w="0" w:type="dxa"/>
            <w:left w:w="0" w:type="dxa"/>
            <w:bottom w:w="0" w:type="dxa"/>
            <w:right w:w="0" w:type="dxa"/>
          </w:tblCellMar>
        </w:tblPrEx>
        <w:trPr>
          <w:tblCellSpacing w:w="0" w:type="dxa"/>
        </w:trPr>
        <w:tc>
          <w:tcPr>
            <w:tcW w:w="1144" w:type="dxa"/>
            <w:tcBorders>
              <w:top w:val="single" w:color="auto" w:sz="8" w:space="0"/>
              <w:left w:val="single" w:color="auto" w:sz="8" w:space="0"/>
              <w:bottom w:val="single" w:color="auto" w:sz="8" w:space="0"/>
              <w:right w:val="single" w:color="auto" w:sz="8" w:space="0"/>
            </w:tcBorders>
          </w:tcPr>
          <w:p>
            <w:pPr>
              <w:spacing w:after="160" w:line="276" w:lineRule="auto"/>
              <w:rPr>
                <w:rFonts w:hint="eastAsia" w:ascii="仿宋" w:hAnsi="仿宋" w:eastAsia="仿宋"/>
                <w:szCs w:val="21"/>
              </w:rPr>
            </w:pPr>
            <w:r>
              <w:rPr>
                <w:rFonts w:hint="eastAsia" w:ascii="仿宋" w:hAnsi="仿宋" w:eastAsia="仿宋"/>
                <w:szCs w:val="21"/>
              </w:rPr>
              <w:t>备注</w:t>
            </w:r>
          </w:p>
        </w:tc>
        <w:tc>
          <w:tcPr>
            <w:tcW w:w="1071" w:type="dxa"/>
            <w:tcBorders>
              <w:top w:val="single" w:color="auto" w:sz="8" w:space="0"/>
              <w:left w:val="single" w:color="auto" w:sz="8" w:space="0"/>
              <w:bottom w:val="single" w:color="auto" w:sz="8" w:space="0"/>
              <w:right w:val="single" w:color="auto" w:sz="8" w:space="0"/>
            </w:tcBorders>
          </w:tcPr>
          <w:p>
            <w:pPr>
              <w:spacing w:after="160" w:line="276" w:lineRule="auto"/>
              <w:rPr>
                <w:rFonts w:hint="eastAsia" w:ascii="仿宋" w:hAnsi="仿宋" w:eastAsia="仿宋"/>
                <w:szCs w:val="21"/>
              </w:rPr>
            </w:pPr>
          </w:p>
        </w:tc>
        <w:tc>
          <w:tcPr>
            <w:tcW w:w="1107" w:type="dxa"/>
            <w:tcBorders>
              <w:top w:val="single" w:color="auto" w:sz="8" w:space="0"/>
              <w:left w:val="single" w:color="auto" w:sz="8" w:space="0"/>
              <w:bottom w:val="single" w:color="auto" w:sz="8" w:space="0"/>
              <w:right w:val="single" w:color="auto" w:sz="8" w:space="0"/>
            </w:tcBorders>
          </w:tcPr>
          <w:p>
            <w:pPr>
              <w:spacing w:after="160" w:line="276" w:lineRule="auto"/>
              <w:rPr>
                <w:rFonts w:hint="eastAsia" w:ascii="仿宋" w:hAnsi="仿宋" w:eastAsia="仿宋"/>
                <w:szCs w:val="21"/>
              </w:rPr>
            </w:pPr>
          </w:p>
        </w:tc>
        <w:tc>
          <w:tcPr>
            <w:tcW w:w="1084" w:type="dxa"/>
            <w:tcBorders>
              <w:top w:val="single" w:color="auto" w:sz="8" w:space="0"/>
              <w:left w:val="single" w:color="auto" w:sz="8" w:space="0"/>
              <w:bottom w:val="single" w:color="auto" w:sz="8" w:space="0"/>
              <w:right w:val="single" w:color="auto" w:sz="8" w:space="0"/>
            </w:tcBorders>
          </w:tcPr>
          <w:p>
            <w:pPr>
              <w:spacing w:after="160" w:line="276" w:lineRule="auto"/>
              <w:rPr>
                <w:rFonts w:hint="eastAsia" w:ascii="仿宋" w:hAnsi="仿宋" w:eastAsia="仿宋"/>
                <w:szCs w:val="21"/>
              </w:rPr>
            </w:pPr>
          </w:p>
        </w:tc>
        <w:tc>
          <w:tcPr>
            <w:tcW w:w="1144" w:type="dxa"/>
            <w:tcBorders>
              <w:top w:val="single" w:color="auto" w:sz="8" w:space="0"/>
              <w:left w:val="single" w:color="auto" w:sz="8" w:space="0"/>
              <w:bottom w:val="single" w:color="auto" w:sz="8" w:space="0"/>
              <w:right w:val="single" w:color="auto" w:sz="8" w:space="0"/>
            </w:tcBorders>
          </w:tcPr>
          <w:p>
            <w:pPr>
              <w:spacing w:after="160" w:line="276" w:lineRule="auto"/>
              <w:rPr>
                <w:rFonts w:hint="eastAsia" w:ascii="仿宋" w:hAnsi="仿宋" w:eastAsia="仿宋"/>
                <w:szCs w:val="21"/>
              </w:rPr>
            </w:pPr>
          </w:p>
        </w:tc>
        <w:tc>
          <w:tcPr>
            <w:tcW w:w="1071" w:type="dxa"/>
            <w:tcBorders>
              <w:top w:val="single" w:color="auto" w:sz="8" w:space="0"/>
              <w:left w:val="single" w:color="auto" w:sz="8" w:space="0"/>
              <w:bottom w:val="single" w:color="auto" w:sz="8" w:space="0"/>
              <w:right w:val="single" w:color="auto" w:sz="8" w:space="0"/>
            </w:tcBorders>
          </w:tcPr>
          <w:p>
            <w:pPr>
              <w:spacing w:after="160" w:line="276" w:lineRule="auto"/>
              <w:rPr>
                <w:rFonts w:hint="eastAsia" w:ascii="仿宋" w:hAnsi="仿宋" w:eastAsia="仿宋"/>
                <w:szCs w:val="21"/>
              </w:rPr>
            </w:pPr>
          </w:p>
        </w:tc>
        <w:tc>
          <w:tcPr>
            <w:tcW w:w="1107" w:type="dxa"/>
            <w:tcBorders>
              <w:top w:val="single" w:color="auto" w:sz="8" w:space="0"/>
              <w:left w:val="single" w:color="auto" w:sz="8" w:space="0"/>
              <w:bottom w:val="single" w:color="auto" w:sz="8" w:space="0"/>
              <w:right w:val="single" w:color="auto" w:sz="8" w:space="0"/>
            </w:tcBorders>
          </w:tcPr>
          <w:p>
            <w:pPr>
              <w:spacing w:after="160" w:line="276" w:lineRule="auto"/>
              <w:rPr>
                <w:rFonts w:hint="eastAsia" w:ascii="仿宋" w:hAnsi="仿宋" w:eastAsia="仿宋"/>
                <w:szCs w:val="21"/>
              </w:rPr>
            </w:pPr>
          </w:p>
        </w:tc>
        <w:tc>
          <w:tcPr>
            <w:tcW w:w="1084" w:type="dxa"/>
            <w:tcBorders>
              <w:top w:val="single" w:color="auto" w:sz="8" w:space="0"/>
              <w:left w:val="single" w:color="auto" w:sz="8" w:space="0"/>
              <w:bottom w:val="single" w:color="auto" w:sz="8" w:space="0"/>
              <w:right w:val="single" w:color="auto" w:sz="8" w:space="0"/>
            </w:tcBorders>
          </w:tcPr>
          <w:p>
            <w:pPr>
              <w:spacing w:after="160" w:line="276" w:lineRule="auto"/>
              <w:rPr>
                <w:rFonts w:hint="eastAsia" w:ascii="仿宋" w:hAnsi="仿宋" w:eastAsia="仿宋"/>
                <w:szCs w:val="21"/>
              </w:rPr>
            </w:pPr>
          </w:p>
        </w:tc>
      </w:tr>
    </w:tbl>
    <w:p>
      <w:pPr>
        <w:rPr>
          <w:rFonts w:hint="eastAsia" w:ascii="仿宋" w:hAnsi="仿宋" w:eastAsia="仿宋"/>
          <w:szCs w:val="21"/>
        </w:rPr>
      </w:pPr>
      <w:r>
        <w:rPr>
          <w:rFonts w:ascii="仿宋" w:hAnsi="仿宋" w:eastAsia="仿宋"/>
          <w:szCs w:val="21"/>
        </w:rPr>
        <w:t>填表人：联系电话：填报时间：担保人盖章：</w:t>
      </w:r>
    </w:p>
    <w:p>
      <w:pPr>
        <w:rPr>
          <w:rFonts w:hint="eastAsia" w:ascii="仿宋" w:hAnsi="仿宋" w:eastAsia="仿宋"/>
          <w:szCs w:val="21"/>
        </w:rPr>
      </w:pPr>
      <w:r>
        <w:rPr>
          <w:rFonts w:ascii="仿宋" w:hAnsi="仿宋" w:eastAsia="仿宋"/>
          <w:szCs w:val="21"/>
        </w:rPr>
        <w:t>注：</w:t>
      </w:r>
    </w:p>
    <w:p>
      <w:pPr>
        <w:rPr>
          <w:rFonts w:hint="eastAsia" w:ascii="仿宋" w:hAnsi="仿宋" w:eastAsia="仿宋"/>
          <w:szCs w:val="21"/>
        </w:rPr>
      </w:pPr>
      <w:r>
        <w:rPr>
          <w:rFonts w:ascii="仿宋" w:hAnsi="仿宋" w:eastAsia="仿宋"/>
          <w:szCs w:val="21"/>
        </w:rPr>
        <w:t>1.此表由经外汇局确认实行内保外贷集中登记的非银行机构在每月结束后3个工作日内逐笔填报。</w:t>
      </w:r>
    </w:p>
    <w:p>
      <w:pPr>
        <w:rPr>
          <w:rFonts w:hint="eastAsia" w:ascii="仿宋" w:hAnsi="仿宋" w:eastAsia="仿宋"/>
          <w:szCs w:val="21"/>
        </w:rPr>
      </w:pPr>
      <w:r>
        <w:rPr>
          <w:rFonts w:ascii="仿宋" w:hAnsi="仿宋" w:eastAsia="仿宋"/>
          <w:szCs w:val="21"/>
        </w:rPr>
        <w:t>2.“编号”按照“担保发生年月”+“本月报送笔数”+“此笔担保序号”的规则编制。例如，2014年9月共发生10笔，此表填写的担保为第5笔，则编号为2014091005。</w:t>
      </w:r>
    </w:p>
    <w:p>
      <w:pPr>
        <w:rPr>
          <w:rFonts w:hint="eastAsia" w:ascii="仿宋" w:hAnsi="仿宋" w:eastAsia="仿宋"/>
          <w:szCs w:val="21"/>
        </w:rPr>
      </w:pPr>
      <w:r>
        <w:rPr>
          <w:rFonts w:ascii="仿宋" w:hAnsi="仿宋" w:eastAsia="仿宋"/>
          <w:szCs w:val="21"/>
        </w:rPr>
        <w:t>3.“被担保人类型”和“受益人类型”，分别从以下各项中选择一项填写：政府、国际金融组织、中央银行、境外银行、中资银行海外分支机构、境外非银行金融</w:t>
      </w:r>
    </w:p>
    <w:p>
      <w:pPr>
        <w:rPr>
          <w:rFonts w:hint="eastAsia" w:ascii="仿宋" w:hAnsi="仿宋" w:eastAsia="仿宋"/>
          <w:szCs w:val="21"/>
        </w:rPr>
      </w:pPr>
      <w:r>
        <w:rPr>
          <w:rFonts w:ascii="仿宋" w:hAnsi="仿宋" w:eastAsia="仿宋"/>
          <w:szCs w:val="21"/>
        </w:rPr>
        <w:t>机构、中资非银行金融机构海外分支机构、境内企业海外母公司、境内企业境外分支机构、关联企业、其他企业、个人、资本市场或其他。</w:t>
      </w:r>
    </w:p>
    <w:p>
      <w:pPr>
        <w:widowControl/>
        <w:jc w:val="left"/>
        <w:rPr>
          <w:rFonts w:hint="eastAsia" w:ascii="仿宋" w:hAnsi="仿宋" w:eastAsia="仿宋"/>
          <w:szCs w:val="21"/>
        </w:rPr>
      </w:pPr>
      <w:r>
        <w:rPr>
          <w:rFonts w:ascii="仿宋" w:hAnsi="仿宋" w:eastAsia="仿宋"/>
          <w:szCs w:val="21"/>
        </w:rPr>
        <w:br w:type="page"/>
      </w:r>
    </w:p>
    <w:p>
      <w:pPr>
        <w:rPr>
          <w:rFonts w:hint="eastAsia" w:ascii="仿宋" w:hAnsi="仿宋" w:eastAsia="仿宋"/>
          <w:szCs w:val="21"/>
        </w:rPr>
      </w:pPr>
    </w:p>
    <w:p>
      <w:pPr>
        <w:rPr>
          <w:rFonts w:hint="eastAsia" w:ascii="仿宋" w:hAnsi="仿宋" w:eastAsia="仿宋"/>
          <w:szCs w:val="21"/>
        </w:rPr>
      </w:pPr>
      <w:r>
        <w:rPr>
          <w:rFonts w:ascii="仿宋" w:hAnsi="仿宋" w:eastAsia="仿宋"/>
          <w:b/>
          <w:bCs/>
          <w:szCs w:val="21"/>
        </w:rPr>
        <w:t>附件2</w:t>
      </w:r>
    </w:p>
    <w:p>
      <w:pPr>
        <w:rPr>
          <w:rFonts w:hint="eastAsia" w:ascii="仿宋" w:hAnsi="仿宋" w:eastAsia="仿宋"/>
          <w:szCs w:val="21"/>
        </w:rPr>
      </w:pPr>
      <w:r>
        <w:rPr>
          <w:rFonts w:ascii="仿宋" w:hAnsi="仿宋" w:eastAsia="仿宋"/>
          <w:b/>
          <w:bCs/>
          <w:szCs w:val="21"/>
        </w:rPr>
        <w:t>内保外贷业务违约暂停条款限制豁免确认书</w:t>
      </w:r>
    </w:p>
    <w:p>
      <w:pPr>
        <w:rPr>
          <w:rFonts w:hint="eastAsia" w:ascii="仿宋" w:hAnsi="仿宋" w:eastAsia="仿宋"/>
          <w:szCs w:val="21"/>
        </w:rPr>
      </w:pPr>
      <w:r>
        <w:rPr>
          <w:rFonts w:ascii="仿宋" w:hAnsi="仿宋" w:eastAsia="仿宋"/>
          <w:szCs w:val="21"/>
        </w:rPr>
        <w:t>（参考格式）</w:t>
      </w:r>
    </w:p>
    <w:p>
      <w:pPr>
        <w:rPr>
          <w:rFonts w:hint="eastAsia" w:ascii="仿宋" w:hAnsi="仿宋" w:eastAsia="仿宋"/>
          <w:szCs w:val="21"/>
        </w:rPr>
      </w:pPr>
    </w:p>
    <w:p>
      <w:pPr>
        <w:rPr>
          <w:rFonts w:hint="eastAsia" w:ascii="仿宋" w:hAnsi="仿宋" w:eastAsia="仿宋"/>
          <w:szCs w:val="21"/>
        </w:rPr>
      </w:pPr>
      <w:r>
        <w:rPr>
          <w:rFonts w:ascii="仿宋" w:hAnsi="仿宋" w:eastAsia="仿宋"/>
          <w:szCs w:val="21"/>
        </w:rPr>
        <w:t>编号：日期：年月日</w:t>
      </w:r>
    </w:p>
    <w:tbl>
      <w:tblPr>
        <w:tblStyle w:val="58"/>
        <w:tblW w:w="8812" w:type="dxa"/>
        <w:tblCellSpacing w:w="0" w:type="dxa"/>
        <w:tblInd w:w="0" w:type="dxa"/>
        <w:tblLayout w:type="fixed"/>
        <w:tblCellMar>
          <w:top w:w="0" w:type="dxa"/>
          <w:left w:w="0" w:type="dxa"/>
          <w:bottom w:w="0" w:type="dxa"/>
          <w:right w:w="0" w:type="dxa"/>
        </w:tblCellMar>
      </w:tblPr>
      <w:tblGrid>
        <w:gridCol w:w="1776"/>
        <w:gridCol w:w="1746"/>
        <w:gridCol w:w="1795"/>
        <w:gridCol w:w="1759"/>
        <w:gridCol w:w="1736"/>
      </w:tblGrid>
      <w:tr>
        <w:tblPrEx>
          <w:tblCellMar>
            <w:top w:w="0" w:type="dxa"/>
            <w:left w:w="0" w:type="dxa"/>
            <w:bottom w:w="0" w:type="dxa"/>
            <w:right w:w="0" w:type="dxa"/>
          </w:tblCellMar>
        </w:tblPrEx>
        <w:trPr>
          <w:tblCellSpacing w:w="0" w:type="dxa"/>
        </w:trPr>
        <w:tc>
          <w:tcPr>
            <w:tcW w:w="3522" w:type="dxa"/>
            <w:gridSpan w:val="2"/>
            <w:vMerge w:val="restart"/>
            <w:tcBorders>
              <w:top w:val="single" w:color="auto" w:sz="8" w:space="0"/>
              <w:left w:val="single" w:color="auto" w:sz="8" w:space="0"/>
              <w:bottom w:val="single" w:color="auto" w:sz="8" w:space="0"/>
              <w:right w:val="single" w:color="auto" w:sz="8" w:space="0"/>
            </w:tcBorders>
          </w:tcPr>
          <w:p>
            <w:pPr>
              <w:spacing w:after="160" w:line="276" w:lineRule="auto"/>
              <w:rPr>
                <w:rFonts w:hint="eastAsia" w:ascii="仿宋" w:hAnsi="仿宋" w:eastAsia="仿宋"/>
                <w:szCs w:val="21"/>
              </w:rPr>
            </w:pPr>
            <w:r>
              <w:rPr>
                <w:rFonts w:hint="eastAsia" w:ascii="仿宋" w:hAnsi="仿宋" w:eastAsia="仿宋"/>
                <w:szCs w:val="21"/>
              </w:rPr>
              <w:t>分局领导签发：</w:t>
            </w:r>
          </w:p>
        </w:tc>
        <w:tc>
          <w:tcPr>
            <w:tcW w:w="1795" w:type="dxa"/>
            <w:tcBorders>
              <w:top w:val="single" w:color="auto" w:sz="8" w:space="0"/>
              <w:left w:val="single" w:color="auto" w:sz="8" w:space="0"/>
              <w:bottom w:val="single" w:color="auto" w:sz="8" w:space="0"/>
              <w:right w:val="single" w:color="auto" w:sz="8" w:space="0"/>
            </w:tcBorders>
          </w:tcPr>
          <w:p>
            <w:pPr>
              <w:spacing w:after="160" w:line="276" w:lineRule="auto"/>
              <w:rPr>
                <w:rFonts w:hint="eastAsia" w:ascii="仿宋" w:hAnsi="仿宋" w:eastAsia="仿宋"/>
                <w:szCs w:val="21"/>
              </w:rPr>
            </w:pPr>
            <w:r>
              <w:rPr>
                <w:rFonts w:hint="eastAsia" w:ascii="仿宋" w:hAnsi="仿宋" w:eastAsia="仿宋"/>
                <w:szCs w:val="21"/>
              </w:rPr>
              <w:t>经办处室负责人：</w:t>
            </w:r>
          </w:p>
        </w:tc>
        <w:tc>
          <w:tcPr>
            <w:tcW w:w="3495" w:type="dxa"/>
            <w:gridSpan w:val="2"/>
            <w:tcBorders>
              <w:top w:val="single" w:color="auto" w:sz="8" w:space="0"/>
              <w:left w:val="single" w:color="auto" w:sz="8" w:space="0"/>
              <w:bottom w:val="single" w:color="auto" w:sz="8" w:space="0"/>
              <w:right w:val="single" w:color="auto" w:sz="8" w:space="0"/>
            </w:tcBorders>
          </w:tcPr>
          <w:p>
            <w:pPr>
              <w:spacing w:after="160" w:line="276" w:lineRule="auto"/>
              <w:rPr>
                <w:rFonts w:hint="eastAsia" w:ascii="仿宋" w:hAnsi="仿宋" w:eastAsia="仿宋"/>
                <w:szCs w:val="21"/>
              </w:rPr>
            </w:pPr>
          </w:p>
        </w:tc>
      </w:tr>
      <w:tr>
        <w:tblPrEx>
          <w:tblCellMar>
            <w:top w:w="0" w:type="dxa"/>
            <w:left w:w="0" w:type="dxa"/>
            <w:bottom w:w="0" w:type="dxa"/>
            <w:right w:w="0" w:type="dxa"/>
          </w:tblCellMar>
        </w:tblPrEx>
        <w:trPr>
          <w:tblCellSpacing w:w="0" w:type="dxa"/>
        </w:trPr>
        <w:tc>
          <w:tcPr>
            <w:tcW w:w="3522" w:type="dxa"/>
            <w:gridSpan w:val="2"/>
            <w:vMerge w:val="continue"/>
            <w:tcBorders>
              <w:top w:val="single" w:color="auto" w:sz="8" w:space="0"/>
              <w:left w:val="single" w:color="auto" w:sz="8" w:space="0"/>
              <w:bottom w:val="single" w:color="auto" w:sz="8" w:space="0"/>
              <w:right w:val="single" w:color="auto" w:sz="8" w:space="0"/>
            </w:tcBorders>
            <w:vAlign w:val="center"/>
          </w:tcPr>
          <w:p>
            <w:pPr>
              <w:spacing w:after="160" w:line="276" w:lineRule="auto"/>
              <w:rPr>
                <w:rFonts w:hint="eastAsia" w:ascii="仿宋" w:hAnsi="仿宋" w:eastAsia="仿宋"/>
                <w:szCs w:val="21"/>
              </w:rPr>
            </w:pPr>
          </w:p>
        </w:tc>
        <w:tc>
          <w:tcPr>
            <w:tcW w:w="1795" w:type="dxa"/>
            <w:tcBorders>
              <w:top w:val="single" w:color="auto" w:sz="8" w:space="0"/>
              <w:left w:val="single" w:color="auto" w:sz="8" w:space="0"/>
              <w:bottom w:val="single" w:color="auto" w:sz="8" w:space="0"/>
              <w:right w:val="single" w:color="auto" w:sz="8" w:space="0"/>
            </w:tcBorders>
          </w:tcPr>
          <w:p>
            <w:pPr>
              <w:spacing w:after="160" w:line="276" w:lineRule="auto"/>
              <w:rPr>
                <w:rFonts w:hint="eastAsia" w:ascii="仿宋" w:hAnsi="仿宋" w:eastAsia="仿宋"/>
                <w:szCs w:val="21"/>
              </w:rPr>
            </w:pPr>
            <w:r>
              <w:rPr>
                <w:rFonts w:hint="eastAsia" w:ascii="仿宋" w:hAnsi="仿宋" w:eastAsia="仿宋"/>
                <w:szCs w:val="21"/>
              </w:rPr>
              <w:t>复核：</w:t>
            </w:r>
          </w:p>
        </w:tc>
        <w:tc>
          <w:tcPr>
            <w:tcW w:w="3495" w:type="dxa"/>
            <w:gridSpan w:val="2"/>
            <w:tcBorders>
              <w:top w:val="single" w:color="auto" w:sz="8" w:space="0"/>
              <w:left w:val="single" w:color="auto" w:sz="8" w:space="0"/>
              <w:bottom w:val="single" w:color="auto" w:sz="8" w:space="0"/>
              <w:right w:val="single" w:color="auto" w:sz="8" w:space="0"/>
            </w:tcBorders>
          </w:tcPr>
          <w:p>
            <w:pPr>
              <w:spacing w:after="160" w:line="276" w:lineRule="auto"/>
              <w:rPr>
                <w:rFonts w:hint="eastAsia" w:ascii="仿宋" w:hAnsi="仿宋" w:eastAsia="仿宋"/>
                <w:szCs w:val="21"/>
              </w:rPr>
            </w:pPr>
          </w:p>
        </w:tc>
      </w:tr>
      <w:tr>
        <w:tblPrEx>
          <w:tblCellMar>
            <w:top w:w="0" w:type="dxa"/>
            <w:left w:w="0" w:type="dxa"/>
            <w:bottom w:w="0" w:type="dxa"/>
            <w:right w:w="0" w:type="dxa"/>
          </w:tblCellMar>
        </w:tblPrEx>
        <w:trPr>
          <w:tblCellSpacing w:w="0" w:type="dxa"/>
        </w:trPr>
        <w:tc>
          <w:tcPr>
            <w:tcW w:w="3522" w:type="dxa"/>
            <w:gridSpan w:val="2"/>
            <w:vMerge w:val="continue"/>
            <w:tcBorders>
              <w:top w:val="single" w:color="auto" w:sz="8" w:space="0"/>
              <w:left w:val="single" w:color="auto" w:sz="8" w:space="0"/>
              <w:bottom w:val="single" w:color="auto" w:sz="8" w:space="0"/>
              <w:right w:val="single" w:color="auto" w:sz="8" w:space="0"/>
            </w:tcBorders>
            <w:vAlign w:val="center"/>
          </w:tcPr>
          <w:p>
            <w:pPr>
              <w:spacing w:after="160" w:line="276" w:lineRule="auto"/>
              <w:rPr>
                <w:rFonts w:hint="eastAsia" w:ascii="仿宋" w:hAnsi="仿宋" w:eastAsia="仿宋"/>
                <w:szCs w:val="21"/>
              </w:rPr>
            </w:pPr>
          </w:p>
        </w:tc>
        <w:tc>
          <w:tcPr>
            <w:tcW w:w="1795" w:type="dxa"/>
            <w:tcBorders>
              <w:top w:val="single" w:color="auto" w:sz="8" w:space="0"/>
              <w:left w:val="single" w:color="auto" w:sz="8" w:space="0"/>
              <w:bottom w:val="single" w:color="auto" w:sz="8" w:space="0"/>
              <w:right w:val="single" w:color="auto" w:sz="8" w:space="0"/>
            </w:tcBorders>
          </w:tcPr>
          <w:p>
            <w:pPr>
              <w:spacing w:after="160" w:line="276" w:lineRule="auto"/>
              <w:rPr>
                <w:rFonts w:hint="eastAsia" w:ascii="仿宋" w:hAnsi="仿宋" w:eastAsia="仿宋"/>
                <w:szCs w:val="21"/>
              </w:rPr>
            </w:pPr>
            <w:r>
              <w:rPr>
                <w:rFonts w:hint="eastAsia" w:ascii="仿宋" w:hAnsi="仿宋" w:eastAsia="仿宋"/>
                <w:szCs w:val="21"/>
              </w:rPr>
              <w:t>经办：</w:t>
            </w:r>
          </w:p>
        </w:tc>
        <w:tc>
          <w:tcPr>
            <w:tcW w:w="3495" w:type="dxa"/>
            <w:gridSpan w:val="2"/>
            <w:tcBorders>
              <w:top w:val="single" w:color="auto" w:sz="8" w:space="0"/>
              <w:left w:val="single" w:color="auto" w:sz="8" w:space="0"/>
              <w:bottom w:val="single" w:color="auto" w:sz="8" w:space="0"/>
              <w:right w:val="single" w:color="auto" w:sz="8" w:space="0"/>
            </w:tcBorders>
          </w:tcPr>
          <w:p>
            <w:pPr>
              <w:spacing w:after="160" w:line="276" w:lineRule="auto"/>
              <w:rPr>
                <w:rFonts w:hint="eastAsia" w:ascii="仿宋" w:hAnsi="仿宋" w:eastAsia="仿宋"/>
                <w:szCs w:val="21"/>
              </w:rPr>
            </w:pPr>
          </w:p>
        </w:tc>
      </w:tr>
      <w:tr>
        <w:tblPrEx>
          <w:tblCellMar>
            <w:top w:w="0" w:type="dxa"/>
            <w:left w:w="0" w:type="dxa"/>
            <w:bottom w:w="0" w:type="dxa"/>
            <w:right w:w="0" w:type="dxa"/>
          </w:tblCellMar>
        </w:tblPrEx>
        <w:trPr>
          <w:tblCellSpacing w:w="0" w:type="dxa"/>
        </w:trPr>
        <w:tc>
          <w:tcPr>
            <w:tcW w:w="1776" w:type="dxa"/>
            <w:tcBorders>
              <w:top w:val="single" w:color="auto" w:sz="8" w:space="0"/>
              <w:left w:val="single" w:color="auto" w:sz="8" w:space="0"/>
              <w:bottom w:val="single" w:color="auto" w:sz="8" w:space="0"/>
              <w:right w:val="single" w:color="auto" w:sz="8" w:space="0"/>
            </w:tcBorders>
          </w:tcPr>
          <w:p>
            <w:pPr>
              <w:spacing w:after="160" w:line="276" w:lineRule="auto"/>
              <w:rPr>
                <w:rFonts w:hint="eastAsia" w:ascii="仿宋" w:hAnsi="仿宋" w:eastAsia="仿宋"/>
                <w:szCs w:val="21"/>
              </w:rPr>
            </w:pPr>
            <w:r>
              <w:rPr>
                <w:rFonts w:hint="eastAsia" w:ascii="仿宋" w:hAnsi="仿宋" w:eastAsia="仿宋"/>
                <w:szCs w:val="21"/>
              </w:rPr>
              <w:t>申请机构</w:t>
            </w:r>
          </w:p>
        </w:tc>
        <w:tc>
          <w:tcPr>
            <w:tcW w:w="1746" w:type="dxa"/>
            <w:tcBorders>
              <w:top w:val="single" w:color="auto" w:sz="8" w:space="0"/>
              <w:left w:val="single" w:color="auto" w:sz="8" w:space="0"/>
              <w:bottom w:val="single" w:color="auto" w:sz="8" w:space="0"/>
              <w:right w:val="single" w:color="auto" w:sz="8" w:space="0"/>
            </w:tcBorders>
          </w:tcPr>
          <w:p>
            <w:pPr>
              <w:spacing w:after="160" w:line="276" w:lineRule="auto"/>
              <w:rPr>
                <w:rFonts w:hint="eastAsia" w:ascii="仿宋" w:hAnsi="仿宋" w:eastAsia="仿宋"/>
                <w:szCs w:val="21"/>
              </w:rPr>
            </w:pPr>
          </w:p>
        </w:tc>
        <w:tc>
          <w:tcPr>
            <w:tcW w:w="1795" w:type="dxa"/>
            <w:tcBorders>
              <w:top w:val="single" w:color="auto" w:sz="8" w:space="0"/>
              <w:left w:val="single" w:color="auto" w:sz="8" w:space="0"/>
              <w:bottom w:val="single" w:color="auto" w:sz="8" w:space="0"/>
              <w:right w:val="single" w:color="auto" w:sz="8" w:space="0"/>
            </w:tcBorders>
          </w:tcPr>
          <w:p>
            <w:pPr>
              <w:spacing w:after="160" w:line="276" w:lineRule="auto"/>
              <w:rPr>
                <w:rFonts w:hint="eastAsia" w:ascii="仿宋" w:hAnsi="仿宋" w:eastAsia="仿宋"/>
                <w:szCs w:val="21"/>
              </w:rPr>
            </w:pPr>
            <w:r>
              <w:rPr>
                <w:rFonts w:hint="eastAsia" w:ascii="仿宋" w:hAnsi="仿宋" w:eastAsia="仿宋"/>
                <w:szCs w:val="21"/>
              </w:rPr>
              <w:t>收文日期</w:t>
            </w:r>
          </w:p>
        </w:tc>
        <w:tc>
          <w:tcPr>
            <w:tcW w:w="3495" w:type="dxa"/>
            <w:gridSpan w:val="2"/>
            <w:tcBorders>
              <w:top w:val="single" w:color="auto" w:sz="8" w:space="0"/>
              <w:left w:val="single" w:color="auto" w:sz="8" w:space="0"/>
              <w:bottom w:val="single" w:color="auto" w:sz="8" w:space="0"/>
              <w:right w:val="single" w:color="auto" w:sz="8" w:space="0"/>
            </w:tcBorders>
          </w:tcPr>
          <w:p>
            <w:pPr>
              <w:spacing w:after="160" w:line="276" w:lineRule="auto"/>
              <w:rPr>
                <w:rFonts w:hint="eastAsia" w:ascii="仿宋" w:hAnsi="仿宋" w:eastAsia="仿宋"/>
                <w:szCs w:val="21"/>
              </w:rPr>
            </w:pPr>
          </w:p>
        </w:tc>
      </w:tr>
      <w:tr>
        <w:tblPrEx>
          <w:tblCellMar>
            <w:top w:w="0" w:type="dxa"/>
            <w:left w:w="0" w:type="dxa"/>
            <w:bottom w:w="0" w:type="dxa"/>
            <w:right w:w="0" w:type="dxa"/>
          </w:tblCellMar>
        </w:tblPrEx>
        <w:trPr>
          <w:tblCellSpacing w:w="0" w:type="dxa"/>
        </w:trPr>
        <w:tc>
          <w:tcPr>
            <w:tcW w:w="1776" w:type="dxa"/>
            <w:tcBorders>
              <w:top w:val="single" w:color="auto" w:sz="8" w:space="0"/>
              <w:left w:val="single" w:color="auto" w:sz="8" w:space="0"/>
              <w:bottom w:val="single" w:color="auto" w:sz="8" w:space="0"/>
              <w:right w:val="single" w:color="auto" w:sz="8" w:space="0"/>
            </w:tcBorders>
          </w:tcPr>
          <w:p>
            <w:pPr>
              <w:spacing w:after="160" w:line="276" w:lineRule="auto"/>
              <w:rPr>
                <w:rFonts w:hint="eastAsia" w:ascii="仿宋" w:hAnsi="仿宋" w:eastAsia="仿宋"/>
                <w:szCs w:val="21"/>
              </w:rPr>
            </w:pPr>
            <w:r>
              <w:rPr>
                <w:rFonts w:hint="eastAsia" w:ascii="仿宋" w:hAnsi="仿宋" w:eastAsia="仿宋"/>
                <w:szCs w:val="21"/>
              </w:rPr>
              <w:t>文件名称</w:t>
            </w:r>
          </w:p>
        </w:tc>
        <w:tc>
          <w:tcPr>
            <w:tcW w:w="3541" w:type="dxa"/>
            <w:gridSpan w:val="2"/>
            <w:tcBorders>
              <w:top w:val="single" w:color="auto" w:sz="8" w:space="0"/>
              <w:left w:val="single" w:color="auto" w:sz="8" w:space="0"/>
              <w:bottom w:val="single" w:color="auto" w:sz="8" w:space="0"/>
              <w:right w:val="single" w:color="auto" w:sz="8" w:space="0"/>
            </w:tcBorders>
          </w:tcPr>
          <w:p>
            <w:pPr>
              <w:spacing w:after="160" w:line="276" w:lineRule="auto"/>
              <w:rPr>
                <w:rFonts w:hint="eastAsia" w:ascii="仿宋" w:hAnsi="仿宋" w:eastAsia="仿宋"/>
                <w:szCs w:val="21"/>
              </w:rPr>
            </w:pPr>
          </w:p>
        </w:tc>
        <w:tc>
          <w:tcPr>
            <w:tcW w:w="1759" w:type="dxa"/>
            <w:tcBorders>
              <w:top w:val="single" w:color="auto" w:sz="8" w:space="0"/>
              <w:left w:val="single" w:color="auto" w:sz="8" w:space="0"/>
              <w:bottom w:val="single" w:color="auto" w:sz="8" w:space="0"/>
              <w:right w:val="single" w:color="auto" w:sz="8" w:space="0"/>
            </w:tcBorders>
          </w:tcPr>
          <w:p>
            <w:pPr>
              <w:spacing w:after="160" w:line="276" w:lineRule="auto"/>
              <w:rPr>
                <w:rFonts w:hint="eastAsia" w:ascii="仿宋" w:hAnsi="仿宋" w:eastAsia="仿宋"/>
                <w:szCs w:val="21"/>
              </w:rPr>
            </w:pPr>
            <w:r>
              <w:rPr>
                <w:rFonts w:hint="eastAsia" w:ascii="仿宋" w:hAnsi="仿宋" w:eastAsia="仿宋"/>
                <w:szCs w:val="21"/>
              </w:rPr>
              <w:t>文号</w:t>
            </w:r>
          </w:p>
        </w:tc>
        <w:tc>
          <w:tcPr>
            <w:tcW w:w="1736" w:type="dxa"/>
            <w:tcBorders>
              <w:top w:val="single" w:color="auto" w:sz="8" w:space="0"/>
              <w:left w:val="single" w:color="auto" w:sz="8" w:space="0"/>
              <w:bottom w:val="single" w:color="auto" w:sz="8" w:space="0"/>
              <w:right w:val="single" w:color="auto" w:sz="8" w:space="0"/>
            </w:tcBorders>
          </w:tcPr>
          <w:p>
            <w:pPr>
              <w:spacing w:after="160" w:line="276" w:lineRule="auto"/>
              <w:rPr>
                <w:rFonts w:hint="eastAsia" w:ascii="仿宋" w:hAnsi="仿宋" w:eastAsia="仿宋"/>
                <w:szCs w:val="21"/>
              </w:rPr>
            </w:pPr>
          </w:p>
        </w:tc>
      </w:tr>
      <w:tr>
        <w:tblPrEx>
          <w:tblCellMar>
            <w:top w:w="0" w:type="dxa"/>
            <w:left w:w="0" w:type="dxa"/>
            <w:bottom w:w="0" w:type="dxa"/>
            <w:right w:w="0" w:type="dxa"/>
          </w:tblCellMar>
        </w:tblPrEx>
        <w:trPr>
          <w:tblCellSpacing w:w="0" w:type="dxa"/>
        </w:trPr>
        <w:tc>
          <w:tcPr>
            <w:tcW w:w="1776" w:type="dxa"/>
            <w:tcBorders>
              <w:top w:val="single" w:color="auto" w:sz="8" w:space="0"/>
              <w:left w:val="single" w:color="auto" w:sz="8" w:space="0"/>
              <w:bottom w:val="single" w:color="auto" w:sz="8" w:space="0"/>
              <w:right w:val="single" w:color="auto" w:sz="8" w:space="0"/>
            </w:tcBorders>
          </w:tcPr>
          <w:p>
            <w:pPr>
              <w:spacing w:after="160" w:line="276" w:lineRule="auto"/>
              <w:rPr>
                <w:rFonts w:hint="eastAsia" w:ascii="仿宋" w:hAnsi="仿宋" w:eastAsia="仿宋"/>
                <w:szCs w:val="21"/>
              </w:rPr>
            </w:pPr>
            <w:r>
              <w:rPr>
                <w:rFonts w:hint="eastAsia" w:ascii="仿宋" w:hAnsi="仿宋" w:eastAsia="仿宋"/>
                <w:szCs w:val="21"/>
              </w:rPr>
              <w:t>涉及担保履约的内保外贷业务情况</w:t>
            </w:r>
          </w:p>
        </w:tc>
        <w:tc>
          <w:tcPr>
            <w:tcW w:w="7036" w:type="dxa"/>
            <w:gridSpan w:val="4"/>
            <w:tcBorders>
              <w:top w:val="single" w:color="auto" w:sz="8" w:space="0"/>
              <w:left w:val="single" w:color="auto" w:sz="8" w:space="0"/>
              <w:bottom w:val="single" w:color="auto" w:sz="8" w:space="0"/>
              <w:right w:val="single" w:color="auto" w:sz="8" w:space="0"/>
            </w:tcBorders>
          </w:tcPr>
          <w:p>
            <w:pPr>
              <w:spacing w:after="160" w:line="276" w:lineRule="auto"/>
              <w:rPr>
                <w:rFonts w:hint="eastAsia" w:ascii="仿宋" w:hAnsi="仿宋" w:eastAsia="仿宋"/>
                <w:szCs w:val="21"/>
              </w:rPr>
            </w:pPr>
          </w:p>
        </w:tc>
      </w:tr>
      <w:tr>
        <w:tblPrEx>
          <w:tblCellMar>
            <w:top w:w="0" w:type="dxa"/>
            <w:left w:w="0" w:type="dxa"/>
            <w:bottom w:w="0" w:type="dxa"/>
            <w:right w:w="0" w:type="dxa"/>
          </w:tblCellMar>
        </w:tblPrEx>
        <w:trPr>
          <w:tblCellSpacing w:w="0" w:type="dxa"/>
        </w:trPr>
        <w:tc>
          <w:tcPr>
            <w:tcW w:w="1776" w:type="dxa"/>
            <w:tcBorders>
              <w:top w:val="single" w:color="auto" w:sz="8" w:space="0"/>
              <w:left w:val="single" w:color="auto" w:sz="8" w:space="0"/>
              <w:bottom w:val="single" w:color="auto" w:sz="8" w:space="0"/>
              <w:right w:val="single" w:color="auto" w:sz="8" w:space="0"/>
            </w:tcBorders>
          </w:tcPr>
          <w:p>
            <w:pPr>
              <w:spacing w:after="160" w:line="276" w:lineRule="auto"/>
              <w:rPr>
                <w:rFonts w:hint="eastAsia" w:ascii="仿宋" w:hAnsi="仿宋" w:eastAsia="仿宋"/>
                <w:szCs w:val="21"/>
              </w:rPr>
            </w:pPr>
            <w:r>
              <w:rPr>
                <w:rFonts w:hint="eastAsia" w:ascii="仿宋" w:hAnsi="仿宋" w:eastAsia="仿宋"/>
                <w:szCs w:val="21"/>
              </w:rPr>
              <w:t>申请豁免理由</w:t>
            </w:r>
          </w:p>
        </w:tc>
        <w:tc>
          <w:tcPr>
            <w:tcW w:w="7036" w:type="dxa"/>
            <w:gridSpan w:val="4"/>
            <w:tcBorders>
              <w:top w:val="single" w:color="auto" w:sz="8" w:space="0"/>
              <w:left w:val="single" w:color="auto" w:sz="8" w:space="0"/>
              <w:bottom w:val="single" w:color="auto" w:sz="8" w:space="0"/>
              <w:right w:val="single" w:color="auto" w:sz="8" w:space="0"/>
            </w:tcBorders>
          </w:tcPr>
          <w:p>
            <w:pPr>
              <w:spacing w:after="160" w:line="276" w:lineRule="auto"/>
              <w:rPr>
                <w:rFonts w:hint="eastAsia" w:ascii="仿宋" w:hAnsi="仿宋" w:eastAsia="仿宋"/>
                <w:szCs w:val="21"/>
              </w:rPr>
            </w:pPr>
          </w:p>
        </w:tc>
      </w:tr>
      <w:tr>
        <w:tblPrEx>
          <w:tblCellMar>
            <w:top w:w="0" w:type="dxa"/>
            <w:left w:w="0" w:type="dxa"/>
            <w:bottom w:w="0" w:type="dxa"/>
            <w:right w:w="0" w:type="dxa"/>
          </w:tblCellMar>
        </w:tblPrEx>
        <w:trPr>
          <w:tblCellSpacing w:w="0" w:type="dxa"/>
        </w:trPr>
        <w:tc>
          <w:tcPr>
            <w:tcW w:w="1776" w:type="dxa"/>
            <w:tcBorders>
              <w:top w:val="single" w:color="auto" w:sz="8" w:space="0"/>
              <w:left w:val="single" w:color="auto" w:sz="8" w:space="0"/>
              <w:bottom w:val="single" w:color="auto" w:sz="8" w:space="0"/>
              <w:right w:val="single" w:color="auto" w:sz="8" w:space="0"/>
            </w:tcBorders>
          </w:tcPr>
          <w:p>
            <w:pPr>
              <w:spacing w:after="160" w:line="276" w:lineRule="auto"/>
              <w:rPr>
                <w:rFonts w:hint="eastAsia" w:ascii="仿宋" w:hAnsi="仿宋" w:eastAsia="仿宋"/>
                <w:szCs w:val="21"/>
              </w:rPr>
            </w:pPr>
            <w:r>
              <w:rPr>
                <w:rFonts w:hint="eastAsia" w:ascii="仿宋" w:hAnsi="仿宋" w:eastAsia="仿宋"/>
                <w:szCs w:val="21"/>
              </w:rPr>
              <w:t>审核意见</w:t>
            </w:r>
          </w:p>
        </w:tc>
        <w:tc>
          <w:tcPr>
            <w:tcW w:w="7036" w:type="dxa"/>
            <w:gridSpan w:val="4"/>
            <w:tcBorders>
              <w:top w:val="single" w:color="auto" w:sz="8" w:space="0"/>
              <w:left w:val="single" w:color="auto" w:sz="8" w:space="0"/>
              <w:bottom w:val="single" w:color="auto" w:sz="8" w:space="0"/>
              <w:right w:val="single" w:color="auto" w:sz="8" w:space="0"/>
            </w:tcBorders>
          </w:tcPr>
          <w:p>
            <w:pPr>
              <w:spacing w:after="160" w:line="276" w:lineRule="auto"/>
              <w:rPr>
                <w:rFonts w:hint="eastAsia" w:ascii="仿宋" w:hAnsi="仿宋" w:eastAsia="仿宋"/>
                <w:szCs w:val="21"/>
              </w:rPr>
            </w:pPr>
            <w:r>
              <w:rPr>
                <w:rFonts w:hint="eastAsia" w:ascii="仿宋" w:hAnsi="仿宋" w:eastAsia="仿宋"/>
                <w:szCs w:val="21"/>
              </w:rPr>
              <w:t>同意该机构提出的本币内保外贷业务不受违约暂停条款的限制。</w:t>
            </w:r>
          </w:p>
        </w:tc>
      </w:tr>
      <w:tr>
        <w:tblPrEx>
          <w:tblCellMar>
            <w:top w:w="0" w:type="dxa"/>
            <w:left w:w="0" w:type="dxa"/>
            <w:bottom w:w="0" w:type="dxa"/>
            <w:right w:w="0" w:type="dxa"/>
          </w:tblCellMar>
        </w:tblPrEx>
        <w:trPr>
          <w:tblCellSpacing w:w="0" w:type="dxa"/>
        </w:trPr>
        <w:tc>
          <w:tcPr>
            <w:tcW w:w="1776" w:type="dxa"/>
            <w:tcBorders>
              <w:top w:val="single" w:color="auto" w:sz="8" w:space="0"/>
              <w:left w:val="single" w:color="auto" w:sz="8" w:space="0"/>
              <w:bottom w:val="single" w:color="auto" w:sz="8" w:space="0"/>
              <w:right w:val="single" w:color="auto" w:sz="8" w:space="0"/>
            </w:tcBorders>
          </w:tcPr>
          <w:p>
            <w:pPr>
              <w:spacing w:after="160" w:line="276" w:lineRule="auto"/>
              <w:rPr>
                <w:rFonts w:hint="eastAsia" w:ascii="仿宋" w:hAnsi="仿宋" w:eastAsia="仿宋"/>
                <w:szCs w:val="21"/>
              </w:rPr>
            </w:pPr>
            <w:r>
              <w:rPr>
                <w:rFonts w:hint="eastAsia" w:ascii="仿宋" w:hAnsi="仿宋" w:eastAsia="仿宋"/>
                <w:szCs w:val="21"/>
              </w:rPr>
              <w:t>备注</w:t>
            </w:r>
          </w:p>
        </w:tc>
        <w:tc>
          <w:tcPr>
            <w:tcW w:w="7036" w:type="dxa"/>
            <w:gridSpan w:val="4"/>
            <w:tcBorders>
              <w:top w:val="single" w:color="auto" w:sz="8" w:space="0"/>
              <w:left w:val="single" w:color="auto" w:sz="8" w:space="0"/>
              <w:bottom w:val="single" w:color="auto" w:sz="8" w:space="0"/>
              <w:right w:val="single" w:color="auto" w:sz="8" w:space="0"/>
            </w:tcBorders>
          </w:tcPr>
          <w:p>
            <w:pPr>
              <w:spacing w:after="160" w:line="276" w:lineRule="auto"/>
              <w:rPr>
                <w:rFonts w:hint="eastAsia" w:ascii="仿宋" w:hAnsi="仿宋" w:eastAsia="仿宋"/>
                <w:szCs w:val="21"/>
              </w:rPr>
            </w:pPr>
          </w:p>
        </w:tc>
      </w:tr>
      <w:tr>
        <w:tblPrEx>
          <w:tblCellMar>
            <w:top w:w="0" w:type="dxa"/>
            <w:left w:w="0" w:type="dxa"/>
            <w:bottom w:w="0" w:type="dxa"/>
            <w:right w:w="0" w:type="dxa"/>
          </w:tblCellMar>
        </w:tblPrEx>
        <w:trPr>
          <w:tblCellSpacing w:w="0" w:type="dxa"/>
        </w:trPr>
        <w:tc>
          <w:tcPr>
            <w:tcW w:w="1776" w:type="dxa"/>
            <w:tcBorders>
              <w:top w:val="nil"/>
              <w:left w:val="nil"/>
              <w:bottom w:val="nil"/>
              <w:right w:val="nil"/>
            </w:tcBorders>
            <w:vAlign w:val="center"/>
          </w:tcPr>
          <w:p>
            <w:pPr>
              <w:spacing w:after="160" w:line="276" w:lineRule="auto"/>
              <w:rPr>
                <w:rFonts w:hint="eastAsia" w:ascii="仿宋" w:hAnsi="仿宋" w:eastAsia="仿宋"/>
                <w:szCs w:val="21"/>
              </w:rPr>
            </w:pPr>
          </w:p>
        </w:tc>
        <w:tc>
          <w:tcPr>
            <w:tcW w:w="1746" w:type="dxa"/>
            <w:tcBorders>
              <w:top w:val="nil"/>
              <w:left w:val="nil"/>
              <w:bottom w:val="nil"/>
              <w:right w:val="nil"/>
            </w:tcBorders>
            <w:vAlign w:val="center"/>
          </w:tcPr>
          <w:p>
            <w:pPr>
              <w:spacing w:after="160" w:line="276" w:lineRule="auto"/>
              <w:rPr>
                <w:rFonts w:hint="eastAsia" w:ascii="仿宋" w:hAnsi="仿宋" w:eastAsia="仿宋"/>
                <w:szCs w:val="21"/>
              </w:rPr>
            </w:pPr>
          </w:p>
        </w:tc>
        <w:tc>
          <w:tcPr>
            <w:tcW w:w="1795" w:type="dxa"/>
            <w:tcBorders>
              <w:top w:val="nil"/>
              <w:left w:val="nil"/>
              <w:bottom w:val="nil"/>
              <w:right w:val="nil"/>
            </w:tcBorders>
            <w:vAlign w:val="center"/>
          </w:tcPr>
          <w:p>
            <w:pPr>
              <w:spacing w:after="160" w:line="276" w:lineRule="auto"/>
              <w:rPr>
                <w:rFonts w:hint="eastAsia" w:ascii="仿宋" w:hAnsi="仿宋" w:eastAsia="仿宋"/>
                <w:szCs w:val="21"/>
              </w:rPr>
            </w:pPr>
          </w:p>
        </w:tc>
        <w:tc>
          <w:tcPr>
            <w:tcW w:w="1759" w:type="dxa"/>
            <w:tcBorders>
              <w:top w:val="nil"/>
              <w:left w:val="nil"/>
              <w:bottom w:val="nil"/>
              <w:right w:val="nil"/>
            </w:tcBorders>
            <w:vAlign w:val="center"/>
          </w:tcPr>
          <w:p>
            <w:pPr>
              <w:spacing w:after="160" w:line="276" w:lineRule="auto"/>
              <w:rPr>
                <w:rFonts w:hint="eastAsia" w:ascii="仿宋" w:hAnsi="仿宋" w:eastAsia="仿宋"/>
                <w:szCs w:val="21"/>
              </w:rPr>
            </w:pPr>
          </w:p>
        </w:tc>
        <w:tc>
          <w:tcPr>
            <w:tcW w:w="1736" w:type="dxa"/>
            <w:tcBorders>
              <w:top w:val="nil"/>
              <w:left w:val="nil"/>
              <w:bottom w:val="nil"/>
              <w:right w:val="nil"/>
            </w:tcBorders>
            <w:vAlign w:val="center"/>
          </w:tcPr>
          <w:p>
            <w:pPr>
              <w:spacing w:after="160" w:line="276" w:lineRule="auto"/>
              <w:rPr>
                <w:rFonts w:hint="eastAsia" w:ascii="仿宋" w:hAnsi="仿宋" w:eastAsia="仿宋"/>
                <w:szCs w:val="21"/>
              </w:rPr>
            </w:pPr>
          </w:p>
        </w:tc>
      </w:tr>
    </w:tbl>
    <w:p>
      <w:pPr>
        <w:rPr>
          <w:rFonts w:hint="eastAsia" w:ascii="仿宋" w:hAnsi="仿宋" w:eastAsia="仿宋"/>
          <w:szCs w:val="21"/>
        </w:rPr>
      </w:pPr>
    </w:p>
    <w:p>
      <w:pPr>
        <w:rPr>
          <w:rFonts w:hint="eastAsia" w:ascii="仿宋" w:hAnsi="仿宋" w:eastAsia="仿宋"/>
          <w:szCs w:val="21"/>
        </w:rPr>
      </w:pPr>
      <w:r>
        <w:rPr>
          <w:rFonts w:ascii="仿宋" w:hAnsi="仿宋" w:eastAsia="仿宋"/>
          <w:b/>
          <w:bCs/>
          <w:szCs w:val="21"/>
        </w:rPr>
        <w:t>内保外贷业务违约暂停条款限制豁免确认书</w:t>
      </w:r>
    </w:p>
    <w:p>
      <w:pPr>
        <w:rPr>
          <w:rFonts w:hint="eastAsia" w:ascii="仿宋" w:hAnsi="仿宋" w:eastAsia="仿宋"/>
          <w:szCs w:val="21"/>
        </w:rPr>
      </w:pPr>
      <w:r>
        <w:rPr>
          <w:rFonts w:ascii="仿宋" w:hAnsi="仿宋" w:eastAsia="仿宋"/>
          <w:szCs w:val="21"/>
        </w:rPr>
        <w:t>编号：日期：年月日</w:t>
      </w:r>
    </w:p>
    <w:tbl>
      <w:tblPr>
        <w:tblStyle w:val="58"/>
        <w:tblW w:w="8812" w:type="dxa"/>
        <w:tblCellSpacing w:w="0" w:type="dxa"/>
        <w:tblInd w:w="0" w:type="dxa"/>
        <w:tblLayout w:type="fixed"/>
        <w:tblCellMar>
          <w:top w:w="0" w:type="dxa"/>
          <w:left w:w="0" w:type="dxa"/>
          <w:bottom w:w="0" w:type="dxa"/>
          <w:right w:w="0" w:type="dxa"/>
        </w:tblCellMar>
      </w:tblPr>
      <w:tblGrid>
        <w:gridCol w:w="1771"/>
        <w:gridCol w:w="1737"/>
        <w:gridCol w:w="1783"/>
        <w:gridCol w:w="1771"/>
        <w:gridCol w:w="1750"/>
      </w:tblGrid>
      <w:tr>
        <w:tblPrEx>
          <w:tblCellMar>
            <w:top w:w="0" w:type="dxa"/>
            <w:left w:w="0" w:type="dxa"/>
            <w:bottom w:w="0" w:type="dxa"/>
            <w:right w:w="0" w:type="dxa"/>
          </w:tblCellMar>
        </w:tblPrEx>
        <w:trPr>
          <w:tblCellSpacing w:w="0" w:type="dxa"/>
        </w:trPr>
        <w:tc>
          <w:tcPr>
            <w:tcW w:w="1771" w:type="dxa"/>
            <w:tcBorders>
              <w:top w:val="single" w:color="auto" w:sz="8" w:space="0"/>
              <w:left w:val="single" w:color="auto" w:sz="8" w:space="0"/>
              <w:bottom w:val="single" w:color="auto" w:sz="8" w:space="0"/>
              <w:right w:val="single" w:color="auto" w:sz="8" w:space="0"/>
            </w:tcBorders>
          </w:tcPr>
          <w:p>
            <w:pPr>
              <w:spacing w:after="160" w:line="276" w:lineRule="auto"/>
              <w:rPr>
                <w:rFonts w:hint="eastAsia" w:ascii="仿宋" w:hAnsi="仿宋" w:eastAsia="仿宋"/>
                <w:szCs w:val="21"/>
              </w:rPr>
            </w:pPr>
            <w:r>
              <w:rPr>
                <w:rFonts w:hint="eastAsia" w:ascii="仿宋" w:hAnsi="仿宋" w:eastAsia="仿宋"/>
                <w:szCs w:val="21"/>
              </w:rPr>
              <w:t>申请机构</w:t>
            </w:r>
          </w:p>
        </w:tc>
        <w:tc>
          <w:tcPr>
            <w:tcW w:w="1737" w:type="dxa"/>
            <w:tcBorders>
              <w:top w:val="single" w:color="auto" w:sz="8" w:space="0"/>
              <w:left w:val="single" w:color="auto" w:sz="8" w:space="0"/>
              <w:bottom w:val="single" w:color="auto" w:sz="8" w:space="0"/>
              <w:right w:val="single" w:color="auto" w:sz="8" w:space="0"/>
            </w:tcBorders>
          </w:tcPr>
          <w:p>
            <w:pPr>
              <w:spacing w:after="160" w:line="276" w:lineRule="auto"/>
              <w:rPr>
                <w:rFonts w:hint="eastAsia" w:ascii="仿宋" w:hAnsi="仿宋" w:eastAsia="仿宋"/>
                <w:szCs w:val="21"/>
              </w:rPr>
            </w:pPr>
          </w:p>
        </w:tc>
        <w:tc>
          <w:tcPr>
            <w:tcW w:w="1783" w:type="dxa"/>
            <w:tcBorders>
              <w:top w:val="single" w:color="auto" w:sz="8" w:space="0"/>
              <w:left w:val="single" w:color="auto" w:sz="8" w:space="0"/>
              <w:bottom w:val="single" w:color="auto" w:sz="8" w:space="0"/>
              <w:right w:val="single" w:color="auto" w:sz="8" w:space="0"/>
            </w:tcBorders>
          </w:tcPr>
          <w:p>
            <w:pPr>
              <w:spacing w:after="160" w:line="276" w:lineRule="auto"/>
              <w:rPr>
                <w:rFonts w:hint="eastAsia" w:ascii="仿宋" w:hAnsi="仿宋" w:eastAsia="仿宋"/>
                <w:szCs w:val="21"/>
              </w:rPr>
            </w:pPr>
            <w:r>
              <w:rPr>
                <w:rFonts w:hint="eastAsia" w:ascii="仿宋" w:hAnsi="仿宋" w:eastAsia="仿宋"/>
                <w:szCs w:val="21"/>
              </w:rPr>
              <w:t>收文日期</w:t>
            </w:r>
          </w:p>
        </w:tc>
        <w:tc>
          <w:tcPr>
            <w:tcW w:w="3521" w:type="dxa"/>
            <w:gridSpan w:val="2"/>
            <w:tcBorders>
              <w:top w:val="single" w:color="auto" w:sz="8" w:space="0"/>
              <w:left w:val="single" w:color="auto" w:sz="8" w:space="0"/>
              <w:bottom w:val="single" w:color="auto" w:sz="8" w:space="0"/>
              <w:right w:val="single" w:color="auto" w:sz="8" w:space="0"/>
            </w:tcBorders>
          </w:tcPr>
          <w:p>
            <w:pPr>
              <w:spacing w:after="160" w:line="276" w:lineRule="auto"/>
              <w:rPr>
                <w:rFonts w:hint="eastAsia" w:ascii="仿宋" w:hAnsi="仿宋" w:eastAsia="仿宋"/>
                <w:szCs w:val="21"/>
              </w:rPr>
            </w:pPr>
          </w:p>
        </w:tc>
      </w:tr>
      <w:tr>
        <w:tblPrEx>
          <w:tblCellMar>
            <w:top w:w="0" w:type="dxa"/>
            <w:left w:w="0" w:type="dxa"/>
            <w:bottom w:w="0" w:type="dxa"/>
            <w:right w:w="0" w:type="dxa"/>
          </w:tblCellMar>
        </w:tblPrEx>
        <w:trPr>
          <w:tblCellSpacing w:w="0" w:type="dxa"/>
        </w:trPr>
        <w:tc>
          <w:tcPr>
            <w:tcW w:w="1771" w:type="dxa"/>
            <w:tcBorders>
              <w:top w:val="single" w:color="auto" w:sz="8" w:space="0"/>
              <w:left w:val="single" w:color="auto" w:sz="8" w:space="0"/>
              <w:bottom w:val="single" w:color="auto" w:sz="8" w:space="0"/>
              <w:right w:val="single" w:color="auto" w:sz="8" w:space="0"/>
            </w:tcBorders>
          </w:tcPr>
          <w:p>
            <w:pPr>
              <w:spacing w:after="160" w:line="276" w:lineRule="auto"/>
              <w:rPr>
                <w:rFonts w:hint="eastAsia" w:ascii="仿宋" w:hAnsi="仿宋" w:eastAsia="仿宋"/>
                <w:szCs w:val="21"/>
              </w:rPr>
            </w:pPr>
            <w:r>
              <w:rPr>
                <w:rFonts w:hint="eastAsia" w:ascii="仿宋" w:hAnsi="仿宋" w:eastAsia="仿宋"/>
                <w:szCs w:val="21"/>
              </w:rPr>
              <w:t>文件名称</w:t>
            </w:r>
          </w:p>
        </w:tc>
        <w:tc>
          <w:tcPr>
            <w:tcW w:w="3520" w:type="dxa"/>
            <w:gridSpan w:val="2"/>
            <w:tcBorders>
              <w:top w:val="single" w:color="auto" w:sz="8" w:space="0"/>
              <w:left w:val="single" w:color="auto" w:sz="8" w:space="0"/>
              <w:bottom w:val="single" w:color="auto" w:sz="8" w:space="0"/>
              <w:right w:val="single" w:color="auto" w:sz="8" w:space="0"/>
            </w:tcBorders>
          </w:tcPr>
          <w:p>
            <w:pPr>
              <w:spacing w:after="160" w:line="276" w:lineRule="auto"/>
              <w:rPr>
                <w:rFonts w:hint="eastAsia" w:ascii="仿宋" w:hAnsi="仿宋" w:eastAsia="仿宋"/>
                <w:szCs w:val="21"/>
              </w:rPr>
            </w:pPr>
          </w:p>
        </w:tc>
        <w:tc>
          <w:tcPr>
            <w:tcW w:w="1771" w:type="dxa"/>
            <w:tcBorders>
              <w:top w:val="single" w:color="auto" w:sz="8" w:space="0"/>
              <w:left w:val="single" w:color="auto" w:sz="8" w:space="0"/>
              <w:bottom w:val="single" w:color="auto" w:sz="8" w:space="0"/>
              <w:right w:val="single" w:color="auto" w:sz="8" w:space="0"/>
            </w:tcBorders>
          </w:tcPr>
          <w:p>
            <w:pPr>
              <w:spacing w:after="160" w:line="276" w:lineRule="auto"/>
              <w:rPr>
                <w:rFonts w:hint="eastAsia" w:ascii="仿宋" w:hAnsi="仿宋" w:eastAsia="仿宋"/>
                <w:szCs w:val="21"/>
              </w:rPr>
            </w:pPr>
            <w:r>
              <w:rPr>
                <w:rFonts w:hint="eastAsia" w:ascii="仿宋" w:hAnsi="仿宋" w:eastAsia="仿宋"/>
                <w:szCs w:val="21"/>
              </w:rPr>
              <w:t>文号</w:t>
            </w:r>
          </w:p>
        </w:tc>
        <w:tc>
          <w:tcPr>
            <w:tcW w:w="1750" w:type="dxa"/>
            <w:tcBorders>
              <w:top w:val="single" w:color="auto" w:sz="8" w:space="0"/>
              <w:left w:val="single" w:color="auto" w:sz="8" w:space="0"/>
              <w:bottom w:val="single" w:color="auto" w:sz="8" w:space="0"/>
              <w:right w:val="single" w:color="auto" w:sz="8" w:space="0"/>
            </w:tcBorders>
          </w:tcPr>
          <w:p>
            <w:pPr>
              <w:spacing w:after="160" w:line="276" w:lineRule="auto"/>
              <w:rPr>
                <w:rFonts w:hint="eastAsia" w:ascii="仿宋" w:hAnsi="仿宋" w:eastAsia="仿宋"/>
                <w:szCs w:val="21"/>
              </w:rPr>
            </w:pPr>
          </w:p>
        </w:tc>
      </w:tr>
      <w:tr>
        <w:tblPrEx>
          <w:tblCellMar>
            <w:top w:w="0" w:type="dxa"/>
            <w:left w:w="0" w:type="dxa"/>
            <w:bottom w:w="0" w:type="dxa"/>
            <w:right w:w="0" w:type="dxa"/>
          </w:tblCellMar>
        </w:tblPrEx>
        <w:trPr>
          <w:tblCellSpacing w:w="0" w:type="dxa"/>
        </w:trPr>
        <w:tc>
          <w:tcPr>
            <w:tcW w:w="1771" w:type="dxa"/>
            <w:tcBorders>
              <w:top w:val="single" w:color="auto" w:sz="8" w:space="0"/>
              <w:left w:val="single" w:color="auto" w:sz="8" w:space="0"/>
              <w:bottom w:val="single" w:color="auto" w:sz="8" w:space="0"/>
              <w:right w:val="single" w:color="auto" w:sz="8" w:space="0"/>
            </w:tcBorders>
          </w:tcPr>
          <w:p>
            <w:pPr>
              <w:spacing w:after="160" w:line="276" w:lineRule="auto"/>
              <w:rPr>
                <w:rFonts w:hint="eastAsia" w:ascii="仿宋" w:hAnsi="仿宋" w:eastAsia="仿宋"/>
                <w:szCs w:val="21"/>
              </w:rPr>
            </w:pPr>
            <w:r>
              <w:rPr>
                <w:rFonts w:hint="eastAsia" w:ascii="仿宋" w:hAnsi="仿宋" w:eastAsia="仿宋"/>
                <w:szCs w:val="21"/>
              </w:rPr>
              <w:t>涉及担保履约的内保外贷业务情况</w:t>
            </w:r>
          </w:p>
        </w:tc>
        <w:tc>
          <w:tcPr>
            <w:tcW w:w="7041" w:type="dxa"/>
            <w:gridSpan w:val="4"/>
            <w:tcBorders>
              <w:top w:val="single" w:color="auto" w:sz="8" w:space="0"/>
              <w:left w:val="single" w:color="auto" w:sz="8" w:space="0"/>
              <w:bottom w:val="single" w:color="auto" w:sz="8" w:space="0"/>
              <w:right w:val="single" w:color="auto" w:sz="8" w:space="0"/>
            </w:tcBorders>
          </w:tcPr>
          <w:p>
            <w:pPr>
              <w:spacing w:after="160" w:line="276" w:lineRule="auto"/>
              <w:rPr>
                <w:rFonts w:hint="eastAsia" w:ascii="仿宋" w:hAnsi="仿宋" w:eastAsia="仿宋"/>
                <w:szCs w:val="21"/>
              </w:rPr>
            </w:pPr>
          </w:p>
        </w:tc>
      </w:tr>
      <w:tr>
        <w:tblPrEx>
          <w:tblCellMar>
            <w:top w:w="0" w:type="dxa"/>
            <w:left w:w="0" w:type="dxa"/>
            <w:bottom w:w="0" w:type="dxa"/>
            <w:right w:w="0" w:type="dxa"/>
          </w:tblCellMar>
        </w:tblPrEx>
        <w:trPr>
          <w:tblCellSpacing w:w="0" w:type="dxa"/>
        </w:trPr>
        <w:tc>
          <w:tcPr>
            <w:tcW w:w="1771" w:type="dxa"/>
            <w:tcBorders>
              <w:top w:val="single" w:color="auto" w:sz="8" w:space="0"/>
              <w:left w:val="single" w:color="auto" w:sz="8" w:space="0"/>
              <w:bottom w:val="single" w:color="auto" w:sz="8" w:space="0"/>
              <w:right w:val="single" w:color="auto" w:sz="8" w:space="0"/>
            </w:tcBorders>
          </w:tcPr>
          <w:p>
            <w:pPr>
              <w:spacing w:after="160" w:line="276" w:lineRule="auto"/>
              <w:rPr>
                <w:rFonts w:hint="eastAsia" w:ascii="仿宋" w:hAnsi="仿宋" w:eastAsia="仿宋"/>
                <w:szCs w:val="21"/>
              </w:rPr>
            </w:pPr>
            <w:r>
              <w:rPr>
                <w:rFonts w:hint="eastAsia" w:ascii="仿宋" w:hAnsi="仿宋" w:eastAsia="仿宋"/>
                <w:szCs w:val="21"/>
              </w:rPr>
              <w:t>申请豁免理由</w:t>
            </w:r>
          </w:p>
        </w:tc>
        <w:tc>
          <w:tcPr>
            <w:tcW w:w="7041" w:type="dxa"/>
            <w:gridSpan w:val="4"/>
            <w:tcBorders>
              <w:top w:val="single" w:color="auto" w:sz="8" w:space="0"/>
              <w:left w:val="single" w:color="auto" w:sz="8" w:space="0"/>
              <w:bottom w:val="single" w:color="auto" w:sz="8" w:space="0"/>
              <w:right w:val="single" w:color="auto" w:sz="8" w:space="0"/>
            </w:tcBorders>
          </w:tcPr>
          <w:p>
            <w:pPr>
              <w:spacing w:after="160" w:line="276" w:lineRule="auto"/>
              <w:rPr>
                <w:rFonts w:hint="eastAsia" w:ascii="仿宋" w:hAnsi="仿宋" w:eastAsia="仿宋"/>
                <w:szCs w:val="21"/>
              </w:rPr>
            </w:pPr>
          </w:p>
        </w:tc>
      </w:tr>
      <w:tr>
        <w:tblPrEx>
          <w:tblCellMar>
            <w:top w:w="0" w:type="dxa"/>
            <w:left w:w="0" w:type="dxa"/>
            <w:bottom w:w="0" w:type="dxa"/>
            <w:right w:w="0" w:type="dxa"/>
          </w:tblCellMar>
        </w:tblPrEx>
        <w:trPr>
          <w:tblCellSpacing w:w="0" w:type="dxa"/>
        </w:trPr>
        <w:tc>
          <w:tcPr>
            <w:tcW w:w="1771" w:type="dxa"/>
            <w:tcBorders>
              <w:top w:val="single" w:color="auto" w:sz="8" w:space="0"/>
              <w:left w:val="single" w:color="auto" w:sz="8" w:space="0"/>
              <w:bottom w:val="single" w:color="auto" w:sz="8" w:space="0"/>
              <w:right w:val="single" w:color="auto" w:sz="8" w:space="0"/>
            </w:tcBorders>
          </w:tcPr>
          <w:p>
            <w:pPr>
              <w:spacing w:after="160" w:line="276" w:lineRule="auto"/>
              <w:rPr>
                <w:rFonts w:hint="eastAsia" w:ascii="仿宋" w:hAnsi="仿宋" w:eastAsia="仿宋"/>
                <w:szCs w:val="21"/>
              </w:rPr>
            </w:pPr>
            <w:r>
              <w:rPr>
                <w:rFonts w:hint="eastAsia" w:ascii="仿宋" w:hAnsi="仿宋" w:eastAsia="仿宋"/>
                <w:szCs w:val="21"/>
              </w:rPr>
              <w:t>审核意见</w:t>
            </w:r>
          </w:p>
        </w:tc>
        <w:tc>
          <w:tcPr>
            <w:tcW w:w="7041" w:type="dxa"/>
            <w:gridSpan w:val="4"/>
            <w:tcBorders>
              <w:top w:val="single" w:color="auto" w:sz="8" w:space="0"/>
              <w:left w:val="single" w:color="auto" w:sz="8" w:space="0"/>
              <w:bottom w:val="single" w:color="auto" w:sz="8" w:space="0"/>
              <w:right w:val="single" w:color="auto" w:sz="8" w:space="0"/>
            </w:tcBorders>
          </w:tcPr>
          <w:p>
            <w:pPr>
              <w:spacing w:after="160" w:line="276" w:lineRule="auto"/>
              <w:rPr>
                <w:rFonts w:hint="eastAsia" w:ascii="仿宋" w:hAnsi="仿宋" w:eastAsia="仿宋"/>
                <w:szCs w:val="21"/>
              </w:rPr>
            </w:pPr>
            <w:r>
              <w:rPr>
                <w:rFonts w:hint="eastAsia" w:ascii="仿宋" w:hAnsi="仿宋" w:eastAsia="仿宋"/>
                <w:szCs w:val="21"/>
              </w:rPr>
              <w:t>同意该机构提出的本币内保外贷业务不受违约暂停条款的限制。</w:t>
            </w:r>
          </w:p>
          <w:p>
            <w:pPr>
              <w:spacing w:after="160" w:line="276" w:lineRule="auto"/>
              <w:rPr>
                <w:rFonts w:hint="eastAsia" w:ascii="仿宋" w:hAnsi="仿宋" w:eastAsia="仿宋"/>
                <w:szCs w:val="21"/>
              </w:rPr>
            </w:pPr>
            <w:r>
              <w:rPr>
                <w:rFonts w:hint="eastAsia" w:ascii="仿宋" w:hAnsi="仿宋" w:eastAsia="仿宋"/>
                <w:szCs w:val="21"/>
              </w:rPr>
              <w:t>国家外汇管理局</w:t>
            </w:r>
          </w:p>
          <w:p>
            <w:pPr>
              <w:spacing w:after="160" w:line="276" w:lineRule="auto"/>
              <w:rPr>
                <w:rFonts w:hint="eastAsia" w:ascii="仿宋" w:hAnsi="仿宋" w:eastAsia="仿宋"/>
                <w:szCs w:val="21"/>
              </w:rPr>
            </w:pPr>
            <w:r>
              <w:rPr>
                <w:rFonts w:hint="eastAsia" w:ascii="仿宋" w:hAnsi="仿宋" w:eastAsia="仿宋"/>
                <w:szCs w:val="21"/>
              </w:rPr>
              <w:t>分局（外汇管理部）（公章）</w:t>
            </w:r>
          </w:p>
          <w:p>
            <w:pPr>
              <w:spacing w:after="160" w:line="276" w:lineRule="auto"/>
              <w:rPr>
                <w:rFonts w:hint="eastAsia" w:ascii="仿宋" w:hAnsi="仿宋" w:eastAsia="仿宋"/>
                <w:szCs w:val="21"/>
              </w:rPr>
            </w:pPr>
            <w:r>
              <w:rPr>
                <w:rFonts w:hint="eastAsia" w:ascii="仿宋" w:hAnsi="仿宋" w:eastAsia="仿宋"/>
                <w:szCs w:val="21"/>
              </w:rPr>
              <w:t>年月日</w:t>
            </w:r>
          </w:p>
        </w:tc>
      </w:tr>
      <w:tr>
        <w:tblPrEx>
          <w:tblCellMar>
            <w:top w:w="0" w:type="dxa"/>
            <w:left w:w="0" w:type="dxa"/>
            <w:bottom w:w="0" w:type="dxa"/>
            <w:right w:w="0" w:type="dxa"/>
          </w:tblCellMar>
        </w:tblPrEx>
        <w:trPr>
          <w:tblCellSpacing w:w="0" w:type="dxa"/>
        </w:trPr>
        <w:tc>
          <w:tcPr>
            <w:tcW w:w="1771" w:type="dxa"/>
            <w:tcBorders>
              <w:top w:val="single" w:color="auto" w:sz="8" w:space="0"/>
              <w:left w:val="single" w:color="auto" w:sz="8" w:space="0"/>
              <w:bottom w:val="single" w:color="auto" w:sz="8" w:space="0"/>
              <w:right w:val="single" w:color="auto" w:sz="8" w:space="0"/>
            </w:tcBorders>
          </w:tcPr>
          <w:p>
            <w:pPr>
              <w:spacing w:after="160" w:line="276" w:lineRule="auto"/>
              <w:rPr>
                <w:rFonts w:hint="eastAsia" w:ascii="仿宋" w:hAnsi="仿宋" w:eastAsia="仿宋"/>
                <w:szCs w:val="21"/>
              </w:rPr>
            </w:pPr>
            <w:r>
              <w:rPr>
                <w:rFonts w:hint="eastAsia" w:ascii="仿宋" w:hAnsi="仿宋" w:eastAsia="仿宋"/>
                <w:szCs w:val="21"/>
              </w:rPr>
              <w:t>备注</w:t>
            </w:r>
          </w:p>
        </w:tc>
        <w:tc>
          <w:tcPr>
            <w:tcW w:w="7041" w:type="dxa"/>
            <w:gridSpan w:val="4"/>
            <w:tcBorders>
              <w:top w:val="single" w:color="auto" w:sz="8" w:space="0"/>
              <w:left w:val="single" w:color="auto" w:sz="8" w:space="0"/>
              <w:bottom w:val="single" w:color="auto" w:sz="8" w:space="0"/>
              <w:right w:val="single" w:color="auto" w:sz="8" w:space="0"/>
            </w:tcBorders>
          </w:tcPr>
          <w:p>
            <w:pPr>
              <w:spacing w:after="160" w:line="276" w:lineRule="auto"/>
              <w:rPr>
                <w:rFonts w:hint="eastAsia" w:ascii="仿宋" w:hAnsi="仿宋" w:eastAsia="仿宋"/>
                <w:szCs w:val="21"/>
              </w:rPr>
            </w:pPr>
          </w:p>
        </w:tc>
      </w:tr>
      <w:tr>
        <w:tblPrEx>
          <w:tblCellMar>
            <w:top w:w="0" w:type="dxa"/>
            <w:left w:w="0" w:type="dxa"/>
            <w:bottom w:w="0" w:type="dxa"/>
            <w:right w:w="0" w:type="dxa"/>
          </w:tblCellMar>
        </w:tblPrEx>
        <w:trPr>
          <w:tblCellSpacing w:w="0" w:type="dxa"/>
        </w:trPr>
        <w:tc>
          <w:tcPr>
            <w:tcW w:w="8812" w:type="dxa"/>
            <w:gridSpan w:val="5"/>
            <w:tcBorders>
              <w:top w:val="single" w:color="auto" w:sz="8" w:space="0"/>
              <w:left w:val="single" w:color="auto" w:sz="8" w:space="0"/>
              <w:bottom w:val="single" w:color="auto" w:sz="8" w:space="0"/>
              <w:right w:val="single" w:color="auto" w:sz="8" w:space="0"/>
            </w:tcBorders>
          </w:tcPr>
          <w:p>
            <w:pPr>
              <w:spacing w:after="160" w:line="276" w:lineRule="auto"/>
              <w:rPr>
                <w:rFonts w:hint="eastAsia" w:ascii="仿宋" w:hAnsi="仿宋" w:eastAsia="仿宋"/>
                <w:szCs w:val="21"/>
              </w:rPr>
            </w:pPr>
            <w:r>
              <w:rPr>
                <w:rFonts w:hint="eastAsia" w:ascii="仿宋" w:hAnsi="仿宋" w:eastAsia="仿宋"/>
                <w:szCs w:val="21"/>
              </w:rPr>
              <w:t>办理部门：经办人：电话：</w:t>
            </w:r>
          </w:p>
        </w:tc>
      </w:tr>
    </w:tbl>
    <w:p>
      <w:pPr>
        <w:rPr>
          <w:rFonts w:hint="eastAsia" w:ascii="仿宋" w:hAnsi="仿宋" w:eastAsia="仿宋"/>
          <w:szCs w:val="21"/>
        </w:rPr>
      </w:pPr>
    </w:p>
    <w:p>
      <w:pPr>
        <w:widowControl/>
        <w:jc w:val="left"/>
        <w:rPr>
          <w:rFonts w:hint="eastAsia" w:ascii="仿宋" w:hAnsi="仿宋" w:eastAsia="仿宋"/>
          <w:szCs w:val="21"/>
        </w:rPr>
      </w:pPr>
      <w:r>
        <w:rPr>
          <w:rFonts w:ascii="仿宋" w:hAnsi="仿宋" w:eastAsia="仿宋"/>
          <w:szCs w:val="21"/>
        </w:rPr>
        <w:br w:type="page"/>
      </w:r>
    </w:p>
    <w:p>
      <w:pPr>
        <w:rPr>
          <w:rFonts w:hint="eastAsia" w:ascii="仿宋" w:hAnsi="仿宋" w:eastAsia="仿宋"/>
          <w:szCs w:val="21"/>
        </w:rPr>
      </w:pP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