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20"/>
        <w:jc w:val="center"/>
      </w:pPr>
      <w:r>
        <w:rPr>
          <w:b/>
          <w:bCs/>
          <w:color w:val="1F3A5F"/>
          <w:sz w:val="56"/>
          <w:szCs w:val="56"/>
        </w:rPr>
        <w:t xml:space="preserve">Cahier des charges</w:t>
      </w:r>
    </w:p>
    <w:p>
      <w:pPr>
        <w:spacing w:after="400"/>
        <w:jc w:val="center"/>
      </w:pPr>
      <w:r>
        <w:rPr>
          <w:color w:val="2E7D32"/>
          <w:sz w:val="28"/>
          <w:szCs w:val="28"/>
        </w:rPr>
        <w:t xml:space="preserve">Site web du club — gestion du programme, des clés et de la communauté</w:t>
      </w:r>
    </w:p>
    <w:p>
      <w:pPr>
        <w:spacing w:after="800"/>
        <w:jc w:val="center"/>
      </w:pPr>
      <w:r>
        <w:rPr>
          <w:b/>
          <w:bCs/>
          <w:color w:val="1F3A5F"/>
          <w:sz w:val="26"/>
          <w:szCs w:val="26"/>
        </w:rPr>
        <w:t xml:space="preserve">La Chimère</w:t>
      </w:r>
    </w:p>
    <w:p>
      <w:pPr>
        <w:spacing w:after="120"/>
        <w:jc w:val="center"/>
      </w:pPr>
      <w:r>
        <w:rPr>
          <w:color w:val="666666"/>
          <w:sz w:val="20"/>
          <w:szCs w:val="20"/>
        </w:rPr>
        <w:t xml:space="preserve">Version 0.10 — Document de travail, à valider avec le comité</w:t>
      </w:r>
    </w:p>
    <w:p>
      <w:pPr>
        <w:spacing w:after="120"/>
        <w:jc w:val="center"/>
      </w:pPr>
      <w:r>
        <w:rPr>
          <w:color w:val="666666"/>
          <w:sz w:val="20"/>
          <w:szCs w:val="20"/>
        </w:rPr>
        <w:t xml:space="preserve">Rédigé le 17 août 2026, mis à jour le 20 août 2026 — Porteur du projet : Louis-Marie Beaudet</w:t>
      </w:r>
    </w:p>
    <w:p>
      <w:r>
        <w:br w:type="page"/>
      </w:r>
    </w:p>
    <w:p>
      <w:pPr>
        <w:pStyle w:val="Heading1"/>
        <w:spacing w:after="200" w:before="400"/>
      </w:pPr>
      <w:r>
        <w:t xml:space="preserve">1. Contexte et objectifs</w:t>
      </w:r>
    </w:p>
    <w:p>
      <w:pPr>
        <w:spacing w:after="160"/>
      </w:pPr>
      <w:r>
        <w:t xml:space="preserve">Le club compte une soixantaine de membres et communique aujourd'hui presque exclusivement via un groupe WhatsApp. Ce canal fonctionne pour les échanges informels, mais montre ses limites sur trois points précis que ce projet doit adresser en priorité :</w:t>
      </w:r>
    </w:p>
    <w:p>
      <w:pPr>
        <w:pStyle w:val="ListParagraph"/>
        <w:numPr>
          <w:ilvl w:val="0"/>
          <w:numId w:val="2"/>
        </w:numPr>
        <w:spacing w:after="90"/>
      </w:pPr>
      <w:r>
        <w:t xml:space="preserve">Le programme du club est difficile à suivre : on ne sait pas facilement quel événement a lieu quand, ni qui sera présent.</w:t>
      </w:r>
    </w:p>
    <w:p>
      <w:pPr>
        <w:pStyle w:val="ListParagraph"/>
        <w:numPr>
          <w:ilvl w:val="0"/>
          <w:numId w:val="2"/>
        </w:numPr>
        <w:spacing w:after="90"/>
      </w:pPr>
      <w:r>
        <w:t xml:space="preserve">La gestion des clés du local est source de blocages : une quinzaine de membres (nombre à confirmer) détiennent une des clés permettant d'ouvrir le local, limitées par la régie de l'immeuble. Un membre sans clé dépend d'un porteur de clé présent, ce qui fonctionne la plupart du temps mais crée régulièrement des situations bloquantes.</w:t>
      </w:r>
    </w:p>
    <w:p>
      <w:pPr>
        <w:pStyle w:val="ListParagraph"/>
        <w:numPr>
          <w:ilvl w:val="0"/>
          <w:numId w:val="2"/>
        </w:numPr>
        <w:spacing w:after="90"/>
      </w:pPr>
      <w:r>
        <w:t xml:space="preserve">Il n'existe aucune vue consolidée de la vie du club : qui joue à quoi, avec qui, à quelle fréquence — des informations qui permettraient de mieux structurer la communauté (classement ludique, statistiques de fréquentation, etc.).</w:t>
      </w:r>
    </w:p>
    <w:p>
      <w:pPr>
        <w:spacing w:after="160"/>
      </w:pPr>
      <w:r>
        <w:t xml:space="preserve">Objectif du projet : construire un site web simple, mobile-first, qui répond à ces trois besoins, sans remplacer WhatsApp pour la discussion informelle mais en devenant la référence pour "qui, quoi, quand, et qui a les clés".</w:t>
      </w:r>
    </w:p>
    <w:p>
      <w:pPr>
        <w:spacing w:after="160"/>
      </w:pPr>
      <w:r>
        <w:t xml:space="preserve">Démarche : un premier POC (preuve de concept) gratuit et rapide à mettre en place (GitHub + Vercel) sera présenté au comité du club pour validation, avant d'envisager un déploiement en production. L'architecture est pensée dès le POC pour supporter ce passage en production sans tout reconstruire.</w:t>
      </w:r>
    </w:p>
    <w:p>
      <w:pPr>
        <w:pStyle w:val="Heading1"/>
        <w:spacing w:after="200" w:before="400"/>
      </w:pPr>
      <w:r>
        <w:t xml:space="preserve">2. Périmètre du projet</w:t>
      </w:r>
    </w:p>
    <w:p>
      <w:pPr>
        <w:pStyle w:val="Heading2"/>
        <w:spacing w:after="150" w:before="300"/>
      </w:pPr>
      <w:r>
        <w:t xml:space="preserve">2.1 Priorisation des fonctionnalités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420"/>
      </w:tblGrid>
      <w:tr>
        <w:trPr>
          <w:tblHeader/>
        </w:trPr>
        <w:tc>
          <w:tcPr>
            <w:tcW w:type="dxa" w:w="2400"/>
            <w:shd w:fill="1F3A5F" w:val="clear"/>
            <w:tcMar>
              <w:top w:type="dxa" w:w="80"/>
              <w:left w:type="dxa" w:w="100"/>
              <w:bottom w:type="dxa" w:w="80"/>
              <w:right w:type="dxa" w:w="100"/>
            </w:tcMar>
          </w:tcPr>
          <w:p>
            <w:r>
              <w:rPr>
                <w:b/>
                <w:bCs/>
                <w:color w:val="FFFFFF"/>
                <w:sz w:val="20"/>
                <w:szCs w:val="20"/>
              </w:rPr>
              <w:t xml:space="preserve">Module</w:t>
            </w:r>
          </w:p>
        </w:tc>
        <w:tc>
          <w:tcPr>
            <w:tcW w:type="dxa" w:w="2200"/>
            <w:shd w:fill="1F3A5F" w:val="clear"/>
            <w:tcMar>
              <w:top w:type="dxa" w:w="80"/>
              <w:left w:type="dxa" w:w="100"/>
              <w:bottom w:type="dxa" w:w="80"/>
              <w:right w:type="dxa" w:w="100"/>
            </w:tcMar>
          </w:tcPr>
          <w:p>
            <w:r>
              <w:rPr>
                <w:b/>
                <w:bCs/>
                <w:color w:val="FFFFFF"/>
                <w:sz w:val="20"/>
                <w:szCs w:val="20"/>
              </w:rPr>
              <w:t xml:space="preserve">Statut</w:t>
            </w:r>
          </w:p>
        </w:tc>
        <w:tc>
          <w:tcPr>
            <w:tcW w:type="dxa" w:w="4420"/>
            <w:shd w:fill="1F3A5F" w:val="clear"/>
            <w:tcMar>
              <w:top w:type="dxa" w:w="80"/>
              <w:left w:type="dxa" w:w="100"/>
              <w:bottom w:type="dxa" w:w="80"/>
              <w:right w:type="dxa" w:w="100"/>
            </w:tcMar>
          </w:tcPr>
          <w:p>
            <w:r>
              <w:rPr>
                <w:b/>
                <w:bCs/>
                <w:color w:val="FFFFFF"/>
                <w:sz w:val="20"/>
                <w:szCs w:val="20"/>
              </w:rPr>
              <w:t xml:space="preserve">Détail</w:t>
            </w:r>
          </w:p>
        </w:tc>
      </w:tr>
      <w:tr>
        <w:tc>
          <w:tcPr>
            <w:tcW w:type="dxa" w:w="2400"/>
            <w:tcMar>
              <w:top w:type="dxa" w:w="70"/>
              <w:left w:type="dxa" w:w="100"/>
              <w:bottom w:type="dxa" w:w="70"/>
              <w:right w:type="dxa" w:w="100"/>
            </w:tcMar>
          </w:tcPr>
          <w:p>
            <w:r>
              <w:rPr>
                <w:sz w:val="20"/>
                <w:szCs w:val="20"/>
              </w:rPr>
              <w:t xml:space="preserve">Comptes membres</w:t>
            </w:r>
          </w:p>
        </w:tc>
        <w:tc>
          <w:tcPr>
            <w:tcW w:type="dxa" w:w="2200"/>
            <w:tcMar>
              <w:top w:type="dxa" w:w="70"/>
              <w:left w:type="dxa" w:w="100"/>
              <w:bottom w:type="dxa" w:w="70"/>
              <w:right w:type="dxa" w:w="100"/>
            </w:tcMar>
          </w:tcPr>
          <w:p>
            <w:r>
              <w:rPr>
                <w:sz w:val="20"/>
                <w:szCs w:val="20"/>
              </w:rPr>
              <w:t xml:space="preserve">POC (prioritaire)</w:t>
            </w:r>
          </w:p>
        </w:tc>
        <w:tc>
          <w:tcPr>
            <w:tcW w:type="dxa" w:w="4420"/>
            <w:tcMar>
              <w:top w:type="dxa" w:w="70"/>
              <w:left w:type="dxa" w:w="100"/>
              <w:bottom w:type="dxa" w:w="70"/>
              <w:right w:type="dxa" w:w="100"/>
            </w:tcMar>
          </w:tcPr>
          <w:p>
            <w:r>
              <w:rPr>
                <w:sz w:val="20"/>
                <w:szCs w:val="20"/>
              </w:rPr>
              <w:t xml:space="preserve">Création de compte, validation par le comité, informations de base, détention de clé</w:t>
            </w:r>
          </w:p>
        </w:tc>
      </w:tr>
      <w:tr>
        <w:tc>
          <w:tcPr>
            <w:tcW w:type="dxa" w:w="2400"/>
            <w:tcMar>
              <w:top w:type="dxa" w:w="70"/>
              <w:left w:type="dxa" w:w="100"/>
              <w:bottom w:type="dxa" w:w="70"/>
              <w:right w:type="dxa" w:w="100"/>
            </w:tcMar>
          </w:tcPr>
          <w:p>
            <w:r>
              <w:rPr>
                <w:sz w:val="20"/>
                <w:szCs w:val="20"/>
              </w:rPr>
              <w:t xml:space="preserve">Calendrier &amp; clés</w:t>
            </w:r>
          </w:p>
        </w:tc>
        <w:tc>
          <w:tcPr>
            <w:tcW w:type="dxa" w:w="2200"/>
            <w:tcMar>
              <w:top w:type="dxa" w:w="70"/>
              <w:left w:type="dxa" w:w="100"/>
              <w:bottom w:type="dxa" w:w="70"/>
              <w:right w:type="dxa" w:w="100"/>
            </w:tcMar>
          </w:tcPr>
          <w:p>
            <w:r>
              <w:rPr>
                <w:sz w:val="20"/>
                <w:szCs w:val="20"/>
              </w:rPr>
              <w:t xml:space="preserve">POC (prioritaire)</w:t>
            </w:r>
          </w:p>
        </w:tc>
        <w:tc>
          <w:tcPr>
            <w:tcW w:type="dxa" w:w="4420"/>
            <w:tcMar>
              <w:top w:type="dxa" w:w="70"/>
              <w:left w:type="dxa" w:w="100"/>
              <w:bottom w:type="dxa" w:w="70"/>
              <w:right w:type="dxa" w:w="100"/>
            </w:tcMar>
          </w:tcPr>
          <w:p>
            <w:r>
              <w:rPr>
                <w:sz w:val="20"/>
                <w:szCs w:val="20"/>
              </w:rPr>
              <w:t xml:space="preserve">Événements officiels et parties spontanées, alerte si aucun porteur de clé</w:t>
            </w:r>
          </w:p>
        </w:tc>
      </w:tr>
      <w:tr>
        <w:tc>
          <w:tcPr>
            <w:tcW w:type="dxa" w:w="2400"/>
            <w:tcMar>
              <w:top w:type="dxa" w:w="70"/>
              <w:left w:type="dxa" w:w="100"/>
              <w:bottom w:type="dxa" w:w="70"/>
              <w:right w:type="dxa" w:w="100"/>
            </w:tcMar>
          </w:tcPr>
          <w:p>
            <w:r>
              <w:rPr>
                <w:sz w:val="20"/>
                <w:szCs w:val="20"/>
              </w:rPr>
              <w:t xml:space="preserve">Dashboard</w:t>
            </w:r>
          </w:p>
        </w:tc>
        <w:tc>
          <w:tcPr>
            <w:tcW w:type="dxa" w:w="2200"/>
            <w:tcMar>
              <w:top w:type="dxa" w:w="70"/>
              <w:left w:type="dxa" w:w="100"/>
              <w:bottom w:type="dxa" w:w="70"/>
              <w:right w:type="dxa" w:w="100"/>
            </w:tcMar>
          </w:tcPr>
          <w:p>
            <w:r>
              <w:rPr>
                <w:sz w:val="20"/>
                <w:szCs w:val="20"/>
              </w:rPr>
              <w:t xml:space="preserve">POC (prioritaire)</w:t>
            </w:r>
          </w:p>
        </w:tc>
        <w:tc>
          <w:tcPr>
            <w:tcW w:type="dxa" w:w="4420"/>
            <w:tcMar>
              <w:top w:type="dxa" w:w="70"/>
              <w:left w:type="dxa" w:w="100"/>
              <w:bottom w:type="dxa" w:w="70"/>
              <w:right w:type="dxa" w:w="100"/>
            </w:tcMar>
          </w:tcPr>
          <w:p>
            <w:r>
              <w:rPr>
                <w:sz w:val="20"/>
                <w:szCs w:val="20"/>
              </w:rPr>
              <w:t xml:space="preserve">Vue consolidée : activité récente, prochains événements, leaderboard</w:t>
            </w:r>
          </w:p>
        </w:tc>
      </w:tr>
      <w:tr>
        <w:tc>
          <w:tcPr>
            <w:tcW w:type="dxa" w:w="2400"/>
            <w:tcMar>
              <w:top w:type="dxa" w:w="70"/>
              <w:left w:type="dxa" w:w="100"/>
              <w:bottom w:type="dxa" w:w="70"/>
              <w:right w:type="dxa" w:w="100"/>
            </w:tcMar>
          </w:tcPr>
          <w:p>
            <w:r>
              <w:rPr>
                <w:sz w:val="20"/>
                <w:szCs w:val="20"/>
              </w:rPr>
              <w:t xml:space="preserve">Leaderboard &amp; stats</w:t>
            </w:r>
          </w:p>
        </w:tc>
        <w:tc>
          <w:tcPr>
            <w:tcW w:type="dxa" w:w="2200"/>
            <w:tcMar>
              <w:top w:type="dxa" w:w="70"/>
              <w:left w:type="dxa" w:w="100"/>
              <w:bottom w:type="dxa" w:w="70"/>
              <w:right w:type="dxa" w:w="100"/>
            </w:tcMar>
          </w:tcPr>
          <w:p>
            <w:r>
              <w:rPr>
                <w:sz w:val="20"/>
                <w:szCs w:val="20"/>
              </w:rPr>
              <w:t xml:space="preserve">POC (prioritaire)</w:t>
            </w:r>
          </w:p>
        </w:tc>
        <w:tc>
          <w:tcPr>
            <w:tcW w:type="dxa" w:w="4420"/>
            <w:tcMar>
              <w:top w:type="dxa" w:w="70"/>
              <w:left w:type="dxa" w:w="100"/>
              <w:bottom w:type="dxa" w:w="70"/>
              <w:right w:type="dxa" w:w="100"/>
            </w:tcMar>
          </w:tcPr>
          <w:p>
            <w:r>
              <w:rPr>
                <w:sz w:val="20"/>
                <w:szCs w:val="20"/>
              </w:rPr>
              <w:t xml:space="preserve">Nombre de parties jouées, victoires / égalités / défaites</w:t>
            </w:r>
          </w:p>
        </w:tc>
      </w:tr>
      <w:tr>
        <w:tc>
          <w:tcPr>
            <w:tcW w:type="dxa" w:w="2400"/>
            <w:tcMar>
              <w:top w:type="dxa" w:w="70"/>
              <w:left w:type="dxa" w:w="100"/>
              <w:bottom w:type="dxa" w:w="70"/>
              <w:right w:type="dxa" w:w="100"/>
            </w:tcMar>
          </w:tcPr>
          <w:p>
            <w:r>
              <w:rPr>
                <w:sz w:val="20"/>
                <w:szCs w:val="20"/>
              </w:rPr>
              <w:t xml:space="preserve">Intégration WhatsApp (lien / copier-coller)</w:t>
            </w:r>
          </w:p>
        </w:tc>
        <w:tc>
          <w:tcPr>
            <w:tcW w:type="dxa" w:w="2200"/>
            <w:tcMar>
              <w:top w:type="dxa" w:w="70"/>
              <w:left w:type="dxa" w:w="100"/>
              <w:bottom w:type="dxa" w:w="70"/>
              <w:right w:type="dxa" w:w="100"/>
            </w:tcMar>
          </w:tcPr>
          <w:p>
            <w:r>
              <w:rPr>
                <w:sz w:val="20"/>
                <w:szCs w:val="20"/>
              </w:rPr>
              <w:t xml:space="preserve">POC + Production (solution retenue)</w:t>
            </w:r>
          </w:p>
        </w:tc>
        <w:tc>
          <w:tcPr>
            <w:tcW w:type="dxa" w:w="4420"/>
            <w:tcMar>
              <w:top w:type="dxa" w:w="70"/>
              <w:left w:type="dxa" w:w="100"/>
              <w:bottom w:type="dxa" w:w="70"/>
              <w:right w:type="dxa" w:w="100"/>
            </w:tcMar>
          </w:tcPr>
          <w:p>
            <w:r>
              <w:rPr>
                <w:sz w:val="20"/>
                <w:szCs w:val="20"/>
              </w:rPr>
              <w:t xml:space="preserve">Génération d'un message d'alerte prêt à diffuser en une fois dans le groupe "organisation" du club</w:t>
            </w:r>
          </w:p>
        </w:tc>
      </w:tr>
      <w:tr>
        <w:tc>
          <w:tcPr>
            <w:tcW w:type="dxa" w:w="2400"/>
            <w:tcMar>
              <w:top w:type="dxa" w:w="70"/>
              <w:left w:type="dxa" w:w="100"/>
              <w:bottom w:type="dxa" w:w="70"/>
              <w:right w:type="dxa" w:w="100"/>
            </w:tcMar>
          </w:tcPr>
          <w:p>
            <w:r>
              <w:rPr>
                <w:sz w:val="20"/>
                <w:szCs w:val="20"/>
              </w:rPr>
              <w:t xml:space="preserve">Bot WhatsApp automatique (API officielle)</w:t>
            </w:r>
          </w:p>
        </w:tc>
        <w:tc>
          <w:tcPr>
            <w:tcW w:type="dxa" w:w="2200"/>
            <w:tcMar>
              <w:top w:type="dxa" w:w="70"/>
              <w:left w:type="dxa" w:w="100"/>
              <w:bottom w:type="dxa" w:w="70"/>
              <w:right w:type="dxa" w:w="100"/>
            </w:tcMar>
          </w:tcPr>
          <w:p>
            <w:r>
              <w:rPr>
                <w:sz w:val="20"/>
                <w:szCs w:val="20"/>
              </w:rPr>
              <w:t xml:space="preserve">Écarté (voir annexe 11)</w:t>
            </w:r>
          </w:p>
        </w:tc>
        <w:tc>
          <w:tcPr>
            <w:tcW w:type="dxa" w:w="4420"/>
            <w:tcMar>
              <w:top w:type="dxa" w:w="70"/>
              <w:left w:type="dxa" w:w="100"/>
              <w:bottom w:type="dxa" w:w="70"/>
              <w:right w:type="dxa" w:w="100"/>
            </w:tcMar>
          </w:tcPr>
          <w:p>
            <w:r>
              <w:rPr>
                <w:sz w:val="20"/>
                <w:szCs w:val="20"/>
              </w:rPr>
              <w:t xml:space="preserve">Envisagé puis abandonné : impliquerait de solliciter individuellement les 16 porteurs de clé à chaque alerte</w:t>
            </w:r>
          </w:p>
        </w:tc>
      </w:tr>
      <w:tr>
        <w:tc>
          <w:tcPr>
            <w:tcW w:type="dxa" w:w="2400"/>
            <w:tcMar>
              <w:top w:type="dxa" w:w="70"/>
              <w:left w:type="dxa" w:w="100"/>
              <w:bottom w:type="dxa" w:w="70"/>
              <w:right w:type="dxa" w:w="100"/>
            </w:tcMar>
          </w:tcPr>
          <w:p>
            <w:r>
              <w:rPr>
                <w:sz w:val="20"/>
                <w:szCs w:val="20"/>
              </w:rPr>
              <w:t xml:space="preserve">Inventaire du matériel</w:t>
            </w:r>
          </w:p>
        </w:tc>
        <w:tc>
          <w:tcPr>
            <w:tcW w:type="dxa" w:w="2200"/>
            <w:tcMar>
              <w:top w:type="dxa" w:w="70"/>
              <w:left w:type="dxa" w:w="100"/>
              <w:bottom w:type="dxa" w:w="70"/>
              <w:right w:type="dxa" w:w="100"/>
            </w:tcMar>
          </w:tcPr>
          <w:p>
            <w:r>
              <w:rPr>
                <w:sz w:val="20"/>
                <w:szCs w:val="20"/>
              </w:rPr>
              <w:t xml:space="preserve">Backlog (non prioritaire)</w:t>
            </w:r>
          </w:p>
        </w:tc>
        <w:tc>
          <w:tcPr>
            <w:tcW w:type="dxa" w:w="4420"/>
            <w:tcMar>
              <w:top w:type="dxa" w:w="70"/>
              <w:left w:type="dxa" w:w="100"/>
              <w:bottom w:type="dxa" w:w="70"/>
              <w:right w:type="dxa" w:w="100"/>
            </w:tcMar>
          </w:tcPr>
          <w:p>
            <w:r>
              <w:rPr>
                <w:sz w:val="20"/>
                <w:szCs w:val="20"/>
              </w:rPr>
              <w:t xml:space="preserve">Stock club et stock personnel prêté, traçabilité de provenance</w:t>
            </w:r>
          </w:p>
        </w:tc>
      </w:tr>
      <w:tr>
        <w:tc>
          <w:tcPr>
            <w:tcW w:type="dxa" w:w="2400"/>
            <w:tcMar>
              <w:top w:type="dxa" w:w="70"/>
              <w:left w:type="dxa" w:w="100"/>
              <w:bottom w:type="dxa" w:w="70"/>
              <w:right w:type="dxa" w:w="100"/>
            </w:tcMar>
          </w:tcPr>
          <w:p>
            <w:r>
              <w:rPr>
                <w:sz w:val="20"/>
                <w:szCs w:val="20"/>
              </w:rPr>
              <w:t xml:space="preserve">Vue par jeu avancée (campagnes, mini-ligues)</w:t>
            </w:r>
          </w:p>
        </w:tc>
        <w:tc>
          <w:tcPr>
            <w:tcW w:type="dxa" w:w="2200"/>
            <w:tcMar>
              <w:top w:type="dxa" w:w="70"/>
              <w:left w:type="dxa" w:w="100"/>
              <w:bottom w:type="dxa" w:w="70"/>
              <w:right w:type="dxa" w:w="100"/>
            </w:tcMar>
          </w:tcPr>
          <w:p>
            <w:r>
              <w:rPr>
                <w:sz w:val="20"/>
                <w:szCs w:val="20"/>
              </w:rPr>
              <w:t xml:space="preserve">Backlog (non prioritaire)</w:t>
            </w:r>
          </w:p>
        </w:tc>
        <w:tc>
          <w:tcPr>
            <w:tcW w:type="dxa" w:w="4420"/>
            <w:tcMar>
              <w:top w:type="dxa" w:w="70"/>
              <w:left w:type="dxa" w:w="100"/>
              <w:bottom w:type="dxa" w:w="70"/>
              <w:right w:type="dxa" w:w="100"/>
            </w:tcMar>
          </w:tcPr>
          <w:p>
            <w:r>
              <w:rPr>
                <w:sz w:val="20"/>
                <w:szCs w:val="20"/>
              </w:rPr>
              <w:t xml:space="preserve">Organisation de campagnes et classements internes à un jeu</w:t>
            </w:r>
          </w:p>
        </w:tc>
      </w:tr>
    </w:tbl>
    <w:p>
      <w:pPr>
        <w:spacing w:after="160"/>
      </w:pPr>
    </w:p>
    <w:p>
      <w:pPr>
        <w:pStyle w:val="Heading2"/>
        <w:spacing w:after="150" w:before="300"/>
      </w:pPr>
      <w:r>
        <w:t xml:space="preserve">2.2 Ce que ce projet ne remplace pas</w:t>
      </w:r>
    </w:p>
    <w:p>
      <w:pPr>
        <w:pStyle w:val="ListParagraph"/>
        <w:numPr>
          <w:ilvl w:val="0"/>
          <w:numId w:val="2"/>
        </w:numPr>
        <w:spacing w:after="90"/>
      </w:pPr>
      <w:r>
        <w:t xml:space="preserve">WhatsApp reste le canal de discussion informelle du club ; le site n'a pas vocation à devenir une messagerie.</w:t>
      </w:r>
    </w:p>
    <w:p>
      <w:pPr>
        <w:pStyle w:val="ListParagraph"/>
        <w:numPr>
          <w:ilvl w:val="0"/>
          <w:numId w:val="2"/>
        </w:numPr>
        <w:spacing w:after="90"/>
      </w:pPr>
      <w:r>
        <w:t xml:space="preserve">Le site ne gère pas la sécurité physique du local au-delà de l'information "qui a une clé" — la remise physique des clés reste gérée par le comité.</w:t>
      </w:r>
    </w:p>
    <w:p>
      <w:pPr>
        <w:pStyle w:val="Heading1"/>
        <w:spacing w:after="200" w:before="400"/>
      </w:pPr>
      <w:r>
        <w:t xml:space="preserve">3. Utilisateurs et rôles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0"/>
      </w:tblGrid>
      <w:tr>
        <w:trPr>
          <w:tblHeader/>
        </w:trPr>
        <w:tc>
          <w:tcPr>
            <w:tcW w:type="dxa" w:w="2200"/>
            <w:shd w:fill="1F3A5F" w:val="clear"/>
            <w:tcMar>
              <w:top w:type="dxa" w:w="80"/>
              <w:left w:type="dxa" w:w="100"/>
              <w:bottom w:type="dxa" w:w="80"/>
              <w:right w:type="dxa" w:w="100"/>
            </w:tcMar>
          </w:tcPr>
          <w:p>
            <w:r>
              <w:rPr>
                <w:b/>
                <w:bCs/>
                <w:color w:val="FFFFFF"/>
                <w:sz w:val="20"/>
                <w:szCs w:val="20"/>
              </w:rPr>
              <w:t xml:space="preserve">Rôle</w:t>
            </w:r>
          </w:p>
        </w:tc>
        <w:tc>
          <w:tcPr>
            <w:tcW w:type="dxa" w:w="3400"/>
            <w:shd w:fill="1F3A5F" w:val="clear"/>
            <w:tcMar>
              <w:top w:type="dxa" w:w="80"/>
              <w:left w:type="dxa" w:w="100"/>
              <w:bottom w:type="dxa" w:w="80"/>
              <w:right w:type="dxa" w:w="100"/>
            </w:tcMar>
          </w:tcPr>
          <w:p>
            <w:r>
              <w:rPr>
                <w:b/>
                <w:bCs/>
                <w:color w:val="FFFFFF"/>
                <w:sz w:val="20"/>
                <w:szCs w:val="20"/>
              </w:rPr>
              <w:t xml:space="preserve">Description</w:t>
            </w:r>
          </w:p>
        </w:tc>
        <w:tc>
          <w:tcPr>
            <w:tcW w:type="dxa" w:w="3420"/>
            <w:shd w:fill="1F3A5F" w:val="clear"/>
            <w:tcMar>
              <w:top w:type="dxa" w:w="80"/>
              <w:left w:type="dxa" w:w="100"/>
              <w:bottom w:type="dxa" w:w="80"/>
              <w:right w:type="dxa" w:w="100"/>
            </w:tcMar>
          </w:tcPr>
          <w:p>
            <w:r>
              <w:rPr>
                <w:b/>
                <w:bCs/>
                <w:color w:val="FFFFFF"/>
                <w:sz w:val="20"/>
                <w:szCs w:val="20"/>
              </w:rPr>
              <w:t xml:space="preserve">Droits principaux</w:t>
            </w:r>
          </w:p>
        </w:tc>
      </w:tr>
      <w:tr>
        <w:tc>
          <w:tcPr>
            <w:tcW w:type="dxa" w:w="2200"/>
            <w:tcMar>
              <w:top w:type="dxa" w:w="70"/>
              <w:left w:type="dxa" w:w="100"/>
              <w:bottom w:type="dxa" w:w="70"/>
              <w:right w:type="dxa" w:w="100"/>
            </w:tcMar>
          </w:tcPr>
          <w:p>
            <w:r>
              <w:rPr>
                <w:sz w:val="20"/>
                <w:szCs w:val="20"/>
              </w:rPr>
              <w:t xml:space="preserve">Membre</w:t>
            </w:r>
          </w:p>
        </w:tc>
        <w:tc>
          <w:tcPr>
            <w:tcW w:type="dxa" w:w="3400"/>
            <w:tcMar>
              <w:top w:type="dxa" w:w="70"/>
              <w:left w:type="dxa" w:w="100"/>
              <w:bottom w:type="dxa" w:w="70"/>
              <w:right w:type="dxa" w:w="100"/>
            </w:tcMar>
          </w:tcPr>
          <w:p>
            <w:r>
              <w:rPr>
                <w:sz w:val="20"/>
                <w:szCs w:val="20"/>
              </w:rPr>
              <w:t xml:space="preserve">Tout membre du club avec un compte validé</w:t>
            </w:r>
          </w:p>
        </w:tc>
        <w:tc>
          <w:tcPr>
            <w:tcW w:type="dxa" w:w="3420"/>
            <w:tcMar>
              <w:top w:type="dxa" w:w="70"/>
              <w:left w:type="dxa" w:w="100"/>
              <w:bottom w:type="dxa" w:w="70"/>
              <w:right w:type="dxa" w:w="100"/>
            </w:tcMar>
          </w:tcPr>
          <w:p>
            <w:r>
              <w:rPr>
                <w:sz w:val="20"/>
                <w:szCs w:val="20"/>
              </w:rPr>
              <w:t xml:space="preserve">Consulter le calendrier et le dashboard, créer une partie spontanée, s'inscrire à un événement, enregistrer ses parties jouées, voir les stats de tous les membres</w:t>
            </w:r>
          </w:p>
        </w:tc>
      </w:tr>
      <w:tr>
        <w:tc>
          <w:tcPr>
            <w:tcW w:type="dxa" w:w="2200"/>
            <w:tcMar>
              <w:top w:type="dxa" w:w="70"/>
              <w:left w:type="dxa" w:w="100"/>
              <w:bottom w:type="dxa" w:w="70"/>
              <w:right w:type="dxa" w:w="100"/>
            </w:tcMar>
          </w:tcPr>
          <w:p>
            <w:r>
              <w:rPr>
                <w:sz w:val="20"/>
                <w:szCs w:val="20"/>
              </w:rPr>
              <w:t xml:space="preserve">Membre porteur de clé</w:t>
            </w:r>
          </w:p>
        </w:tc>
        <w:tc>
          <w:tcPr>
            <w:tcW w:type="dxa" w:w="3400"/>
            <w:tcMar>
              <w:top w:type="dxa" w:w="70"/>
              <w:left w:type="dxa" w:w="100"/>
              <w:bottom w:type="dxa" w:w="70"/>
              <w:right w:type="dxa" w:w="100"/>
            </w:tcMar>
          </w:tcPr>
          <w:p>
            <w:r>
              <w:rPr>
                <w:sz w:val="20"/>
                <w:szCs w:val="20"/>
              </w:rPr>
              <w:t xml:space="preserve">Membre ayant physiquement une des clés du local</w:t>
            </w:r>
          </w:p>
        </w:tc>
        <w:tc>
          <w:tcPr>
            <w:tcW w:type="dxa" w:w="3420"/>
            <w:tcMar>
              <w:top w:type="dxa" w:w="70"/>
              <w:left w:type="dxa" w:w="100"/>
              <w:bottom w:type="dxa" w:w="70"/>
              <w:right w:type="dxa" w:w="100"/>
            </w:tcMar>
          </w:tcPr>
          <w:p>
            <w:r>
              <w:rPr>
                <w:sz w:val="20"/>
                <w:szCs w:val="20"/>
              </w:rPr>
              <w:t xml:space="preserve">Mêmes droits qu'un membre + apparaît comme "disponible pour ouvrir" dans le calendrier</w:t>
            </w:r>
          </w:p>
        </w:tc>
      </w:tr>
      <w:tr>
        <w:tc>
          <w:tcPr>
            <w:tcW w:type="dxa" w:w="2200"/>
            <w:tcMar>
              <w:top w:type="dxa" w:w="70"/>
              <w:left w:type="dxa" w:w="100"/>
              <w:bottom w:type="dxa" w:w="70"/>
              <w:right w:type="dxa" w:w="100"/>
            </w:tcMar>
          </w:tcPr>
          <w:p>
            <w:r>
              <w:rPr>
                <w:sz w:val="20"/>
                <w:szCs w:val="20"/>
              </w:rPr>
              <w:t xml:space="preserve">Admin / Comité</w:t>
            </w:r>
          </w:p>
        </w:tc>
        <w:tc>
          <w:tcPr>
            <w:tcW w:type="dxa" w:w="3400"/>
            <w:tcMar>
              <w:top w:type="dxa" w:w="70"/>
              <w:left w:type="dxa" w:w="100"/>
              <w:bottom w:type="dxa" w:w="70"/>
              <w:right w:type="dxa" w:w="100"/>
            </w:tcMar>
          </w:tcPr>
          <w:p>
            <w:r>
              <w:rPr>
                <w:sz w:val="20"/>
                <w:szCs w:val="20"/>
              </w:rPr>
              <w:t xml:space="preserve">Membres du bureau du club, tous admins dès le POC</w:t>
            </w:r>
          </w:p>
        </w:tc>
        <w:tc>
          <w:tcPr>
            <w:tcW w:type="dxa" w:w="3420"/>
            <w:tcMar>
              <w:top w:type="dxa" w:w="70"/>
              <w:left w:type="dxa" w:w="100"/>
              <w:bottom w:type="dxa" w:w="70"/>
              <w:right w:type="dxa" w:w="100"/>
            </w:tcMar>
          </w:tcPr>
          <w:p>
            <w:r>
              <w:rPr>
                <w:sz w:val="20"/>
                <w:szCs w:val="20"/>
              </w:rPr>
              <w:t xml:space="preserve">Valider les nouvelles inscriptions, créer les événements officiels, gérer le statut clé des membres, modérer le contenu</w:t>
            </w:r>
          </w:p>
        </w:tc>
      </w:tr>
    </w:tbl>
    <w:p>
      <w:pPr>
        <w:spacing w:after="160"/>
      </w:pPr>
    </w:p>
    <w:p>
      <w:pPr>
        <w:spacing w:after="160"/>
      </w:pPr>
      <w:r>
        <w:t xml:space="preserve">Inscription : un nouveau membre crée son compte, qui reste "en attente" jusqu'à validation par un admin du comité — cohérent avec le fait qu'il s'agit d'un club fermé à effectif connu.</w:t>
      </w:r>
    </w:p>
    <w:p>
      <w:pPr>
        <w:spacing w:after="160"/>
      </w:pPr>
      <w:r>
        <w:t xml:space="preserve">Confidentialité : entre membres connectés, l'ensemble des informations est visible (qui joue à quoi, fréquence de passage, détention de clé). Il n'y a pas de réglage de confidentialité individuel dans le POC — c'est un choix assumé pour rester simple et cohérent avec l'esprit communautaire recherché.</w:t>
      </w:r>
    </w:p>
    <w:p>
      <w:pPr>
        <w:spacing w:after="160"/>
      </w:pPr>
      <w:r>
        <w:t xml:space="preserve">Rôle technique complémentaire — super-administrateur : en plus des rôles ci-dessus, un unique membre (Louis-Marie Beaudet au démarrage) porte un rôle technique de « super-administrateur », qui n’apparaît dans aucune liste ni aucun tableau de rôles de l’app. Il conditionne uniquement l’affichage d’une section dédiée dans Paramètres (voir 14.4), permettant d’accorder ou de retirer le rôle admin à n’importe quel membre, y compris à soi-même — pratique pour tester l’app côté membre sans jamais perdre l’accès à ce réglage. Ce rôle est fixé une fois pour toutes lors du développement réel, indépendamment du statut admin/membre courant de la personne qui le porte.</w:t>
      </w:r>
    </w:p>
    <w:p>
      <w:pPr>
        <w:pStyle w:val="Heading1"/>
        <w:spacing w:after="200" w:before="400"/>
      </w:pPr>
      <w:r>
        <w:t xml:space="preserve">4. Fonctionnalités détaillées</w:t>
      </w:r>
    </w:p>
    <w:p>
      <w:pPr>
        <w:pStyle w:val="Heading2"/>
        <w:spacing w:after="150" w:before="300"/>
      </w:pPr>
      <w:r>
        <w:t xml:space="preserve">4.1 Comptes membres</w:t>
      </w:r>
    </w:p>
    <w:p>
      <w:pPr>
        <w:spacing w:after="160"/>
      </w:pPr>
      <w:r>
        <w:t xml:space="preserve">Connexion par prénom (ou pseudo) et mot de passe — pas de téléphone ni d'email obligatoires pour se connecter, afin de rester léger et de limiter la donnée personnelle collectée. La session reste active au moins 90 jours pour éviter d'avoir à se reconnecter sans arrêt.</w:t>
      </w:r>
    </w:p>
    <w:p>
      <w:pPr>
        <w:spacing w:after="160"/>
      </w:pPr>
      <w:r>
        <w:t xml:space="preserve">Champs du profil membre :</w:t>
      </w:r>
    </w:p>
    <w:p>
      <w:pPr>
        <w:pStyle w:val="ListParagraph"/>
        <w:numPr>
          <w:ilvl w:val="0"/>
          <w:numId w:val="2"/>
        </w:numPr>
        <w:spacing w:after="90"/>
      </w:pPr>
      <w:r>
        <w:t xml:space="preserve">Prénom / pseudo affiché (obligatoire, identifiant de connexion)</w:t>
      </w:r>
    </w:p>
    <w:p>
      <w:pPr>
        <w:pStyle w:val="ListParagraph"/>
        <w:numPr>
          <w:ilvl w:val="0"/>
          <w:numId w:val="2"/>
        </w:numPr>
        <w:spacing w:after="90"/>
      </w:pPr>
      <w:r>
        <w:t xml:space="preserve">Mot de passe (obligatoire)</w:t>
      </w:r>
    </w:p>
    <w:p>
      <w:pPr>
        <w:pStyle w:val="ListParagraph"/>
        <w:numPr>
          <w:ilvl w:val="0"/>
          <w:numId w:val="2"/>
        </w:numPr>
        <w:spacing w:after="90"/>
      </w:pPr>
      <w:r>
        <w:t xml:space="preserve">Téléphone (optionnel — sert uniquement à la fonction "contacter un porteur de clé" et aux futures alertes, pas à la connexion)</w:t>
      </w:r>
    </w:p>
    <w:p>
      <w:pPr>
        <w:pStyle w:val="ListParagraph"/>
        <w:numPr>
          <w:ilvl w:val="0"/>
          <w:numId w:val="2"/>
        </w:numPr>
        <w:spacing w:after="90"/>
      </w:pPr>
      <w:r>
        <w:t xml:space="preserve">Email (optionnel — sert uniquement à la récupération de mot de passe)</w:t>
      </w:r>
    </w:p>
    <w:p>
      <w:pPr>
        <w:pStyle w:val="ListParagraph"/>
        <w:numPr>
          <w:ilvl w:val="0"/>
          <w:numId w:val="2"/>
        </w:numPr>
        <w:spacing w:after="90"/>
      </w:pPr>
      <w:r>
        <w:t xml:space="preserve">Détenteur d'une clé : oui / non (modifiable uniquement par un admin)</w:t>
      </w:r>
    </w:p>
    <w:p>
      <w:pPr>
        <w:pStyle w:val="ListParagraph"/>
        <w:numPr>
          <w:ilvl w:val="0"/>
          <w:numId w:val="2"/>
        </w:numPr>
        <w:spacing w:after="90"/>
      </w:pPr>
      <w:r>
        <w:t xml:space="preserve">Date du dernier passage au club (calculée automatiquement, voir 4.2)</w:t>
      </w:r>
    </w:p>
    <w:p>
      <w:pPr>
        <w:pStyle w:val="ListParagraph"/>
        <w:numPr>
          <w:ilvl w:val="0"/>
          <w:numId w:val="2"/>
        </w:numPr>
        <w:spacing w:after="90"/>
      </w:pPr>
      <w:r>
        <w:t xml:space="preserve">Jeux pratiqués et statistiques (calculés à partir des parties enregistrées, voir 4.4)</w:t>
      </w:r>
    </w:p>
    <w:p>
      <w:pPr>
        <w:pStyle w:val="ListParagraph"/>
        <w:numPr>
          <w:ilvl w:val="0"/>
          <w:numId w:val="2"/>
        </w:numPr>
        <w:spacing w:after="90"/>
      </w:pPr>
      <w:r>
        <w:t xml:space="preserve">Statut du compte : en attente de validation / actif</w:t>
      </w:r>
    </w:p>
    <w:p>
      <w:pPr>
        <w:pStyle w:val="ListParagraph"/>
        <w:numPr>
          <w:ilvl w:val="0"/>
          <w:numId w:val="2"/>
        </w:numPr>
        <w:spacing w:after="90"/>
      </w:pPr>
      <w:r>
        <w:t xml:space="preserve">Rôle : membre / admin</w:t>
      </w:r>
    </w:p>
    <w:p>
      <w:pPr>
        <w:pStyle w:val="Heading2"/>
        <w:spacing w:after="150" w:before="300"/>
      </w:pPr>
      <w:r>
        <w:t xml:space="preserve">4.2 Calendrier &amp; gestion des clés</w:t>
      </w:r>
    </w:p>
    <w:p>
      <w:pPr>
        <w:spacing w:after="160"/>
      </w:pPr>
      <w:r>
        <w:t xml:space="preserve">Deux types d'entrées dans le calendrier :</w:t>
      </w:r>
    </w:p>
    <w:p>
      <w:pPr>
        <w:pStyle w:val="ListParagraph"/>
        <w:numPr>
          <w:ilvl w:val="0"/>
          <w:numId w:val="2"/>
        </w:numPr>
        <w:spacing w:after="90"/>
      </w:pPr>
      <w:r>
        <w:t xml:space="preserve">Événement officiel du club (tournoi, journée à thème, assemblée...) — créé uniquement par un admin, mis en avant visuellement.</w:t>
      </w:r>
    </w:p>
    <w:p>
      <w:pPr>
        <w:pStyle w:val="ListParagraph"/>
        <w:numPr>
          <w:ilvl w:val="0"/>
          <w:numId w:val="2"/>
        </w:numPr>
        <w:spacing w:after="90"/>
      </w:pPr>
      <w:r>
        <w:t xml:space="preserve">Partie spontanée — créée par n'importe quel membre ("je joue à tel jeu, tel soir, qui vient ?"), avec le ou les jeux prévus et les participants.</w:t>
      </w:r>
    </w:p>
    <w:p>
      <w:pPr>
        <w:spacing w:after="160"/>
      </w:pPr>
      <w:r>
        <w:t xml:space="preserve">Un bouton "Je suis au club" permet à un membre de signaler sa présence en un clic : cela crée automatiquement une entrée de passage d'une durée d'1h dans le calendrier, sans avoir à détailler une partie. La date de dernier passage et les statistiques de fréquentation sont déduites de l'ensemble de ces entrées (parties détaillées + passages simples).</w:t>
      </w:r>
    </w:p>
    <w:p>
      <w:pPr>
        <w:spacing w:after="160"/>
      </w:pPr>
      <w:r>
        <w:t xml:space="preserve">Alerte clé — mécanisme retenu (POC et production) : pour chaque créneau (soir de semaine 18h–23h, après-midi de week-end), le calendrier affiche clairement si au moins un porteur de clé est inscrit ou a signalé sa présence. Le fonctionnement a été volontairement gardé simple pour ne pas solliciter individuellement les 16 porteurs de clé à chaque fois — ce serait vite épuisant pour eux :</w:t>
      </w:r>
    </w:p>
    <w:p>
      <w:pPr>
        <w:pStyle w:val="ListParagraph"/>
        <w:numPr>
          <w:ilvl w:val="0"/>
          <w:numId w:val="2"/>
        </w:numPr>
        <w:spacing w:after="90"/>
      </w:pPr>
      <w:r>
        <w:t xml:space="preserve">À J-2, si aucun porteur de clé n'est confirmé sur un créneau programmé, le site affiche un bouton d'alerte (visible par le comité) qui génère un message prêt à l'emploi avec un lien wa.me vers le groupe WhatsApp "organisation" du club.</w:t>
      </w:r>
    </w:p>
    <w:p>
      <w:pPr>
        <w:pStyle w:val="ListParagraph"/>
        <w:numPr>
          <w:ilvl w:val="0"/>
          <w:numId w:val="2"/>
        </w:numPr>
        <w:spacing w:after="90"/>
      </w:pPr>
      <w:r>
        <w:t xml:space="preserve">Précision sur le format du lien : https://wa.me/?text=&lt;message encodé&gt;, sans numéro de téléphone (équivalent : https://api.whatsapp.com/send?text=...). Ce format ouvre WhatsApp avec le message pré-rempli et affiche le sélecteur de contacts/groupes de l'utilisateur, qui choisit lui-même le groupe "organisation" et appuie sur Envoyer — le format avec un numéro de téléphone (wa.me/&lt;numéro&gt;?text=...), qui cible un contact précis, ne convient pas ici. Message généré, avec le jour et l'heure réels de l'évènement insérés dynamiquement : « Salut, on a pas de clé du local pour [jour] à [heure]. Qui peut passer ? Merci ! » — exemple pour un évènement du jeudi 20 à 18h : « Salut, on a pas de clé du local pour Jeudi 20 à 18h. Qui peut passer ? Merci ! »</w:t>
      </w:r>
    </w:p>
    <w:p>
      <w:pPr>
        <w:pStyle w:val="ListParagraph"/>
        <w:numPr>
          <w:ilvl w:val="0"/>
          <w:numId w:val="2"/>
        </w:numPr>
        <w:spacing w:after="90"/>
      </w:pPr>
      <w:r>
        <w:t xml:space="preserve">Un membre du comité clique une seule fois pour diffuser ce message à tout le groupe en une fois — pas d'envoi individuel répété vers chaque porteur de clé.</w:t>
      </w:r>
    </w:p>
    <w:p>
      <w:pPr>
        <w:pStyle w:val="ListParagraph"/>
        <w:numPr>
          <w:ilvl w:val="0"/>
          <w:numId w:val="2"/>
        </w:numPr>
        <w:spacing w:after="90"/>
      </w:pPr>
      <w:r>
        <w:t xml:space="preserve">N'importe quel membre du groupe peut se porter volontaire en répondant dans WhatsApp, puis se marque présent sur le site (ou se fait marquer par un admin) pour cet événement.</w:t>
      </w:r>
    </w:p>
    <w:p>
      <w:pPr>
        <w:pStyle w:val="ListParagraph"/>
        <w:numPr>
          <w:ilvl w:val="0"/>
          <w:numId w:val="2"/>
        </w:numPr>
        <w:spacing w:after="90"/>
      </w:pPr>
      <w:r>
        <w:t xml:space="preserve">Le même bouton peut être réutilisé à J-1 pour une relance, à la discrétion du comité.</w:t>
      </w:r>
    </w:p>
    <w:p>
      <w:pPr>
        <w:pStyle w:val="ListParagraph"/>
        <w:numPr>
          <w:ilvl w:val="0"/>
          <w:numId w:val="2"/>
        </w:numPr>
        <w:spacing w:after="90"/>
      </w:pPr>
      <w:r>
        <w:t xml:space="preserve">Le jour J, si toujours personne : le site propose un message d'avertissement (même mécanisme wa.me, un clic) à destination des membres déjà inscrits à cette partie, les prévenant que ça risque de ne pas ouvrir, et affiche un bandeau rouge visible par tous sur le site.</w:t>
      </w:r>
    </w:p>
    <w:p>
      <w:pPr>
        <w:pBdr>
          <w:left w:val="single" w:color="1F3A5F" w:sz="12" w:space="8"/>
        </w:pBdr>
        <w:spacing w:after="160"/>
        <w:ind w:left="120"/>
      </w:pPr>
      <w:r>
        <w:rPr>
          <w:i/>
          <w:iCs/>
          <w:color w:val="666666"/>
          <w:sz w:val="20"/>
          <w:szCs w:val="20"/>
        </w:rPr>
        <w:t xml:space="preserve">Exemple de message généré : « Partie prévue demain 20h (Blood Bowl, 3 joueurs), personne n'a la clé pour l'instant — qui peut passer ? »</w:t>
      </w:r>
    </w:p>
    <w:p>
      <w:pPr>
        <w:spacing w:after="160"/>
      </w:pPr>
      <w:r>
        <w:t xml:space="preserve">Un bot automatique capable d'envoyer l'alerte sans intervention humaine a été étudié puis écarté pour cette raison précise (voir annexe 11 pour le détail et l'estimation de coût/complexité) : ce mécanisme aurait nécessité de solliciter individuellement chacun des 16 porteurs de clé à chaque créneau non couvert, ce qui aurait vite été perçu comme du spam plutôt que comme un service rendu.</w:t>
      </w:r>
    </w:p>
    <w:p>
      <w:pPr>
        <w:pStyle w:val="Heading2"/>
        <w:spacing w:after="150" w:before="300"/>
      </w:pPr>
      <w:r>
        <w:t xml:space="preserve">4.3 Dashboard</w:t>
      </w:r>
    </w:p>
    <w:p>
      <w:pPr>
        <w:spacing w:after="160"/>
      </w:pPr>
      <w:r>
        <w:t xml:space="preserve">Vue consolidée à l'ouverture du site, pensée mobile-first, regroupant :</w:t>
      </w:r>
    </w:p>
    <w:p>
      <w:pPr>
        <w:pStyle w:val="ListParagraph"/>
        <w:numPr>
          <w:ilvl w:val="0"/>
          <w:numId w:val="2"/>
        </w:numPr>
        <w:spacing w:after="90"/>
      </w:pPr>
      <w:r>
        <w:t xml:space="preserve">Les prochains événements du club et parties spontanées à venir</w:t>
      </w:r>
    </w:p>
    <w:p>
      <w:pPr>
        <w:pStyle w:val="ListParagraph"/>
        <w:numPr>
          <w:ilvl w:val="0"/>
          <w:numId w:val="2"/>
        </w:numPr>
        <w:spacing w:after="90"/>
      </w:pPr>
      <w:r>
        <w:t xml:space="preserve">Qui est passé au club cette semaine</w:t>
      </w:r>
    </w:p>
    <w:p>
      <w:pPr>
        <w:pStyle w:val="ListParagraph"/>
        <w:numPr>
          <w:ilvl w:val="0"/>
          <w:numId w:val="2"/>
        </w:numPr>
        <w:spacing w:after="90"/>
      </w:pPr>
      <w:r>
        <w:t xml:space="preserve">Les jeux les plus joués récemment</w:t>
      </w:r>
    </w:p>
    <w:p>
      <w:pPr>
        <w:pStyle w:val="ListParagraph"/>
        <w:numPr>
          <w:ilvl w:val="0"/>
          <w:numId w:val="2"/>
        </w:numPr>
        <w:spacing w:after="90"/>
      </w:pPr>
      <w:r>
        <w:t xml:space="preserve">Le leaderboard (voir 4.4)</w:t>
      </w:r>
    </w:p>
    <w:p>
      <w:pPr>
        <w:pStyle w:val="ListParagraph"/>
        <w:numPr>
          <w:ilvl w:val="0"/>
          <w:numId w:val="2"/>
        </w:numPr>
        <w:spacing w:after="90"/>
      </w:pPr>
      <w:r>
        <w:t xml:space="preserve">Les alertes clé en cours, le cas échéant</w:t>
      </w:r>
    </w:p>
    <w:p>
      <w:pPr>
        <w:pStyle w:val="Heading2"/>
        <w:spacing w:after="150" w:before="300"/>
      </w:pPr>
      <w:r>
        <w:t xml:space="preserve">4.4 Leaderboard et statistiques</w:t>
      </w:r>
    </w:p>
    <w:p>
      <w:pPr>
        <w:spacing w:after="160"/>
      </w:pPr>
      <w:r>
        <w:t xml:space="preserve">Classement volontairement simple, indépendant du système de score propre à chaque jeu :</w:t>
      </w:r>
    </w:p>
    <w:p>
      <w:pPr>
        <w:pStyle w:val="ListParagraph"/>
        <w:numPr>
          <w:ilvl w:val="0"/>
          <w:numId w:val="2"/>
        </w:numPr>
        <w:spacing w:after="90"/>
      </w:pPr>
      <w:r>
        <w:t xml:space="preserve">Nombre total de parties jouées, tous jeux confondus</w:t>
      </w:r>
    </w:p>
    <w:p>
      <w:pPr>
        <w:pStyle w:val="ListParagraph"/>
        <w:numPr>
          <w:ilvl w:val="0"/>
          <w:numId w:val="2"/>
        </w:numPr>
        <w:spacing w:after="90"/>
      </w:pPr>
      <w:r>
        <w:t xml:space="preserve">Nombre de victoires / égalités / défaites, quel que soit le jeu ou son système de points</w:t>
      </w:r>
    </w:p>
    <w:p>
      <w:pPr>
        <w:spacing w:after="160"/>
      </w:pPr>
      <w:r>
        <w:t xml:space="preserve">Chaque partie enregistrée liste ses participants et, pour chacun, le résultat (victoire, défaite, ou égalité). Le classement se recalcule automatiquement à partir de ces enregistrements.</w:t>
      </w:r>
    </w:p>
    <w:p>
      <w:pPr>
        <w:pStyle w:val="Heading2"/>
        <w:spacing w:after="150" w:before="300"/>
      </w:pPr>
      <w:r>
        <w:t xml:space="preserve">4.5 Fonctionnalités futures (hors périmètre du POC)</w:t>
      </w:r>
    </w:p>
    <w:p>
      <w:pPr>
        <w:pStyle w:val="ListParagraph"/>
        <w:numPr>
          <w:ilvl w:val="0"/>
          <w:numId w:val="2"/>
        </w:numPr>
        <w:spacing w:after="90"/>
      </w:pPr>
      <w:r>
        <w:t xml:space="preserve">Inventaire du matériel du club (figurines/armées, décors, tapis, peinture...) avec distinction entre stock du club et matériel prêté par des membres, en conservant la traçabilité de la provenance.</w:t>
      </w:r>
    </w:p>
    <w:p>
      <w:pPr>
        <w:pStyle w:val="ListParagraph"/>
        <w:numPr>
          <w:ilvl w:val="0"/>
          <w:numId w:val="2"/>
        </w:numPr>
        <w:spacing w:after="90"/>
      </w:pPr>
      <w:r>
        <w:t xml:space="preserve">Vue avancée par jeu : création de campagnes, organisation de mini-ligues internes, classements spécifiques à un jeu.</w:t>
      </w:r>
    </w:p>
    <w:p>
      <w:pPr>
        <w:spacing w:after="160"/>
      </w:pPr>
      <w:r>
        <w:t xml:space="preserve">Ces deux blocs sont identifiés mais volontairement exclus du POC pour ne pas retarder la démonstration ; l'architecture de données (voir section 7) est conçue pour ne pas les rendre difficiles à ajouter ensuite.</w:t>
      </w:r>
    </w:p>
    <w:p>
      <w:pPr>
        <w:pStyle w:val="Heading1"/>
        <w:spacing w:after="200" w:before="400"/>
      </w:pPr>
      <w:r>
        <w:t xml:space="preserve">5. Données et confidentialité</w:t>
      </w:r>
    </w:p>
    <w:p>
      <w:pPr>
        <w:spacing w:after="160"/>
      </w:pPr>
      <w:r>
        <w:t xml:space="preserve">Le club est une association déclarée avec un comité identifié. L'approche retenue reste volontairement légère plutôt que de construire un dispositif RGPD lourd et formel, avec deux principes simples :</w:t>
      </w:r>
    </w:p>
    <w:p>
      <w:pPr>
        <w:pStyle w:val="ListParagraph"/>
        <w:numPr>
          <w:ilvl w:val="0"/>
          <w:numId w:val="2"/>
        </w:numPr>
        <w:spacing w:after="90"/>
      </w:pPr>
      <w:r>
        <w:t xml:space="preserve">Minimisation : on ne collecte que le prénom/pseudo et le mot de passe pour faire fonctionner le compte ; le téléphone et l'email restent optionnels et ne servent qu'à un usage explicite (contact clé, récupération de mot de passe).</w:t>
      </w:r>
    </w:p>
    <w:p>
      <w:pPr>
        <w:pStyle w:val="ListParagraph"/>
        <w:numPr>
          <w:ilvl w:val="0"/>
          <w:numId w:val="2"/>
        </w:numPr>
        <w:spacing w:after="90"/>
      </w:pPr>
      <w:r>
        <w:t xml:space="preserve">Simplicité d'administration : un admin peut supprimer un compte et ses données en un clic si un membre quitte le club, sans procédure ni autorisation particulière à obtenir — pas de circuit de validation externe, pas de sous-traitant de données autre que l'hébergeur technique (Supabase/Vercel).</w:t>
      </w:r>
    </w:p>
    <w:p>
      <w:pPr>
        <w:spacing w:after="160"/>
      </w:pPr>
      <w:r>
        <w:t xml:space="preserve">Ce point pourra être formalisé plus tard (mention simple dans le règlement du club) si le comité le souhaite, mais ce n'est pas un prérequis pour lancer le POC.</w:t>
      </w:r>
    </w:p>
    <w:p>
      <w:pPr>
        <w:pStyle w:val="Heading1"/>
        <w:spacing w:after="200" w:before="400"/>
      </w:pPr>
      <w:r>
        <w:t xml:space="preserve">6. Architecture technique recommandée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0"/>
      </w:tblGrid>
      <w:tr>
        <w:trPr>
          <w:tblHeader/>
        </w:trPr>
        <w:tc>
          <w:tcPr>
            <w:tcW w:type="dxa" w:w="2200"/>
            <w:shd w:fill="1F3A5F" w:val="clear"/>
            <w:tcMar>
              <w:top w:type="dxa" w:w="80"/>
              <w:left w:type="dxa" w:w="100"/>
              <w:bottom w:type="dxa" w:w="80"/>
              <w:right w:type="dxa" w:w="100"/>
            </w:tcMar>
          </w:tcPr>
          <w:p>
            <w:r>
              <w:rPr>
                <w:b/>
                <w:bCs/>
                <w:color w:val="FFFFFF"/>
                <w:sz w:val="20"/>
                <w:szCs w:val="20"/>
              </w:rPr>
              <w:t xml:space="preserve">Brique</w:t>
            </w:r>
          </w:p>
        </w:tc>
        <w:tc>
          <w:tcPr>
            <w:tcW w:type="dxa" w:w="3200"/>
            <w:shd w:fill="1F3A5F" w:val="clear"/>
            <w:tcMar>
              <w:top w:type="dxa" w:w="80"/>
              <w:left w:type="dxa" w:w="100"/>
              <w:bottom w:type="dxa" w:w="80"/>
              <w:right w:type="dxa" w:w="100"/>
            </w:tcMar>
          </w:tcPr>
          <w:p>
            <w:r>
              <w:rPr>
                <w:b/>
                <w:bCs/>
                <w:color w:val="FFFFFF"/>
                <w:sz w:val="20"/>
                <w:szCs w:val="20"/>
              </w:rPr>
              <w:t xml:space="preserve">Choix</w:t>
            </w:r>
          </w:p>
        </w:tc>
        <w:tc>
          <w:tcPr>
            <w:tcW w:type="dxa" w:w="3620"/>
            <w:shd w:fill="1F3A5F" w:val="clear"/>
            <w:tcMar>
              <w:top w:type="dxa" w:w="80"/>
              <w:left w:type="dxa" w:w="100"/>
              <w:bottom w:type="dxa" w:w="80"/>
              <w:right w:type="dxa" w:w="100"/>
            </w:tcMar>
          </w:tcPr>
          <w:p>
            <w:r>
              <w:rPr>
                <w:b/>
                <w:bCs/>
                <w:color w:val="FFFFFF"/>
                <w:sz w:val="20"/>
                <w:szCs w:val="20"/>
              </w:rPr>
              <w:t xml:space="preserve">Pourquoi</w:t>
            </w:r>
          </w:p>
        </w:tc>
      </w:tr>
      <w:tr>
        <w:tc>
          <w:tcPr>
            <w:tcW w:type="dxa" w:w="2200"/>
            <w:tcMar>
              <w:top w:type="dxa" w:w="70"/>
              <w:left w:type="dxa" w:w="100"/>
              <w:bottom w:type="dxa" w:w="70"/>
              <w:right w:type="dxa" w:w="100"/>
            </w:tcMar>
          </w:tcPr>
          <w:p>
            <w:r>
              <w:rPr>
                <w:sz w:val="20"/>
                <w:szCs w:val="20"/>
              </w:rPr>
              <w:t xml:space="preserve">Frontend</w:t>
            </w:r>
          </w:p>
        </w:tc>
        <w:tc>
          <w:tcPr>
            <w:tcW w:type="dxa" w:w="3200"/>
            <w:tcMar>
              <w:top w:type="dxa" w:w="70"/>
              <w:left w:type="dxa" w:w="100"/>
              <w:bottom w:type="dxa" w:w="70"/>
              <w:right w:type="dxa" w:w="100"/>
            </w:tcMar>
          </w:tcPr>
          <w:p>
            <w:r>
              <w:rPr>
                <w:sz w:val="20"/>
                <w:szCs w:val="20"/>
              </w:rPr>
              <w:t xml:space="preserve">Next.js (React), mobile-first</w:t>
            </w:r>
          </w:p>
        </w:tc>
        <w:tc>
          <w:tcPr>
            <w:tcW w:type="dxa" w:w="3620"/>
            <w:tcMar>
              <w:top w:type="dxa" w:w="70"/>
              <w:left w:type="dxa" w:w="100"/>
              <w:bottom w:type="dxa" w:w="70"/>
              <w:right w:type="dxa" w:w="100"/>
            </w:tcMar>
          </w:tcPr>
          <w:p>
            <w:r>
              <w:rPr>
                <w:sz w:val="20"/>
                <w:szCs w:val="20"/>
              </w:rPr>
              <w:t xml:space="preserve">Standard pour un déploiement Vercel simple, bonnes performances mobiles</w:t>
            </w:r>
          </w:p>
        </w:tc>
      </w:tr>
      <w:tr>
        <w:tc>
          <w:tcPr>
            <w:tcW w:type="dxa" w:w="2200"/>
            <w:tcMar>
              <w:top w:type="dxa" w:w="70"/>
              <w:left w:type="dxa" w:w="100"/>
              <w:bottom w:type="dxa" w:w="70"/>
              <w:right w:type="dxa" w:w="100"/>
            </w:tcMar>
          </w:tcPr>
          <w:p>
            <w:r>
              <w:rPr>
                <w:sz w:val="20"/>
                <w:szCs w:val="20"/>
              </w:rPr>
              <w:t xml:space="preserve">Hébergement</w:t>
            </w:r>
          </w:p>
        </w:tc>
        <w:tc>
          <w:tcPr>
            <w:tcW w:type="dxa" w:w="3200"/>
            <w:tcMar>
              <w:top w:type="dxa" w:w="70"/>
              <w:left w:type="dxa" w:w="100"/>
              <w:bottom w:type="dxa" w:w="70"/>
              <w:right w:type="dxa" w:w="100"/>
            </w:tcMar>
          </w:tcPr>
          <w:p>
            <w:r>
              <w:rPr>
                <w:sz w:val="20"/>
                <w:szCs w:val="20"/>
              </w:rPr>
              <w:t xml:space="preserve">Vercel</w:t>
            </w:r>
          </w:p>
        </w:tc>
        <w:tc>
          <w:tcPr>
            <w:tcW w:type="dxa" w:w="3620"/>
            <w:tcMar>
              <w:top w:type="dxa" w:w="70"/>
              <w:left w:type="dxa" w:w="100"/>
              <w:bottom w:type="dxa" w:w="70"/>
              <w:right w:type="dxa" w:w="100"/>
            </w:tcMar>
          </w:tcPr>
          <w:p>
            <w:r>
              <w:rPr>
                <w:sz w:val="20"/>
                <w:szCs w:val="20"/>
              </w:rPr>
              <w:t xml:space="preserve">Déploiement continu depuis GitHub, gratuit à cette échelle, chemin direct POC → production</w:t>
            </w:r>
          </w:p>
        </w:tc>
      </w:tr>
      <w:tr>
        <w:tc>
          <w:tcPr>
            <w:tcW w:type="dxa" w:w="2200"/>
            <w:tcMar>
              <w:top w:type="dxa" w:w="70"/>
              <w:left w:type="dxa" w:w="100"/>
              <w:bottom w:type="dxa" w:w="70"/>
              <w:right w:type="dxa" w:w="100"/>
            </w:tcMar>
          </w:tcPr>
          <w:p>
            <w:r>
              <w:rPr>
                <w:sz w:val="20"/>
                <w:szCs w:val="20"/>
              </w:rPr>
              <w:t xml:space="preserve">Code source</w:t>
            </w:r>
          </w:p>
        </w:tc>
        <w:tc>
          <w:tcPr>
            <w:tcW w:type="dxa" w:w="3200"/>
            <w:tcMar>
              <w:top w:type="dxa" w:w="70"/>
              <w:left w:type="dxa" w:w="100"/>
              <w:bottom w:type="dxa" w:w="70"/>
              <w:right w:type="dxa" w:w="100"/>
            </w:tcMar>
          </w:tcPr>
          <w:p>
            <w:r>
              <w:rPr>
                <w:sz w:val="20"/>
                <w:szCs w:val="20"/>
              </w:rPr>
              <w:t xml:space="preserve">GitHub</w:t>
            </w:r>
          </w:p>
        </w:tc>
        <w:tc>
          <w:tcPr>
            <w:tcW w:type="dxa" w:w="3620"/>
            <w:tcMar>
              <w:top w:type="dxa" w:w="70"/>
              <w:left w:type="dxa" w:w="100"/>
              <w:bottom w:type="dxa" w:w="70"/>
              <w:right w:type="dxa" w:w="100"/>
            </w:tcMar>
          </w:tcPr>
          <w:p>
            <w:r>
              <w:rPr>
                <w:sz w:val="20"/>
                <w:szCs w:val="20"/>
              </w:rPr>
              <w:t xml:space="preserve">Historique, collaboration si d'autres membres techniques rejoignent le projet</w:t>
            </w:r>
          </w:p>
        </w:tc>
      </w:tr>
      <w:tr>
        <w:tc>
          <w:tcPr>
            <w:tcW w:type="dxa" w:w="2200"/>
            <w:tcMar>
              <w:top w:type="dxa" w:w="70"/>
              <w:left w:type="dxa" w:w="100"/>
              <w:bottom w:type="dxa" w:w="70"/>
              <w:right w:type="dxa" w:w="100"/>
            </w:tcMar>
          </w:tcPr>
          <w:p>
            <w:r>
              <w:rPr>
                <w:sz w:val="20"/>
                <w:szCs w:val="20"/>
              </w:rPr>
              <w:t xml:space="preserve">Base de données + comptes</w:t>
            </w:r>
          </w:p>
        </w:tc>
        <w:tc>
          <w:tcPr>
            <w:tcW w:type="dxa" w:w="3200"/>
            <w:tcMar>
              <w:top w:type="dxa" w:w="70"/>
              <w:left w:type="dxa" w:w="100"/>
              <w:bottom w:type="dxa" w:w="70"/>
              <w:right w:type="dxa" w:w="100"/>
            </w:tcMar>
          </w:tcPr>
          <w:p>
            <w:r>
              <w:rPr>
                <w:sz w:val="20"/>
                <w:szCs w:val="20"/>
              </w:rPr>
              <w:t xml:space="preserve">Supabase (Postgres + Auth)</w:t>
            </w:r>
          </w:p>
        </w:tc>
        <w:tc>
          <w:tcPr>
            <w:tcW w:type="dxa" w:w="3620"/>
            <w:tcMar>
              <w:top w:type="dxa" w:w="70"/>
              <w:left w:type="dxa" w:w="100"/>
              <w:bottom w:type="dxa" w:w="70"/>
              <w:right w:type="dxa" w:w="100"/>
            </w:tcMar>
          </w:tcPr>
          <w:p>
            <w:r>
              <w:rPr>
                <w:sz w:val="20"/>
                <w:szCs w:val="20"/>
              </w:rPr>
              <w:t xml:space="preserve">Un seul service gratuit gère à la fois la base de données et les comptes utilisateurs, s'intègre nativement à Vercel</w:t>
            </w:r>
          </w:p>
        </w:tc>
      </w:tr>
      <w:tr>
        <w:tc>
          <w:tcPr>
            <w:tcW w:type="dxa" w:w="2200"/>
            <w:tcMar>
              <w:top w:type="dxa" w:w="70"/>
              <w:left w:type="dxa" w:w="100"/>
              <w:bottom w:type="dxa" w:w="70"/>
              <w:right w:type="dxa" w:w="100"/>
            </w:tcMar>
          </w:tcPr>
          <w:p>
            <w:r>
              <w:rPr>
                <w:sz w:val="20"/>
                <w:szCs w:val="20"/>
              </w:rPr>
              <w:t xml:space="preserve">Environnements</w:t>
            </w:r>
          </w:p>
        </w:tc>
        <w:tc>
          <w:tcPr>
            <w:tcW w:type="dxa" w:w="3200"/>
            <w:tcMar>
              <w:top w:type="dxa" w:w="70"/>
              <w:left w:type="dxa" w:w="100"/>
              <w:bottom w:type="dxa" w:w="70"/>
              <w:right w:type="dxa" w:w="100"/>
            </w:tcMar>
          </w:tcPr>
          <w:p>
            <w:r>
              <w:rPr>
                <w:sz w:val="20"/>
                <w:szCs w:val="20"/>
              </w:rPr>
              <w:t xml:space="preserve">Un projet Supabase "POC" et un projet Supabase "Production" séparés dès le départ</w:t>
            </w:r>
          </w:p>
        </w:tc>
        <w:tc>
          <w:tcPr>
            <w:tcW w:type="dxa" w:w="3620"/>
            <w:tcMar>
              <w:top w:type="dxa" w:w="70"/>
              <w:left w:type="dxa" w:w="100"/>
              <w:bottom w:type="dxa" w:w="70"/>
              <w:right w:type="dxa" w:w="100"/>
            </w:tcMar>
          </w:tcPr>
          <w:p>
            <w:r>
              <w:rPr>
                <w:sz w:val="20"/>
                <w:szCs w:val="20"/>
              </w:rPr>
              <w:t xml:space="preserve">Le passage en prod se fait en rejouant les mêmes scripts de migration sur un nouveau projet, sans tout reconstruire ni mélanger les données de test et les vraies données</w:t>
            </w:r>
          </w:p>
        </w:tc>
      </w:tr>
      <w:tr>
        <w:tc>
          <w:tcPr>
            <w:tcW w:type="dxa" w:w="2200"/>
            <w:tcMar>
              <w:top w:type="dxa" w:w="70"/>
              <w:left w:type="dxa" w:w="100"/>
              <w:bottom w:type="dxa" w:w="70"/>
              <w:right w:type="dxa" w:w="100"/>
            </w:tcMar>
          </w:tcPr>
          <w:p>
            <w:r>
              <w:rPr>
                <w:sz w:val="20"/>
                <w:szCs w:val="20"/>
              </w:rPr>
              <w:t xml:space="preserve">Alerte clé</w:t>
            </w:r>
          </w:p>
        </w:tc>
        <w:tc>
          <w:tcPr>
            <w:tcW w:type="dxa" w:w="3200"/>
            <w:tcMar>
              <w:top w:type="dxa" w:w="70"/>
              <w:left w:type="dxa" w:w="100"/>
              <w:bottom w:type="dxa" w:w="70"/>
              <w:right w:type="dxa" w:w="100"/>
            </w:tcMar>
          </w:tcPr>
          <w:p>
            <w:r>
              <w:rPr>
                <w:sz w:val="20"/>
                <w:szCs w:val="20"/>
              </w:rPr>
              <w:t xml:space="preserve">Lien wa.me / bouton copier, diffusé une fois dans le groupe "organisation" (POC et production)</w:t>
            </w:r>
          </w:p>
        </w:tc>
        <w:tc>
          <w:tcPr>
            <w:tcW w:type="dxa" w:w="3620"/>
            <w:tcMar>
              <w:top w:type="dxa" w:w="70"/>
              <w:left w:type="dxa" w:w="100"/>
              <w:bottom w:type="dxa" w:w="70"/>
              <w:right w:type="dxa" w:w="100"/>
            </w:tcMar>
          </w:tcPr>
          <w:p>
            <w:r>
              <w:rPr>
                <w:sz w:val="20"/>
                <w:szCs w:val="20"/>
              </w:rPr>
              <w:t xml:space="preserve">Zéro coût, zéro configuration, et surtout aucun envoi individuel répété vers les 16 porteurs de clé</w:t>
            </w:r>
          </w:p>
        </w:tc>
      </w:tr>
    </w:tbl>
    <w:p>
      <w:pPr>
        <w:pStyle w:val="Heading2"/>
        <w:spacing w:after="150" w:before="300"/>
      </w:pPr>
      <w:r>
        <w:t xml:space="preserve">6.1 Gouvernance, sécurité et continuité</w:t>
      </w:r>
    </w:p>
    <w:p>
      <w:pPr>
        <w:spacing w:after="160"/>
      </w:pPr>
      <w:r>
        <w:t xml:space="preserve">Ces points ont été discutés avec le porteur du projet, qui n’est pas développeur : ils précisent comment répartir les comptes techniques (GitHub, Supabase, Vercel) pour que le comité du club puisse reprendre la main si nécessaire, sans faire porter de risque inutile sur les données des membres.</w:t>
      </w:r>
    </w:p>
    <w:p>
      <w:pPr>
        <w:pStyle w:val="ListParagraph"/>
        <w:numPr>
          <w:ilvl w:val="0"/>
          <w:numId w:val="2"/>
        </w:numPr>
        <w:spacing w:after="90"/>
      </w:pPr>
      <w:r>
        <w:t xml:space="preserve">GitHub : le code source est hébergé dans une organisation GitHub dédiée au club (pas un compte personnel), gratuite, dans laquelle le comité peut être ajouté en tant que propriétaire (« Owner ») — le dépôt reste ainsi rattaché au club plutôt qu’à une personne, même si le porteur du projet quitte l’association.</w:t>
      </w:r>
    </w:p>
    <w:p>
      <w:pPr>
        <w:pStyle w:val="ListParagraph"/>
        <w:numPr>
          <w:ilvl w:val="0"/>
          <w:numId w:val="2"/>
        </w:numPr>
        <w:spacing w:after="90"/>
      </w:pPr>
      <w:r>
        <w:t xml:space="preserve">Supabase (base de données + comptes) : de la même façon, le projet vit dans une organisation Supabase dédiée, dans laquelle le comité peut être ajouté avec un rôle propriétaire/administrateur, gratuitement. Point d’attention pour la production : le palier gratuit ne propose aucune sauvegarde automatique et met le projet en pause après une semaine d’inactivité — deux risques réels pour un club dont l’usage peut être irrégulier. Il est recommandé de passer sur le palier payant (environ 25 USD/mois) au moment du passage en production, pour bénéficier de sauvegardes quotidiennes et supprimer la mise en pause ; à défaut, une sauvegarde automatique hebdomadaire gratuite (petit script planifié) peut servir de filet de sécurité minimal.</w:t>
      </w:r>
    </w:p>
    <w:p>
      <w:pPr>
        <w:pStyle w:val="ListParagraph"/>
        <w:numPr>
          <w:ilvl w:val="0"/>
          <w:numId w:val="2"/>
        </w:numPr>
        <w:spacing w:after="90"/>
      </w:pPr>
      <w:r>
        <w:t xml:space="preserve">Vercel (hébergement) : utilisé via un compte « de service » non personnel, dont les accès sont conservés dans un gestionnaire de mots de passe partagé avec le comité plutôt que mémorisés par une seule personne. Le palier gratuit de Vercel ne permet pas d’inviter plusieurs comptes avec des droits distincts (contrairement à GitHub et Supabase) ; ce n’est pas bloquant, car l’hébergement lui-même est facilement reconstructible en quelques minutes par quiconque a accès au code et aux variables d’environnement — ce sont le code (GitHub) et les données (Supabase) qui doivent réellement avoir une gouvernance partagée, pas l’hébergement.</w:t>
      </w:r>
    </w:p>
    <w:p>
      <w:pPr>
        <w:pStyle w:val="ListParagraph"/>
        <w:numPr>
          <w:ilvl w:val="0"/>
          <w:numId w:val="2"/>
        </w:numPr>
        <w:spacing w:after="90"/>
      </w:pPr>
      <w:r>
        <w:t xml:space="preserve">Sécurité minimale des données : activation systématique du contrôle d’accès par ligne (« Row Level Security ») de Supabase sur chaque table, pour qu’un membre ne puisse modifier que ses propres données ; la clé d’administration Supabase (« service_role », accès total) n’est jamais exposée côté site, seule la clé publique restreinte (« anon ») l’est ; l’authentification (mots de passe) est déléguée à Supabase Auth plutôt que redéveloppée à la main ; le projet Supabase est hébergé en région Europe, cohérent avec le contexte suisse du club.</w:t>
      </w:r>
    </w:p>
    <w:p>
      <w:pPr>
        <w:pStyle w:val="ListParagraph"/>
        <w:numPr>
          <w:ilvl w:val="0"/>
          <w:numId w:val="2"/>
        </w:numPr>
        <w:spacing w:after="90"/>
      </w:pPr>
      <w:r>
        <w:t xml:space="preserve">Réinitialisation manuelle de mot de passe : comme le mail n’est pas obligatoire à l’inscription (voir 4.1), un membre qui oublie son mot de passe ne peut pas toujours passer par un lien de récupération automatique. Supabase permet à un administrateur technique de fixer directement un nouveau mot de passe pour n’importe quel compte, sans validation par email, via son API d’administration (clé « service_role »). Ce mécanisme sera exposé comme une action « Réinitialiser le mot de passe » dans le bloc Membres de la page Admin (voir 12.9) : l’administrateur génère un mot de passe temporaire et le communique lui-même au membre concerné.</w:t>
      </w:r>
    </w:p>
    <w:p>
      <w:pPr>
        <w:pStyle w:val="Heading1"/>
        <w:spacing w:after="200" w:before="400"/>
      </w:pPr>
      <w:r>
        <w:t xml:space="preserve">7. Modèle de données (aperçu)</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220"/>
      </w:tblGrid>
      <w:tr>
        <w:trPr>
          <w:tblHeader/>
        </w:trPr>
        <w:tc>
          <w:tcPr>
            <w:tcW w:type="dxa" w:w="2000"/>
            <w:shd w:fill="1F3A5F" w:val="clear"/>
            <w:tcMar>
              <w:top w:type="dxa" w:w="80"/>
              <w:left w:type="dxa" w:w="100"/>
              <w:bottom w:type="dxa" w:w="80"/>
              <w:right w:type="dxa" w:w="100"/>
            </w:tcMar>
          </w:tcPr>
          <w:p>
            <w:r>
              <w:rPr>
                <w:b/>
                <w:bCs/>
                <w:color w:val="FFFFFF"/>
                <w:sz w:val="20"/>
                <w:szCs w:val="20"/>
              </w:rPr>
              <w:t xml:space="preserve">Entité</w:t>
            </w:r>
          </w:p>
        </w:tc>
        <w:tc>
          <w:tcPr>
            <w:tcW w:type="dxa" w:w="3800"/>
            <w:shd w:fill="1F3A5F" w:val="clear"/>
            <w:tcMar>
              <w:top w:type="dxa" w:w="80"/>
              <w:left w:type="dxa" w:w="100"/>
              <w:bottom w:type="dxa" w:w="80"/>
              <w:right w:type="dxa" w:w="100"/>
            </w:tcMar>
          </w:tcPr>
          <w:p>
            <w:r>
              <w:rPr>
                <w:b/>
                <w:bCs/>
                <w:color w:val="FFFFFF"/>
                <w:sz w:val="20"/>
                <w:szCs w:val="20"/>
              </w:rPr>
              <w:t xml:space="preserve">Champs principaux</w:t>
            </w:r>
          </w:p>
        </w:tc>
        <w:tc>
          <w:tcPr>
            <w:tcW w:type="dxa" w:w="3220"/>
            <w:shd w:fill="1F3A5F" w:val="clear"/>
            <w:tcMar>
              <w:top w:type="dxa" w:w="80"/>
              <w:left w:type="dxa" w:w="100"/>
              <w:bottom w:type="dxa" w:w="80"/>
              <w:right w:type="dxa" w:w="100"/>
            </w:tcMar>
          </w:tcPr>
          <w:p>
            <w:r>
              <w:rPr>
                <w:b/>
                <w:bCs/>
                <w:color w:val="FFFFFF"/>
                <w:sz w:val="20"/>
                <w:szCs w:val="20"/>
              </w:rPr>
              <w:t xml:space="preserve">Notes</w:t>
            </w:r>
          </w:p>
        </w:tc>
      </w:tr>
      <w:tr>
        <w:tc>
          <w:tcPr>
            <w:tcW w:type="dxa" w:w="2000"/>
            <w:tcMar>
              <w:top w:type="dxa" w:w="70"/>
              <w:left w:type="dxa" w:w="100"/>
              <w:bottom w:type="dxa" w:w="70"/>
              <w:right w:type="dxa" w:w="100"/>
            </w:tcMar>
          </w:tcPr>
          <w:p>
            <w:r>
              <w:rPr>
                <w:sz w:val="20"/>
                <w:szCs w:val="20"/>
              </w:rPr>
              <w:t xml:space="preserve">Membre (users)</w:t>
            </w:r>
          </w:p>
        </w:tc>
        <w:tc>
          <w:tcPr>
            <w:tcW w:type="dxa" w:w="3800"/>
            <w:tcMar>
              <w:top w:type="dxa" w:w="70"/>
              <w:left w:type="dxa" w:w="100"/>
              <w:bottom w:type="dxa" w:w="70"/>
              <w:right w:type="dxa" w:w="100"/>
            </w:tcMar>
          </w:tcPr>
          <w:p>
            <w:r>
              <w:rPr>
                <w:sz w:val="20"/>
                <w:szCs w:val="20"/>
              </w:rPr>
              <w:t xml:space="preserve">prénom/pseudo, mot de passe, téléphone (opt.), email (opt.), a_une_clé, rôle, statut</w:t>
            </w:r>
          </w:p>
        </w:tc>
        <w:tc>
          <w:tcPr>
            <w:tcW w:type="dxa" w:w="3220"/>
            <w:tcMar>
              <w:top w:type="dxa" w:w="70"/>
              <w:left w:type="dxa" w:w="100"/>
              <w:bottom w:type="dxa" w:w="70"/>
              <w:right w:type="dxa" w:w="100"/>
            </w:tcMar>
          </w:tcPr>
          <w:p>
            <w:r>
              <w:rPr>
                <w:sz w:val="20"/>
                <w:szCs w:val="20"/>
              </w:rPr>
              <w:t xml:space="preserve">Le nombre total de clés en circulation (≈16 aujourd'hui) est un simple paramètre géré librement par les admins, qui peut évoluer dans le temps (copies, pertes, remplacement de serrure...)</w:t>
            </w:r>
          </w:p>
        </w:tc>
      </w:tr>
      <w:tr>
        <w:tc>
          <w:tcPr>
            <w:tcW w:type="dxa" w:w="2000"/>
            <w:tcMar>
              <w:top w:type="dxa" w:w="70"/>
              <w:left w:type="dxa" w:w="100"/>
              <w:bottom w:type="dxa" w:w="70"/>
              <w:right w:type="dxa" w:w="100"/>
            </w:tcMar>
          </w:tcPr>
          <w:p>
            <w:r>
              <w:rPr>
                <w:sz w:val="20"/>
                <w:szCs w:val="20"/>
              </w:rPr>
              <w:t xml:space="preserve">Jeu (games)</w:t>
            </w:r>
          </w:p>
        </w:tc>
        <w:tc>
          <w:tcPr>
            <w:tcW w:type="dxa" w:w="3800"/>
            <w:tcMar>
              <w:top w:type="dxa" w:w="70"/>
              <w:left w:type="dxa" w:w="100"/>
              <w:bottom w:type="dxa" w:w="70"/>
              <w:right w:type="dxa" w:w="100"/>
            </w:tcMar>
          </w:tcPr>
          <w:p>
            <w:r>
              <w:rPr>
                <w:sz w:val="20"/>
                <w:szCs w:val="20"/>
              </w:rPr>
              <w:t xml:space="preserve">nom, ajouté par</w:t>
            </w:r>
          </w:p>
        </w:tc>
        <w:tc>
          <w:tcPr>
            <w:tcW w:type="dxa" w:w="3220"/>
            <w:tcMar>
              <w:top w:type="dxa" w:w="70"/>
              <w:left w:type="dxa" w:w="100"/>
              <w:bottom w:type="dxa" w:w="70"/>
              <w:right w:type="dxa" w:w="100"/>
            </w:tcMar>
          </w:tcPr>
          <w:p>
            <w:r>
              <w:rPr>
                <w:sz w:val="20"/>
                <w:szCs w:val="20"/>
              </w:rPr>
              <w:t xml:space="preserve">Catalogue vide au départ, alimenté librement par les membres avec suggestion des jeux déjà existants pour éviter les doublons</w:t>
            </w:r>
          </w:p>
        </w:tc>
      </w:tr>
      <w:tr>
        <w:tc>
          <w:tcPr>
            <w:tcW w:type="dxa" w:w="2000"/>
            <w:tcMar>
              <w:top w:type="dxa" w:w="70"/>
              <w:left w:type="dxa" w:w="100"/>
              <w:bottom w:type="dxa" w:w="70"/>
              <w:right w:type="dxa" w:w="100"/>
            </w:tcMar>
          </w:tcPr>
          <w:p>
            <w:r>
              <w:rPr>
                <w:sz w:val="20"/>
                <w:szCs w:val="20"/>
              </w:rPr>
              <w:t xml:space="preserve">Événement (events)</w:t>
            </w:r>
          </w:p>
        </w:tc>
        <w:tc>
          <w:tcPr>
            <w:tcW w:type="dxa" w:w="3800"/>
            <w:tcMar>
              <w:top w:type="dxa" w:w="70"/>
              <w:left w:type="dxa" w:w="100"/>
              <w:bottom w:type="dxa" w:w="70"/>
              <w:right w:type="dxa" w:w="100"/>
            </w:tcMar>
          </w:tcPr>
          <w:p>
            <w:r>
              <w:rPr>
                <w:sz w:val="20"/>
                <w:szCs w:val="20"/>
              </w:rPr>
              <w:t xml:space="preserve">type (officiel / spontané), date, heure début, heure fin, jeu(x) associé(s), créé par</w:t>
            </w:r>
          </w:p>
        </w:tc>
        <w:tc>
          <w:tcPr>
            <w:tcW w:type="dxa" w:w="3220"/>
            <w:tcMar>
              <w:top w:type="dxa" w:w="70"/>
              <w:left w:type="dxa" w:w="100"/>
              <w:bottom w:type="dxa" w:w="70"/>
              <w:right w:type="dxa" w:w="100"/>
            </w:tcMar>
          </w:tcPr>
          <w:p>
            <w:r>
              <w:rPr>
                <w:sz w:val="20"/>
                <w:szCs w:val="20"/>
              </w:rPr>
              <w:t xml:space="preserve">Un passage simple ("je suis au club") est un événement de type spontané sans jeu associé, durée par défaut 1h</w:t>
            </w:r>
          </w:p>
        </w:tc>
      </w:tr>
      <w:tr>
        <w:tc>
          <w:tcPr>
            <w:tcW w:type="dxa" w:w="2000"/>
            <w:tcMar>
              <w:top w:type="dxa" w:w="70"/>
              <w:left w:type="dxa" w:w="100"/>
              <w:bottom w:type="dxa" w:w="70"/>
              <w:right w:type="dxa" w:w="100"/>
            </w:tcMar>
          </w:tcPr>
          <w:p>
            <w:r>
              <w:rPr>
                <w:sz w:val="20"/>
                <w:szCs w:val="20"/>
              </w:rPr>
              <w:t xml:space="preserve">Participation (participations)</w:t>
            </w:r>
          </w:p>
        </w:tc>
        <w:tc>
          <w:tcPr>
            <w:tcW w:type="dxa" w:w="3800"/>
            <w:tcMar>
              <w:top w:type="dxa" w:w="70"/>
              <w:left w:type="dxa" w:w="100"/>
              <w:bottom w:type="dxa" w:w="70"/>
              <w:right w:type="dxa" w:w="100"/>
            </w:tcMar>
          </w:tcPr>
          <w:p>
            <w:r>
              <w:rPr>
                <w:sz w:val="20"/>
                <w:szCs w:val="20"/>
              </w:rPr>
              <w:t xml:space="preserve">événement, membre, jeu, résultat (victoire / défaite / égalité)</w:t>
            </w:r>
          </w:p>
        </w:tc>
        <w:tc>
          <w:tcPr>
            <w:tcW w:type="dxa" w:w="3220"/>
            <w:tcMar>
              <w:top w:type="dxa" w:w="70"/>
              <w:left w:type="dxa" w:w="100"/>
              <w:bottom w:type="dxa" w:w="70"/>
              <w:right w:type="dxa" w:w="100"/>
            </w:tcMar>
          </w:tcPr>
          <w:p>
            <w:r>
              <w:rPr>
                <w:sz w:val="20"/>
                <w:szCs w:val="20"/>
              </w:rPr>
              <w:t xml:space="preserve">Base du leaderboard et des statistiques "qui joue à quoi"</w:t>
            </w:r>
          </w:p>
        </w:tc>
      </w:tr>
    </w:tbl>
    <w:p>
      <w:pPr>
        <w:pStyle w:val="Heading1"/>
        <w:spacing w:after="200" w:before="400"/>
      </w:pPr>
      <w:r>
        <w:t xml:space="preserve">8. Plan de déploiement</w:t>
      </w:r>
    </w:p>
    <w:p>
      <w:pPr>
        <w:pStyle w:val="ListParagraph"/>
        <w:numPr>
          <w:ilvl w:val="0"/>
          <w:numId w:val="2"/>
        </w:numPr>
        <w:spacing w:after="90"/>
      </w:pPr>
      <w:r>
        <w:t xml:space="preserve">Étape 0 — Validation de ce cahier des charges par toi et, si utile, un premier avis rapide du comité sur les points encore ouverts (section 10).</w:t>
      </w:r>
    </w:p>
    <w:p>
      <w:pPr>
        <w:pStyle w:val="ListParagraph"/>
        <w:numPr>
          <w:ilvl w:val="0"/>
          <w:numId w:val="2"/>
        </w:numPr>
        <w:spacing w:after="90"/>
      </w:pPr>
      <w:r>
        <w:t xml:space="preserve">Étape 1 — Développement du POC : comptes, calendrier, dashboard, leaderboard simple, alerte clé (copier / wa.me vers le groupe "organisation"). Déploiement sur Vercel avec un jeu de données de démonstration.</w:t>
      </w:r>
    </w:p>
    <w:p>
      <w:pPr>
        <w:pStyle w:val="ListParagraph"/>
        <w:numPr>
          <w:ilvl w:val="0"/>
          <w:numId w:val="2"/>
        </w:numPr>
        <w:spacing w:after="90"/>
      </w:pPr>
      <w:r>
        <w:t xml:space="preserve">Étape 2 — Démonstration au comité du club pour validation du concept.</w:t>
      </w:r>
    </w:p>
    <w:p>
      <w:pPr>
        <w:pStyle w:val="ListParagraph"/>
        <w:numPr>
          <w:ilvl w:val="0"/>
          <w:numId w:val="2"/>
        </w:numPr>
        <w:spacing w:after="90"/>
      </w:pPr>
      <w:r>
        <w:t xml:space="preserve">Étape 3 (si validé) — Passage en production : création du projet Supabase de production, ouverture des inscriptions aux ~60 membres. Le mécanisme d'alerte clé reste inchangé (lien wa.me) — pas de bot automatique prévu (voir annexe 11).</w:t>
      </w:r>
    </w:p>
    <w:p>
      <w:pPr>
        <w:pStyle w:val="ListParagraph"/>
        <w:numPr>
          <w:ilvl w:val="0"/>
          <w:numId w:val="2"/>
        </w:numPr>
        <w:spacing w:after="90"/>
      </w:pPr>
      <w:r>
        <w:t xml:space="preserve">Étape 4 (backlog) — Inventaire du matériel, vue avancée par jeu (campagnes, mini-ligues).</w:t>
      </w:r>
    </w:p>
    <w:p>
      <w:pPr>
        <w:pStyle w:val="Heading1"/>
        <w:spacing w:after="200" w:before="400"/>
      </w:pPr>
      <w:r>
        <w:t xml:space="preserve">9. Budget estimé</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0"/>
      </w:tblGrid>
      <w:tr>
        <w:trPr>
          <w:tblHeader/>
        </w:trPr>
        <w:tc>
          <w:tcPr>
            <w:tcW w:type="dxa" w:w="2600"/>
            <w:shd w:fill="1F3A5F" w:val="clear"/>
            <w:tcMar>
              <w:top w:type="dxa" w:w="80"/>
              <w:left w:type="dxa" w:w="100"/>
              <w:bottom w:type="dxa" w:w="80"/>
              <w:right w:type="dxa" w:w="100"/>
            </w:tcMar>
          </w:tcPr>
          <w:p>
            <w:r>
              <w:rPr>
                <w:b/>
                <w:bCs/>
                <w:color w:val="FFFFFF"/>
                <w:sz w:val="20"/>
                <w:szCs w:val="20"/>
              </w:rPr>
              <w:t xml:space="preserve">Poste</w:t>
            </w:r>
          </w:p>
        </w:tc>
        <w:tc>
          <w:tcPr>
            <w:tcW w:type="dxa" w:w="3200"/>
            <w:shd w:fill="1F3A5F" w:val="clear"/>
            <w:tcMar>
              <w:top w:type="dxa" w:w="80"/>
              <w:left w:type="dxa" w:w="100"/>
              <w:bottom w:type="dxa" w:w="80"/>
              <w:right w:type="dxa" w:w="100"/>
            </w:tcMar>
          </w:tcPr>
          <w:p>
            <w:r>
              <w:rPr>
                <w:b/>
                <w:bCs/>
                <w:color w:val="FFFFFF"/>
                <w:sz w:val="20"/>
                <w:szCs w:val="20"/>
              </w:rPr>
              <w:t xml:space="preserve">Coût POC</w:t>
            </w:r>
          </w:p>
        </w:tc>
        <w:tc>
          <w:tcPr>
            <w:tcW w:type="dxa" w:w="3220"/>
            <w:shd w:fill="1F3A5F" w:val="clear"/>
            <w:tcMar>
              <w:top w:type="dxa" w:w="80"/>
              <w:left w:type="dxa" w:w="100"/>
              <w:bottom w:type="dxa" w:w="80"/>
              <w:right w:type="dxa" w:w="100"/>
            </w:tcMar>
          </w:tcPr>
          <w:p>
            <w:r>
              <w:rPr>
                <w:b/>
                <w:bCs/>
                <w:color w:val="FFFFFF"/>
                <w:sz w:val="20"/>
                <w:szCs w:val="20"/>
              </w:rPr>
              <w:t xml:space="preserve">Coût production estimé</w:t>
            </w:r>
          </w:p>
        </w:tc>
      </w:tr>
      <w:tr>
        <w:tc>
          <w:tcPr>
            <w:tcW w:type="dxa" w:w="2600"/>
            <w:tcMar>
              <w:top w:type="dxa" w:w="70"/>
              <w:left w:type="dxa" w:w="100"/>
              <w:bottom w:type="dxa" w:w="70"/>
              <w:right w:type="dxa" w:w="100"/>
            </w:tcMar>
          </w:tcPr>
          <w:p>
            <w:r>
              <w:rPr>
                <w:sz w:val="20"/>
                <w:szCs w:val="20"/>
              </w:rPr>
              <w:t xml:space="preserve">Hébergement Vercel</w:t>
            </w:r>
          </w:p>
        </w:tc>
        <w:tc>
          <w:tcPr>
            <w:tcW w:type="dxa" w:w="3200"/>
            <w:tcMar>
              <w:top w:type="dxa" w:w="70"/>
              <w:left w:type="dxa" w:w="100"/>
              <w:bottom w:type="dxa" w:w="70"/>
              <w:right w:type="dxa" w:w="100"/>
            </w:tcMar>
          </w:tcPr>
          <w:p>
            <w:r>
              <w:rPr>
                <w:sz w:val="20"/>
                <w:szCs w:val="20"/>
              </w:rPr>
              <w:t xml:space="preserve">0 CHF (palier gratuit)</w:t>
            </w:r>
          </w:p>
        </w:tc>
        <w:tc>
          <w:tcPr>
            <w:tcW w:type="dxa" w:w="3220"/>
            <w:tcMar>
              <w:top w:type="dxa" w:w="70"/>
              <w:left w:type="dxa" w:w="100"/>
              <w:bottom w:type="dxa" w:w="70"/>
              <w:right w:type="dxa" w:w="100"/>
            </w:tcMar>
          </w:tcPr>
          <w:p>
            <w:r>
              <w:rPr>
                <w:sz w:val="20"/>
                <w:szCs w:val="20"/>
              </w:rPr>
              <w:t xml:space="preserve">0 CHF tant que le trafic reste dans le palier gratuit, adapté à 60 membres</w:t>
            </w:r>
          </w:p>
        </w:tc>
      </w:tr>
      <w:tr>
        <w:tc>
          <w:tcPr>
            <w:tcW w:type="dxa" w:w="2600"/>
            <w:tcMar>
              <w:top w:type="dxa" w:w="70"/>
              <w:left w:type="dxa" w:w="100"/>
              <w:bottom w:type="dxa" w:w="70"/>
              <w:right w:type="dxa" w:w="100"/>
            </w:tcMar>
          </w:tcPr>
          <w:p>
            <w:r>
              <w:rPr>
                <w:sz w:val="20"/>
                <w:szCs w:val="20"/>
              </w:rPr>
              <w:t xml:space="preserve">Base de données Supabase</w:t>
            </w:r>
          </w:p>
        </w:tc>
        <w:tc>
          <w:tcPr>
            <w:tcW w:type="dxa" w:w="3200"/>
            <w:tcMar>
              <w:top w:type="dxa" w:w="70"/>
              <w:left w:type="dxa" w:w="100"/>
              <w:bottom w:type="dxa" w:w="70"/>
              <w:right w:type="dxa" w:w="100"/>
            </w:tcMar>
          </w:tcPr>
          <w:p>
            <w:r>
              <w:rPr>
                <w:sz w:val="20"/>
                <w:szCs w:val="20"/>
              </w:rPr>
              <w:t xml:space="preserve">0 CHF (palier gratuit)</w:t>
            </w:r>
          </w:p>
        </w:tc>
        <w:tc>
          <w:tcPr>
            <w:tcW w:type="dxa" w:w="3220"/>
            <w:tcMar>
              <w:top w:type="dxa" w:w="70"/>
              <w:left w:type="dxa" w:w="100"/>
              <w:bottom w:type="dxa" w:w="70"/>
              <w:right w:type="dxa" w:w="100"/>
            </w:tcMar>
          </w:tcPr>
          <w:p>
            <w:r>
              <w:rPr>
                <w:sz w:val="20"/>
                <w:szCs w:val="20"/>
              </w:rPr>
              <w:t xml:space="preserve">0 CHF dans un premier temps ; environ 25 USD/mois si besoin de passer au palier payant</w:t>
            </w:r>
          </w:p>
        </w:tc>
      </w:tr>
      <w:tr>
        <w:tc>
          <w:tcPr>
            <w:tcW w:type="dxa" w:w="2600"/>
            <w:tcMar>
              <w:top w:type="dxa" w:w="70"/>
              <w:left w:type="dxa" w:w="100"/>
              <w:bottom w:type="dxa" w:w="70"/>
              <w:right w:type="dxa" w:w="100"/>
            </w:tcMar>
          </w:tcPr>
          <w:p>
            <w:r>
              <w:rPr>
                <w:sz w:val="20"/>
                <w:szCs w:val="20"/>
              </w:rPr>
              <w:t xml:space="preserve">Nom de domaine (optionnel)</w:t>
            </w:r>
          </w:p>
        </w:tc>
        <w:tc>
          <w:tcPr>
            <w:tcW w:type="dxa" w:w="3200"/>
            <w:tcMar>
              <w:top w:type="dxa" w:w="70"/>
              <w:left w:type="dxa" w:w="100"/>
              <w:bottom w:type="dxa" w:w="70"/>
              <w:right w:type="dxa" w:w="100"/>
            </w:tcMar>
          </w:tcPr>
          <w:p>
            <w:r>
              <w:rPr>
                <w:sz w:val="20"/>
                <w:szCs w:val="20"/>
              </w:rPr>
              <w:t xml:space="preserve">0 CHF (sous-domaine Vercel)</w:t>
            </w:r>
          </w:p>
        </w:tc>
        <w:tc>
          <w:tcPr>
            <w:tcW w:type="dxa" w:w="3220"/>
            <w:tcMar>
              <w:top w:type="dxa" w:w="70"/>
              <w:left w:type="dxa" w:w="100"/>
              <w:bottom w:type="dxa" w:w="70"/>
              <w:right w:type="dxa" w:w="100"/>
            </w:tcMar>
          </w:tcPr>
          <w:p>
            <w:r>
              <w:rPr>
                <w:sz w:val="20"/>
                <w:szCs w:val="20"/>
              </w:rPr>
              <w:t xml:space="preserve">≈ 10–15 CHF/an si un nom de domaine dédié est souhaité</w:t>
            </w:r>
          </w:p>
        </w:tc>
      </w:tr>
      <w:tr>
        <w:tc>
          <w:tcPr>
            <w:tcW w:type="dxa" w:w="2600"/>
            <w:tcMar>
              <w:top w:type="dxa" w:w="70"/>
              <w:left w:type="dxa" w:w="100"/>
              <w:bottom w:type="dxa" w:w="70"/>
              <w:right w:type="dxa" w:w="100"/>
            </w:tcMar>
          </w:tcPr>
          <w:p>
            <w:r>
              <w:rPr>
                <w:sz w:val="20"/>
                <w:szCs w:val="20"/>
              </w:rPr>
              <w:t xml:space="preserve">Bot WhatsApp (API Meta Cloud)</w:t>
            </w:r>
          </w:p>
        </w:tc>
        <w:tc>
          <w:tcPr>
            <w:tcW w:type="dxa" w:w="3200"/>
            <w:tcMar>
              <w:top w:type="dxa" w:w="70"/>
              <w:left w:type="dxa" w:w="100"/>
              <w:bottom w:type="dxa" w:w="70"/>
              <w:right w:type="dxa" w:w="100"/>
            </w:tcMar>
          </w:tcPr>
          <w:p>
            <w:r>
              <w:rPr>
                <w:sz w:val="20"/>
                <w:szCs w:val="20"/>
              </w:rPr>
              <w:t xml:space="preserve">Non retenu</w:t>
            </w:r>
          </w:p>
        </w:tc>
        <w:tc>
          <w:tcPr>
            <w:tcW w:type="dxa" w:w="3220"/>
            <w:tcMar>
              <w:top w:type="dxa" w:w="70"/>
              <w:left w:type="dxa" w:w="100"/>
              <w:bottom w:type="dxa" w:w="70"/>
              <w:right w:type="dxa" w:w="100"/>
            </w:tcMar>
          </w:tcPr>
          <w:p>
            <w:r>
              <w:rPr>
                <w:sz w:val="20"/>
                <w:szCs w:val="20"/>
              </w:rPr>
              <w:t xml:space="preserve">Écarté par choix (voir annexe 11) — le mécanisme lien wa.me couvre le besoin sans coût ni intermédiaire</w:t>
            </w:r>
          </w:p>
        </w:tc>
      </w:tr>
    </w:tbl>
    <w:p>
      <w:pPr>
        <w:spacing w:after="160"/>
      </w:pPr>
      <w:r>
        <w:t xml:space="preserve">Le passage au palier payant Supabase évoqué en 6.1 (~25 USD/mois) reste la seule ligne de budget à anticiper sérieusement pour la production ; il n’est pas comptabilisé dans le tableau ci-dessus, qui reflète le scénario 100% gratuit.</w:t>
      </w:r>
    </w:p>
    <w:p>
      <w:pPr>
        <w:pStyle w:val="Heading1"/>
        <w:spacing w:after="200" w:before="400"/>
      </w:pPr>
      <w:r>
        <w:t xml:space="preserve">10. Points restant à confirmer</w:t>
      </w:r>
    </w:p>
    <w:p>
      <w:pPr>
        <w:pStyle w:val="ListParagraph"/>
        <w:numPr>
          <w:ilvl w:val="0"/>
          <w:numId w:val="2"/>
        </w:numPr>
        <w:spacing w:after="90"/>
      </w:pPr>
      <w:r>
        <w:t xml:space="preserve">Nombre de clés en circulation et clés de sortie : le nombre total de clés autorisées et le nombre de clés de sortie disponibles (fixé à 2) sont configurables librement par les administrateurs depuis la page Admin (voir 12.9), sans incidence sur l'architecture — point clos.</w:t>
      </w:r>
    </w:p>
    <w:p>
      <w:pPr>
        <w:pStyle w:val="ListParagraph"/>
        <w:numPr>
          <w:ilvl w:val="0"/>
          <w:numId w:val="2"/>
        </w:numPr>
        <w:spacing w:after="90"/>
      </w:pPr>
      <w:r>
        <w:t xml:space="preserve">Nom du club : La Chimère — point clos.</w:t>
      </w:r>
    </w:p>
    <w:p>
      <w:pPr>
        <w:pStyle w:val="ListParagraph"/>
        <w:numPr>
          <w:ilvl w:val="0"/>
          <w:numId w:val="2"/>
        </w:numPr>
        <w:spacing w:after="90"/>
      </w:pPr>
      <w:r>
        <w:t xml:space="preserve">Maquette visuelle : plusieurs itérations ont été réalisées (voir les fichiers maquette_la_chimere.html et maquette_creation_compte.html joints), avec un thème clair/sombre et une couleur d'accent personnalisable (Saphir par défaut) — à tester et commenter.</w:t>
      </w:r>
    </w:p>
    <w:p>
      <w:pPr>
        <w:pStyle w:val="ListParagraph"/>
        <w:numPr>
          <w:ilvl w:val="0"/>
          <w:numId w:val="2"/>
        </w:numPr>
        <w:spacing w:after="90"/>
      </w:pPr>
      <w:r>
        <w:rPr>
          <w:b/>
          <w:bCs/>
          <w:color w:val="B45309"/>
        </w:rPr>
        <w:t xml:space="preserve">À CONFIRMER — </w:t>
      </w:r>
      <w:r>
        <w:t xml:space="preserve">Le comité souhaite-t-il être associé à la démo du POC dès la première version, ou seulement une fois une version plus aboutie disponible ?</w:t>
      </w:r>
    </w:p>
    <w:p>
      <w:pPr>
        <w:spacing w:after="160"/>
      </w:pPr>
      <w:r>
        <w:t xml:space="preserve"/>
      </w:r>
    </w:p>
    <w:p>
      <w:pPr>
        <w:pBdr>
          <w:left w:val="single" w:color="1F3A5F" w:sz="12" w:space="8"/>
        </w:pBdr>
        <w:spacing w:after="160"/>
        <w:ind w:left="120"/>
      </w:pPr>
      <w:r>
        <w:rPr>
          <w:i/>
          <w:iCs/>
          <w:color w:val="666666"/>
          <w:sz w:val="20"/>
          <w:szCs w:val="20"/>
        </w:rPr>
        <w:t xml:space="preserve">Ce document est une base de travail (version 0.10) : toute correction, ajout ou suppression est bienvenue avant de lancer le développement du POC.</w:t>
      </w:r>
    </w:p>
    <w:p>
      <w:r>
        <w:br w:type="page"/>
      </w:r>
    </w:p>
    <w:p>
      <w:pPr>
        <w:pStyle w:val="Heading1"/>
        <w:spacing w:after="200" w:before="400"/>
      </w:pPr>
      <w:r>
        <w:t xml:space="preserve">11. Annexe — Comparatif détaillé des options d'intégration WhatsApp</w:t>
      </w:r>
    </w:p>
    <w:p>
      <w:pPr>
        <w:spacing w:after="160"/>
      </w:pPr>
      <w:r>
        <w:t xml:space="preserve">Quatre niveaux d'intégration ont été étudiés pour l'alerte "personne n'a la clé", du plus simple au plus automatisé, avant d'arrêter un choix définitif (voir "Décision finale" plus bas). Les tarifs ci-dessous reflètent le modèle de facturation au message unitaire mis en place par Meta depuis le 1er juillet 2025 (auparavant facturé par conversation) ; ils varient selon le pays et le type de message, et doivent être vérifiés dans la console Meta / Twilio avant de budgéter une mise en production.</w:t>
      </w:r>
    </w:p>
    <w:p>
      <w:pPr>
        <w:pStyle w:val="Heading2"/>
        <w:spacing w:after="150" w:before="300"/>
      </w:pPr>
      <w:r>
        <w:t xml:space="preserve">Option 1 — Lien wa.me ou bouton "copier le message"</w:t>
      </w:r>
    </w:p>
    <w:p>
      <w:pPr>
        <w:spacing w:after="160"/>
      </w:pPr>
      <w:r>
        <w:t xml:space="preserve">Fonctionnement : le site génère un texte d'alerte prêt à l'emploi, avec le jour et l'heure réels de l'évènement insérés dynamiquement (ex. « Salut, on a pas de clé du local pour Jeudi 20 à 18h. Qui peut passer ? Merci ! »). Le lien utilise le format sans numéro de téléphone, https://wa.me/?text=&lt;message encodé&gt; (équivalent : https://api.whatsapp.com/send?text=...) : il ouvre WhatsApp avec le message pré-rempli et affiche le sélecteur de contacts/groupes de l'utilisateur, qui choisit lui-même le groupe "organisation" et appuie sur Envoyer — le format avec un numéro de téléphone (wa.me/&lt;numéro&gt;?text=...), qui cible un contact précis, ne convient pas ici. Le membre peut aussi copier le texte pour le coller lui-même dans le groupe du club.</w:t>
      </w:r>
    </w:p>
    <w:p>
      <w:pPr>
        <w:pStyle w:val="ListParagraph"/>
        <w:numPr>
          <w:ilvl w:val="0"/>
          <w:numId w:val="2"/>
        </w:numPr>
        <w:spacing w:after="90"/>
      </w:pPr>
      <w:r>
        <w:t xml:space="preserve">Avantages : gratuit, aucune inscription ni compte développeur, fonctionne dès le premier jour du POC, aucune dépendance technique externe.</w:t>
      </w:r>
    </w:p>
    <w:p>
      <w:pPr>
        <w:pStyle w:val="ListParagraph"/>
        <w:numPr>
          <w:ilvl w:val="0"/>
          <w:numId w:val="2"/>
        </w:numPr>
        <w:spacing w:after="90"/>
      </w:pPr>
      <w:r>
        <w:t xml:space="preserve">Inconvénients : nécessite qu'un humain fasse le geste d'envoyer le message ; ne fonctionne pas pour un envoi groupé automatique vers plusieurs porteurs de clé à la fois.</w:t>
      </w:r>
    </w:p>
    <w:p>
      <w:pPr>
        <w:pStyle w:val="ListParagraph"/>
        <w:numPr>
          <w:ilvl w:val="0"/>
          <w:numId w:val="2"/>
        </w:numPr>
        <w:spacing w:after="90"/>
      </w:pPr>
      <w:r>
        <w:t xml:space="preserve">Coût : 0 CHF.</w:t>
      </w:r>
    </w:p>
    <w:p>
      <w:pPr>
        <w:pStyle w:val="Heading2"/>
        <w:spacing w:after="150" w:before="300"/>
      </w:pPr>
      <w:r>
        <w:t xml:space="preserve">Option 2 — Alerte sur le site + email</w:t>
      </w:r>
    </w:p>
    <w:p>
      <w:pPr>
        <w:spacing w:after="160"/>
      </w:pPr>
      <w:r>
        <w:t xml:space="preserve">Fonctionnement : l'alerte est mise en évidence visuellement dans le calendrier et le dashboard (bandeau, badge), et peut être doublée d'un email automatique aux porteurs de clé si leur adresse est renseignée. Le bot WhatsApp complet est réservé à une V2, si le projet est validé.</w:t>
      </w:r>
    </w:p>
    <w:p>
      <w:pPr>
        <w:pStyle w:val="ListParagraph"/>
        <w:numPr>
          <w:ilvl w:val="0"/>
          <w:numId w:val="2"/>
        </w:numPr>
        <w:spacing w:after="90"/>
      </w:pPr>
      <w:r>
        <w:t xml:space="preserve">Avantages : gratuit, aucune configuration externe, améliore la visibilité sans dépendre de WhatsApp.</w:t>
      </w:r>
    </w:p>
    <w:p>
      <w:pPr>
        <w:pStyle w:val="ListParagraph"/>
        <w:numPr>
          <w:ilvl w:val="0"/>
          <w:numId w:val="2"/>
        </w:numPr>
        <w:spacing w:after="90"/>
      </w:pPr>
      <w:r>
        <w:t xml:space="preserve">Inconvénients : suppose que les membres consultent le site ou leurs emails régulièrement ; moins immédiat que WhatsApp, qui reste le canal principal du club.</w:t>
      </w:r>
    </w:p>
    <w:p>
      <w:pPr>
        <w:pStyle w:val="ListParagraph"/>
        <w:numPr>
          <w:ilvl w:val="0"/>
          <w:numId w:val="2"/>
        </w:numPr>
        <w:spacing w:after="90"/>
      </w:pPr>
      <w:r>
        <w:t xml:space="preserve">Coût : 0 CHF (l'envoi d'email via un service comme Resend ou Supabase reste gratuit à ce volume).</w:t>
      </w:r>
    </w:p>
    <w:p>
      <w:pPr>
        <w:pStyle w:val="Heading2"/>
        <w:spacing w:after="150" w:before="300"/>
      </w:pPr>
      <w:r>
        <w:t xml:space="preserve">Option 3 — WhatsApp Cloud API (API officielle Meta)</w:t>
      </w:r>
    </w:p>
    <w:p>
      <w:pPr>
        <w:spacing w:after="160"/>
      </w:pPr>
      <w:r>
        <w:t xml:space="preserve">Fonctionnement : un vrai bot automatique, directement raccordé à l'infrastructure de Meta. Il envoie l'alerte sans intervention humaine, dès qu'un créneau sans porteur de clé est détecté.</w:t>
      </w:r>
    </w:p>
    <w:p>
      <w:pPr>
        <w:pStyle w:val="ListParagraph"/>
        <w:numPr>
          <w:ilvl w:val="0"/>
          <w:numId w:val="2"/>
        </w:numPr>
        <w:spacing w:after="90"/>
      </w:pPr>
      <w:r>
        <w:t xml:space="preserve">Mise en place : numéro de téléphone dédié au club, vérification "Meta Business", création de modèles de message ("templates") soumis à l'approbation de Meta avant tout envoi proactif (ex. modèle "utility" pour une notification de service).</w:t>
      </w:r>
    </w:p>
    <w:p>
      <w:pPr>
        <w:pStyle w:val="ListParagraph"/>
        <w:numPr>
          <w:ilvl w:val="0"/>
          <w:numId w:val="2"/>
        </w:numPr>
        <w:spacing w:after="90"/>
      </w:pPr>
      <w:r>
        <w:t xml:space="preserve">Avantages : automatique de bout en bout, image professionnelle, plateforme gratuite (on ne paie que les messages envoyés), pas d'intermédiaire technique supplémentaire.</w:t>
      </w:r>
    </w:p>
    <w:p>
      <w:pPr>
        <w:pStyle w:val="ListParagraph"/>
        <w:numPr>
          <w:ilvl w:val="0"/>
          <w:numId w:val="2"/>
        </w:numPr>
        <w:spacing w:after="90"/>
      </w:pPr>
      <w:r>
        <w:t xml:space="preserve">Inconvénients : délai de mise en place (vérification Meta pouvant prendre plusieurs jours), nécessite de maintenir des modèles de message approuvés, un peu plus de complexité technique à développer et héberger (webhooks, gestion des tokens).</w:t>
      </w:r>
    </w:p>
    <w:p>
      <w:pPr>
        <w:pStyle w:val="ListParagraph"/>
        <w:numPr>
          <w:ilvl w:val="0"/>
          <w:numId w:val="2"/>
        </w:numPr>
        <w:spacing w:after="90"/>
      </w:pPr>
      <w:r>
        <w:t xml:space="preserve">Coût : plateforme gratuite ; messages de type "utility" facturés au message (de l'ordre de quelques centimes ou moins par message selon le pays, gratuits s'ils répondent à un message du destinataire dans les 24h précédentes). Pour une quinzaine de messages d'alerte par mois, le coût réel serait de l'ordre de quelques dizaines de centimes à 1-2 CHF par mois — à confirmer avec le simulateur tarifaire officiel de Meta pour la Suisse.</w:t>
      </w:r>
    </w:p>
    <w:p>
      <w:pPr>
        <w:pStyle w:val="Heading2"/>
        <w:spacing w:after="150" w:before="300"/>
      </w:pPr>
      <w:r>
        <w:t xml:space="preserve">Option 4 — Twilio (surcouche de l'API Meta)</w:t>
      </w:r>
    </w:p>
    <w:p>
      <w:pPr>
        <w:spacing w:after="160"/>
      </w:pPr>
      <w:r>
        <w:t xml:space="preserve">Fonctionnement : identique à l'option 3 sur le principe (même réseau WhatsApp, mêmes règles de modèles approuvés), mais l'envoi passe par l'infrastructure de Twilio plutôt que directement par Meta.</w:t>
      </w:r>
    </w:p>
    <w:p>
      <w:pPr>
        <w:pStyle w:val="ListParagraph"/>
        <w:numPr>
          <w:ilvl w:val="0"/>
          <w:numId w:val="2"/>
        </w:numPr>
        <w:spacing w:after="90"/>
      </w:pPr>
      <w:r>
        <w:t xml:space="preserve">Avantages : outils de développement plus simples à prendre en main (SDK, documentation, essai gratuit sans carte bancaire), utile si personne dans l'équipe technique ne veut gérer directement l'API Meta.</w:t>
      </w:r>
    </w:p>
    <w:p>
      <w:pPr>
        <w:pStyle w:val="ListParagraph"/>
        <w:numPr>
          <w:ilvl w:val="0"/>
          <w:numId w:val="2"/>
        </w:numPr>
        <w:spacing w:after="90"/>
      </w:pPr>
      <w:r>
        <w:t xml:space="preserve">Inconvénients : coût cumulé — en plus du tarif Meta, Twilio facture des frais fixes par message (environ 0,005 USD par message en plus du tarif Meta) ; un intermédiaire technique et contractuel de plus à gérer.</w:t>
      </w:r>
    </w:p>
    <w:p>
      <w:pPr>
        <w:pStyle w:val="ListParagraph"/>
        <w:numPr>
          <w:ilvl w:val="0"/>
          <w:numId w:val="2"/>
        </w:numPr>
        <w:spacing w:after="90"/>
      </w:pPr>
      <w:r>
        <w:t xml:space="preserve">Coût : tarif Meta (voir option 3) + environ 0,005 USD par message côté Twilio. Pour le même volume qu'un petit club (quelques dizaines de messages par mois), le surcoût Twilio reste de l'ordre de quelques dizaines de centimes par mois, mais s'ajoute à celui de Meta sans réel bénéfice fonctionnel pour un usage aussi simple que celui du club.</w:t>
      </w:r>
    </w:p>
    <w:p>
      <w:pPr>
        <w:pStyle w:val="Heading2"/>
        <w:spacing w:after="150" w:before="300"/>
      </w:pPr>
      <w:r>
        <w:t xml:space="preserve">Décision finale (POC et production)</w:t>
      </w:r>
    </w:p>
    <w:p>
      <w:pPr>
        <w:spacing w:after="160"/>
      </w:pPr>
      <w:r>
        <w:t xml:space="preserve">Après discussion, l'option 1 (lien wa.me / bouton copier) est retenue durablement, y compris en production — pas seulement comme solution transitoire du POC. Raison principale : les options 3 et 4 impliquent d'envoyer un message individuel à chacun des 16 porteurs de clé à chaque créneau non couvert ; sur la durée, ce serait vécu comme du harcèlement plutôt que comme un service, même avec un système de boutons cliquables. Le mécanisme retenu envoie un seul message, une seule fois, dans le groupe WhatsApp "organisation" existant du club — libre à n'importe quel membre de ce groupe de se porter volontaire.</w:t>
      </w:r>
    </w:p>
    <w:p>
      <w:pPr>
        <w:spacing w:after="160"/>
      </w:pPr>
      <w:r>
        <w:t xml:space="preserve">Conséquence pratique : les options 3 et 4 (bot automatique, avec ou sans Twilio) sont écartées du projet. Le tableau ci-dessous documente ce qu'elles auraient coûté en temps et en argent, pour garder une trace de la décision et permettre d'y revenir si le besoin change (par exemple si le club grandit fortement ou si la fréquence des créneaux non couverts devient un vrai problème).</w:t>
      </w:r>
    </w:p>
    <w:p>
      <w:pPr>
        <w:pStyle w:val="Heading2"/>
        <w:spacing w:after="150" w:before="300"/>
      </w:pPr>
      <w:r>
        <w:t xml:space="preserve">Estimation de coût et de complexité — fourchette basse et haute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0"/>
      </w:tblGrid>
      <w:tr>
        <w:trPr>
          <w:tblHeader/>
        </w:trPr>
        <w:tc>
          <w:tcPr>
            <w:tcW w:type="dxa" w:w="2800"/>
            <w:shd w:fill="1F3A5F" w:val="clear"/>
            <w:tcMar>
              <w:top w:type="dxa" w:w="80"/>
              <w:left w:type="dxa" w:w="100"/>
              <w:bottom w:type="dxa" w:w="80"/>
              <w:right w:type="dxa" w:w="100"/>
            </w:tcMar>
          </w:tcPr>
          <w:p>
            <w:r>
              <w:rPr>
                <w:b/>
                <w:bCs/>
                <w:color w:val="FFFFFF"/>
                <w:sz w:val="20"/>
                <w:szCs w:val="20"/>
              </w:rPr>
              <w:t xml:space="preserve">Poste</w:t>
            </w:r>
          </w:p>
        </w:tc>
        <w:tc>
          <w:tcPr>
            <w:tcW w:type="dxa" w:w="3200"/>
            <w:shd w:fill="1F3A5F" w:val="clear"/>
            <w:tcMar>
              <w:top w:type="dxa" w:w="80"/>
              <w:left w:type="dxa" w:w="100"/>
              <w:bottom w:type="dxa" w:w="80"/>
              <w:right w:type="dxa" w:w="100"/>
            </w:tcMar>
          </w:tcPr>
          <w:p>
            <w:r>
              <w:rPr>
                <w:b/>
                <w:bCs/>
                <w:color w:val="FFFFFF"/>
                <w:sz w:val="20"/>
                <w:szCs w:val="20"/>
              </w:rPr>
              <w:t xml:space="preserve">Fourchette basse</w:t>
            </w:r>
          </w:p>
        </w:tc>
        <w:tc>
          <w:tcPr>
            <w:tcW w:type="dxa" w:w="3020"/>
            <w:shd w:fill="1F3A5F" w:val="clear"/>
            <w:tcMar>
              <w:top w:type="dxa" w:w="80"/>
              <w:left w:type="dxa" w:w="100"/>
              <w:bottom w:type="dxa" w:w="80"/>
              <w:right w:type="dxa" w:w="100"/>
            </w:tcMar>
          </w:tcPr>
          <w:p>
            <w:r>
              <w:rPr>
                <w:b/>
                <w:bCs/>
                <w:color w:val="FFFFFF"/>
                <w:sz w:val="20"/>
                <w:szCs w:val="20"/>
              </w:rPr>
              <w:t xml:space="preserve">Fourchette haute</w:t>
            </w:r>
          </w:p>
        </w:tc>
      </w:tr>
      <w:tr>
        <w:tc>
          <w:tcPr>
            <w:tcW w:type="dxa" w:w="2800"/>
            <w:tcMar>
              <w:top w:type="dxa" w:w="70"/>
              <w:left w:type="dxa" w:w="100"/>
              <w:bottom w:type="dxa" w:w="70"/>
              <w:right w:type="dxa" w:w="100"/>
            </w:tcMar>
          </w:tcPr>
          <w:p>
            <w:r>
              <w:rPr>
                <w:sz w:val="20"/>
                <w:szCs w:val="20"/>
              </w:rPr>
              <w:t xml:space="preserve">Solution retenue — lien wa.me / bouton copier</w:t>
            </w:r>
          </w:p>
        </w:tc>
        <w:tc>
          <w:tcPr>
            <w:tcW w:type="dxa" w:w="3200"/>
            <w:tcMar>
              <w:top w:type="dxa" w:w="70"/>
              <w:left w:type="dxa" w:w="100"/>
              <w:bottom w:type="dxa" w:w="70"/>
              <w:right w:type="dxa" w:w="100"/>
            </w:tcMar>
          </w:tcPr>
          <w:p>
            <w:pPr>
              <w:spacing w:after="40"/>
            </w:pPr>
            <w:r>
              <w:rPr>
                <w:sz w:val="20"/>
                <w:szCs w:val="20"/>
              </w:rPr>
              <w:t xml:space="preserve">Complexité : très faible</w:t>
            </w:r>
          </w:p>
          <w:p>
            <w:pPr>
              <w:spacing w:after="40"/>
            </w:pPr>
            <w:r>
              <w:rPr>
                <w:sz w:val="20"/>
                <w:szCs w:val="20"/>
              </w:rPr>
              <w:t xml:space="preserve">≈ 0,5 jour de développement</w:t>
            </w:r>
          </w:p>
          <w:p>
            <w:pPr>
              <w:spacing w:after="40"/>
            </w:pPr>
            <w:r>
              <w:rPr>
                <w:sz w:val="20"/>
                <w:szCs w:val="20"/>
              </w:rPr>
              <w:t xml:space="preserve">0 CHF, aucune dépendance externe</w:t>
            </w:r>
          </w:p>
        </w:tc>
        <w:tc>
          <w:tcPr>
            <w:tcW w:type="dxa" w:w="3020"/>
            <w:tcMar>
              <w:top w:type="dxa" w:w="70"/>
              <w:left w:type="dxa" w:w="100"/>
              <w:bottom w:type="dxa" w:w="70"/>
              <w:right w:type="dxa" w:w="100"/>
            </w:tcMar>
          </w:tcPr>
          <w:p>
            <w:pPr>
              <w:spacing w:after="40"/>
            </w:pPr>
            <w:r>
              <w:rPr>
                <w:sz w:val="20"/>
                <w:szCs w:val="20"/>
              </w:rPr>
              <w:t xml:space="preserve">Complexité : faible</w:t>
            </w:r>
          </w:p>
          <w:p>
            <w:pPr>
              <w:spacing w:after="40"/>
            </w:pPr>
            <w:r>
              <w:rPr>
                <w:sz w:val="20"/>
                <w:szCs w:val="20"/>
              </w:rPr>
              <w:t xml:space="preserve">≈ 1 jour de développement (génération du texte, gestion des relances J-2/J-1/jour J)</w:t>
            </w:r>
          </w:p>
          <w:p>
            <w:pPr>
              <w:spacing w:after="40"/>
            </w:pPr>
            <w:r>
              <w:rPr>
                <w:sz w:val="20"/>
                <w:szCs w:val="20"/>
              </w:rPr>
              <w:t xml:space="preserve">0 CHF</w:t>
            </w:r>
          </w:p>
        </w:tc>
      </w:tr>
      <w:tr>
        <w:tc>
          <w:tcPr>
            <w:tcW w:type="dxa" w:w="2800"/>
            <w:tcMar>
              <w:top w:type="dxa" w:w="70"/>
              <w:left w:type="dxa" w:w="100"/>
              <w:bottom w:type="dxa" w:w="70"/>
              <w:right w:type="dxa" w:w="100"/>
            </w:tcMar>
          </w:tcPr>
          <w:p>
            <w:r>
              <w:rPr>
                <w:sz w:val="20"/>
                <w:szCs w:val="20"/>
              </w:rPr>
              <w:t xml:space="preserve">Option écartée — bot automatique (API Meta directe)</w:t>
            </w:r>
          </w:p>
        </w:tc>
        <w:tc>
          <w:tcPr>
            <w:tcW w:type="dxa" w:w="3200"/>
            <w:tcMar>
              <w:top w:type="dxa" w:w="70"/>
              <w:left w:type="dxa" w:w="100"/>
              <w:bottom w:type="dxa" w:w="70"/>
              <w:right w:type="dxa" w:w="100"/>
            </w:tcMar>
          </w:tcPr>
          <w:p>
            <w:pPr>
              <w:spacing w:after="40"/>
            </w:pPr>
            <w:r>
              <w:rPr>
                <w:sz w:val="20"/>
                <w:szCs w:val="20"/>
              </w:rPr>
              <w:t xml:space="preserve">≈ 3 jours-développeur (dev déjà à l'aise avec Next.js/Supabase)</w:t>
            </w:r>
          </w:p>
          <w:p>
            <w:pPr>
              <w:spacing w:after="40"/>
            </w:pPr>
            <w:r>
              <w:rPr>
                <w:sz w:val="20"/>
                <w:szCs w:val="20"/>
              </w:rPr>
              <w:t xml:space="preserve">Vérification Meta Business + approbation du modèle de message : 3 à 5 jours ouvrés</w:t>
            </w:r>
          </w:p>
          <w:p>
            <w:pPr>
              <w:spacing w:after="40"/>
            </w:pPr>
            <w:r>
              <w:rPr>
                <w:sz w:val="20"/>
                <w:szCs w:val="20"/>
              </w:rPr>
              <w:t xml:space="preserve">Numéro dédié : 0 CHF si réemploi d'un numéro existant</w:t>
            </w:r>
          </w:p>
        </w:tc>
        <w:tc>
          <w:tcPr>
            <w:tcW w:type="dxa" w:w="3020"/>
            <w:tcMar>
              <w:top w:type="dxa" w:w="70"/>
              <w:left w:type="dxa" w:w="100"/>
              <w:bottom w:type="dxa" w:w="70"/>
              <w:right w:type="dxa" w:w="100"/>
            </w:tcMar>
          </w:tcPr>
          <w:p>
            <w:pPr>
              <w:spacing w:after="40"/>
            </w:pPr>
            <w:r>
              <w:rPr>
                <w:sz w:val="20"/>
                <w:szCs w:val="20"/>
              </w:rPr>
              <w:t xml:space="preserve">≈ 8 à 10 jours-développeur (découverte de l'API, gestion des cas particuliers, tests)</w:t>
            </w:r>
          </w:p>
          <w:p>
            <w:pPr>
              <w:spacing w:after="40"/>
            </w:pPr>
            <w:r>
              <w:rPr>
                <w:sz w:val="20"/>
                <w:szCs w:val="20"/>
              </w:rPr>
              <w:t xml:space="preserve">Vérification Meta Business : jusqu'à 2 à 3 semaines (association sans structure "entreprise" classique = dossier parfois plus long à valider)</w:t>
            </w:r>
          </w:p>
          <w:p>
            <w:pPr>
              <w:spacing w:after="40"/>
            </w:pPr>
            <w:r>
              <w:rPr>
                <w:sz w:val="20"/>
                <w:szCs w:val="20"/>
              </w:rPr>
              <w:t xml:space="preserve">Numéro dédié : jusqu'à ≈15 CHF/mois (numéro virtuel) + messages ≈1 à 5 CHF/mois</w:t>
            </w:r>
          </w:p>
        </w:tc>
      </w:tr>
      <w:tr>
        <w:tc>
          <w:tcPr>
            <w:tcW w:type="dxa" w:w="2800"/>
            <w:tcMar>
              <w:top w:type="dxa" w:w="70"/>
              <w:left w:type="dxa" w:w="100"/>
              <w:bottom w:type="dxa" w:w="70"/>
              <w:right w:type="dxa" w:w="100"/>
            </w:tcMar>
          </w:tcPr>
          <w:p>
            <w:r>
              <w:rPr>
                <w:sz w:val="20"/>
                <w:szCs w:val="20"/>
              </w:rPr>
              <w:t xml:space="preserve">Option écartée — via un prestataire tiers (Twilio ou équivalent)</w:t>
            </w:r>
          </w:p>
        </w:tc>
        <w:tc>
          <w:tcPr>
            <w:tcW w:type="dxa" w:w="3200"/>
            <w:tcMar>
              <w:top w:type="dxa" w:w="70"/>
              <w:left w:type="dxa" w:w="100"/>
              <w:bottom w:type="dxa" w:w="70"/>
              <w:right w:type="dxa" w:w="100"/>
            </w:tcMar>
          </w:tcPr>
          <w:p>
            <w:pPr>
              <w:spacing w:after="40"/>
            </w:pPr>
            <w:r>
              <w:rPr>
                <w:sz w:val="20"/>
                <w:szCs w:val="20"/>
              </w:rPr>
              <w:t xml:space="preserve">Complexité réduite côté code (SDK, documentation) mais un abonnement s'ajoute</w:t>
            </w:r>
          </w:p>
          <w:p>
            <w:pPr>
              <w:spacing w:after="40"/>
            </w:pPr>
            <w:r>
              <w:rPr>
                <w:sz w:val="20"/>
                <w:szCs w:val="20"/>
              </w:rPr>
              <w:t xml:space="preserve">≈ 1 à 2 jours-développeur</w:t>
            </w:r>
          </w:p>
        </w:tc>
        <w:tc>
          <w:tcPr>
            <w:tcW w:type="dxa" w:w="3020"/>
            <w:tcMar>
              <w:top w:type="dxa" w:w="70"/>
              <w:left w:type="dxa" w:w="100"/>
              <w:bottom w:type="dxa" w:w="70"/>
              <w:right w:type="dxa" w:w="100"/>
            </w:tcMar>
          </w:tcPr>
          <w:p>
            <w:pPr>
              <w:spacing w:after="40"/>
            </w:pPr>
            <w:r>
              <w:rPr>
                <w:sz w:val="20"/>
                <w:szCs w:val="20"/>
              </w:rPr>
              <w:t xml:space="preserve">Abonnement prestataire ≈ 25 à 60 CHF/mois en plus du tarif Meta, pour un bénéfice quasi nul à ce volume d'usage</w:t>
            </w:r>
          </w:p>
          <w:p>
            <w:pPr>
              <w:spacing w:after="40"/>
            </w:pPr>
            <w:r>
              <w:rPr>
                <w:sz w:val="20"/>
                <w:szCs w:val="20"/>
              </w:rPr>
              <w:t xml:space="preserve">≈ 4 à 5 jours-développeur en cas de migration ultérieure depuis l'API directe</w:t>
            </w:r>
          </w:p>
        </w:tc>
      </w:tr>
    </w:tbl>
    <w:p>
      <w:pPr>
        <w:spacing w:after="160"/>
      </w:pPr>
    </w:p>
    <w:p>
      <w:pPr>
        <w:pBdr>
          <w:left w:val="single" w:color="1F3A5F" w:sz="12" w:space="8"/>
        </w:pBdr>
        <w:spacing w:after="160"/>
        <w:ind w:left="120"/>
      </w:pPr>
      <w:r>
        <w:rPr>
          <w:i/>
          <w:iCs/>
          <w:color w:val="666666"/>
          <w:sz w:val="20"/>
          <w:szCs w:val="20"/>
        </w:rPr>
        <w:t xml:space="preserve">Le facteur le plus incertain n'est pas le développement mais le délai de vérification "Meta Business" : il dépend de la rapidité de Meta à traiter le dossier, pas de l'équipe du club. Ces montants sont indicatifs (tarifs Meta/Twilio consultés en août 2026) et à revérifier avant toute décision de budget si le projet devait être reconsidéré.</w:t>
      </w:r>
    </w:p>
    <w:p>
      <w:r>
        <w:br w:type="page"/>
      </w:r>
    </w:p>
    <w:p>
      <w:pPr>
        <w:pStyle w:val="Heading1"/>
        <w:spacing w:after="200" w:before="400"/>
      </w:pPr>
      <w:r>
        <w:t xml:space="preserve">12. Annexe — Maquette fonctionnelle : conventions et règles de comportement (UI/UX)</w:t>
      </w:r>
    </w:p>
    <w:p>
      <w:pPr>
        <w:spacing w:after="160"/>
      </w:pPr>
      <w:r>
        <w:t xml:space="preserve">Cette annexe documente les règles d'interaction, de comportement et les conventions visuelles établies au fil des itérations de la maquette interactive (fichier maquette_la_chimere.html, voir section 10). Elle a été ajoutée spécifiquement pour qu'aucune décision prise pendant la conception de la maquette ne soit perdue avant le développement réel : le développeur doit s'y référer en complément de la section 4 pour tous les détails d'interaction non couverts par le texte fonctionnel ci-dessus.</w:t>
      </w:r>
    </w:p>
    <w:p>
      <w:pPr>
        <w:pStyle w:val="Heading2"/>
        <w:spacing w:after="150" w:before="300"/>
      </w:pPr>
      <w:r>
        <w:t xml:space="preserve">12.1 Conventions générales de la maquette</w:t>
      </w:r>
    </w:p>
    <w:p>
      <w:pPr>
        <w:pStyle w:val="ListParagraph"/>
        <w:numPr>
          <w:ilvl w:val="0"/>
          <w:numId w:val="2"/>
        </w:numPr>
        <w:spacing w:after="90"/>
      </w:pPr>
      <w:r>
        <w:t xml:space="preserve">Architecture : la maquette est un unique fichier HTML autonome (tout le CSS et le JS embarqués dans le fichier, aucune dépendance externe hormis les polices Google Fonts) ; c'est un support de conception à reproduire dans la vraie stack technique (voir section 6), pas un livrable destiné à être déployé tel quel.</w:t>
      </w:r>
    </w:p>
    <w:p>
      <w:pPr>
        <w:pStyle w:val="ListParagraph"/>
        <w:numPr>
          <w:ilvl w:val="0"/>
          <w:numId w:val="2"/>
        </w:numPr>
        <w:spacing w:after="90"/>
      </w:pPr>
      <w:r>
        <w:t xml:space="preserve">Pour simplifier les tests de la maquette, deux valeurs sont figées en dur dans le code et devront être remplacées par la vraie logique d'authentification lors du développement réel : l'utilisateur courant y est toujours traité comme administrateur, et son nom affiché est «Louis-Marie B.».</w:t>
      </w:r>
    </w:p>
    <w:p>
      <w:pPr>
        <w:pStyle w:val="ListParagraph"/>
        <w:numPr>
          <w:ilvl w:val="0"/>
          <w:numId w:val="2"/>
        </w:numPr>
        <w:spacing w:after="90"/>
      </w:pPr>
      <w:r>
        <w:t xml:space="preserve">Système de couleurs : une seule couleur personnalisable sert de couleur d'accent (Saphir #3F6EA5 par défaut) et s'applique à tous les éléments «primaires» (boutons, liens actifs, indicateurs) ; les couleurs de succès et de danger (vert / rouge) sont fixes et ne changent pas avec le thème choisi ; le reste de la palette (fonds, bordures, textes) est dérivé automatiquement de la couleur d'accent. Le site supporte un thème clair et un thème sombre.</w:t>
      </w:r>
    </w:p>
    <w:p>
      <w:pPr>
        <w:pStyle w:val="ListParagraph"/>
        <w:numPr>
          <w:ilvl w:val="0"/>
          <w:numId w:val="2"/>
        </w:numPr>
        <w:spacing w:after="90"/>
      </w:pPr>
      <w:r>
        <w:t xml:space="preserve">Boutons : convention appliquée systématiquement dans toute la maquette — un bouton «primaire» (confirmer, publier, rejoindre, voter…) est plein, dans la couleur d'accent, texte blanc en gras ; un bouton «danger» (annuler, supprimer, se désinscrire quand cela retire le membre) est plein rouge. Ces deux styles sont réutilisés partout, jamais redéfinis au cas par cas.</w:t>
      </w:r>
    </w:p>
    <w:p>
      <w:pPr>
        <w:pStyle w:val="ListParagraph"/>
        <w:numPr>
          <w:ilvl w:val="0"/>
          <w:numId w:val="2"/>
        </w:numPr>
        <w:spacing w:after="90"/>
      </w:pPr>
      <w:r>
        <w:t xml:space="preserve">Sélection de communauté (chips) : dans les quatre endroits où l'on sélectionne une ou plusieurs communautés — filtres de la page Programme, filtre de la page Leaderboard, sélecteur de la page Communautés et section « Mes communautés » de Mon profil (voir 12.7, 12.8, 14.2) —, l'état « sélectionné » d'une étiquette est signalé par un style dédié : fond blanc, contour et texte en couleur d'accent, afin de bien le distinguer des boutons d'action « primaires » de la page. Cette convention ne s'applique pas aux autres chips de la maquette (sélecteurs de thème/langue des Paramètres, étiquettes de jeu du formulaire de création d'événement), qui conservent le style plein couleur d'accent.</w:t>
      </w:r>
    </w:p>
    <w:p>
      <w:pPr>
        <w:pStyle w:val="ListParagraph"/>
        <w:numPr>
          <w:ilvl w:val="0"/>
          <w:numId w:val="2"/>
        </w:numPr>
        <w:spacing w:after="90"/>
      </w:pPr>
      <w:r>
        <w:t xml:space="preserve">Isolation du défilement : sur chaque page, seule la liste de contenu défile ; l'en-tête, les filtres et les barres d'outils restent fixes à l'écran, sans jamais donner l'impression que le contenu passe «derrière» eux. L'usage de la propriété CSS position:sticky a été testé puis explicitement écarté pour cette raison : il donnait un effet de survol jugé indésirable.</w:t>
      </w:r>
    </w:p>
    <w:p>
      <w:pPr>
        <w:pStyle w:val="ListParagraph"/>
        <w:numPr>
          <w:ilvl w:val="0"/>
          <w:numId w:val="2"/>
        </w:numPr>
        <w:spacing w:after="90"/>
      </w:pPr>
      <w:r>
        <w:t xml:space="preserve">Défilement horizontal (chips de filtre, navigation principale, listes d'étiquettes) : la barre de défilement est masquée et le glisser-déposer à la souris est supporté en plus du balayage tactile. Défilement vertical : barre également masquée, défilement natif à la molette ou au tactile (pas besoin de glisser-déposer).</w:t>
      </w:r>
    </w:p>
    <w:p>
      <w:pPr>
        <w:pStyle w:val="Heading2"/>
        <w:spacing w:after="150" w:before="300"/>
      </w:pPr>
      <w:r>
        <w:t xml:space="preserve">12.2 En-tête et navigation</w:t>
      </w:r>
    </w:p>
    <w:p>
      <w:pPr>
        <w:pStyle w:val="ListParagraph"/>
        <w:numPr>
          <w:ilvl w:val="0"/>
          <w:numId w:val="2"/>
        </w:numPr>
        <w:spacing w:after="90"/>
      </w:pPr>
      <w:r>
        <w:t xml:space="preserve">En-tête : logo et nom du club à gauche, icône de notification (cloche) puis avatar du compte à droite, le tout sur une seule ligne. Le nom du club est affiché en plus grand qu’auparavant, l’en-tête ne portant désormais plus que ces deux éléments (voir ci-dessous pour la navigation).</w:t>
      </w:r>
    </w:p>
    <w:p>
      <w:pPr>
        <w:pStyle w:val="ListParagraph"/>
        <w:numPr>
          <w:ilvl w:val="0"/>
          <w:numId w:val="2"/>
        </w:numPr>
        <w:spacing w:after="90"/>
      </w:pPr>
      <w:r>
        <w:t xml:space="preserve">Le logo et le nom du club, dans l'en-tête, sont cliquables et ramènent à tout moment vers la page Programme, quelle que soit la page actuellement affichée.</w:t>
      </w:r>
    </w:p>
    <w:p>
      <w:pPr>
        <w:pStyle w:val="ListParagraph"/>
        <w:numPr>
          <w:ilvl w:val="0"/>
          <w:numId w:val="2"/>
        </w:numPr>
        <w:spacing w:after="90"/>
      </w:pPr>
      <w:r>
        <w:t xml:space="preserve">Navigation principale : elle n’est plus dans l’en-tête mais regroupée dans une barre ancrée en bas de l’écran (comme un menu d’application mobile), toujours visible, avec quatre sections cliquables dans le même ordre qu’auparavant : « Programme » (ex. « Orga », page Événements), « Leaderboard » (ex. « Top », page Classement), « Communautés » (nouvelle page, voir 12.8) et « Admin ». Chaque section combine une icône et un libellé (calendrier pour Programme, coupe pour Leaderboard, deux silhouettes pour Communautés, roue crantée pour Admin) ; ce sont uniquement des libellés et pictogrammes d’affichage, les identifiants techniques des pages ne changent pas.</w:t>
      </w:r>
    </w:p>
    <w:p>
      <w:pPr>
        <w:pStyle w:val="ListParagraph"/>
        <w:numPr>
          <w:ilvl w:val="0"/>
          <w:numId w:val="2"/>
        </w:numPr>
        <w:spacing w:after="90"/>
      </w:pPr>
      <w:r>
        <w:t xml:space="preserve">L’entrée de navigation « Admin » n’est visible que pour les administrateurs, et se met à jour immédiatement si le rôle admin d’un membre est accordé ou retiré en cours de session (voir 14.4).</w:t>
      </w:r>
    </w:p>
    <w:p>
      <w:pPr>
        <w:pStyle w:val="ListParagraph"/>
        <w:numPr>
          <w:ilvl w:val="0"/>
          <w:numId w:val="2"/>
        </w:numPr>
        <w:spacing w:after="90"/>
      </w:pPr>
      <w:r>
        <w:t xml:space="preserve">Le ou les boutons d’action flottants (« + », voir 12.3 et 12.6) restent positionnés en bas à droite de l’écran, mais désormais décalés vers le haut pour toujours s’afficher entièrement au-dessus de la barre de navigation, sans jamais la chevaucher ni la survoler.</w:t>
      </w:r>
    </w:p>
    <w:p>
      <w:pPr>
        <w:pStyle w:val="ListParagraph"/>
        <w:numPr>
          <w:ilvl w:val="0"/>
          <w:numId w:val="2"/>
        </w:numPr>
        <w:spacing w:after="90"/>
      </w:pPr>
      <w:r>
        <w:t xml:space="preserve">La cloche de notification reste affichée dans le même gris que le reste de l’en-tête, entre le nom du club et l’avatar du compte ; un point rouge apparaît dessus s’il y a des notifications non vues, et elle donne accès à la page combinée Annonces/Notifications.</w:t>
      </w:r>
    </w:p>
    <w:p>
      <w:pPr>
        <w:pStyle w:val="ListParagraph"/>
        <w:numPr>
          <w:ilvl w:val="0"/>
          <w:numId w:val="2"/>
        </w:numPr>
        <w:spacing w:after="90"/>
      </w:pPr>
      <w:r>
        <w:t xml:space="preserve">Avatar du compte : tant que le membre n'a pas de photo de profil, ses initiales s'affichent sur fond couleur d'accent ; dès qu'une photo est ajoutée (voir 13.4 et 14.2), elle remplace les initiales, et un contour de couleur d'accent reste affiché tout autour, dans l'en-tête comme sur la fiche membre (voir 12.11), pour conserver le même repère visuel dans les deux cas.</w:t>
      </w:r>
    </w:p>
    <w:p>
      <w:pPr>
        <w:pStyle w:val="ListParagraph"/>
        <w:numPr>
          <w:ilvl w:val="0"/>
          <w:numId w:val="2"/>
        </w:numPr>
        <w:spacing w:after="90"/>
      </w:pPr>
      <w:r>
        <w:t xml:space="preserve">Le contenu du menu déroulant ouvert depuis l'avatar du compte (Mon profil, Les clés, Paramètres, FAQ, CGU, Se déconnecter) est détaillé dans une annexe dédiée, voir section 14.</w:t>
      </w:r>
    </w:p>
    <w:p>
      <w:pPr>
        <w:pStyle w:val="Heading2"/>
        <w:spacing w:after="150" w:before="300"/>
      </w:pPr>
      <w:r>
        <w:t xml:space="preserve">12.3 Étiquettes et création d'événement</w:t>
      </w:r>
    </w:p>
    <w:p>
      <w:pPr>
        <w:pStyle w:val="ListParagraph"/>
        <w:numPr>
          <w:ilvl w:val="0"/>
          <w:numId w:val="2"/>
        </w:numPr>
        <w:spacing w:after="90"/>
      </w:pPr>
      <w:r>
        <w:t xml:space="preserve">Un événement peut porter autant d'étiquettes de jeu que nécessaire (sélection multiple, sans limite).</w:t>
      </w:r>
    </w:p>
    <w:p>
      <w:pPr>
        <w:pStyle w:val="ListParagraph"/>
        <w:numPr>
          <w:ilvl w:val="0"/>
          <w:numId w:val="2"/>
        </w:numPr>
        <w:spacing w:after="90"/>
      </w:pPr>
      <w:r>
        <w:t xml:space="preserve">Les étiquettes n'affichent aucune icône ni emoji décoratif, uniquement le nom du jeu, pris dans une liste fixe des jeux pratiqués au club.</w:t>
      </w:r>
    </w:p>
    <w:p>
      <w:pPr>
        <w:pStyle w:val="ListParagraph"/>
        <w:numPr>
          <w:ilvl w:val="0"/>
          <w:numId w:val="2"/>
        </w:numPr>
        <w:spacing w:after="90"/>
      </w:pPr>
      <w:r>
        <w:t xml:space="preserve">Dans le formulaire de création d'un événement, le champ de recherche de membre affiche une icône de loupe.</w:t>
      </w:r>
    </w:p>
    <w:p>
      <w:pPr>
        <w:pStyle w:val="ListParagraph"/>
        <w:numPr>
          <w:ilvl w:val="0"/>
          <w:numId w:val="2"/>
        </w:numPr>
        <w:spacing w:after="90"/>
      </w:pPr>
      <w:r>
        <w:t xml:space="preserve">Le texte d'exemple («placeholder») du champ description est sobre : pas de mention «quelques détails», et le mot «facultatif» n'est pas entre parenthèses.</w:t>
      </w:r>
    </w:p>
    <w:p>
      <w:pPr>
        <w:pStyle w:val="Heading2"/>
        <w:spacing w:after="150" w:before="300"/>
      </w:pPr>
      <w:r>
        <w:t xml:space="preserve">12.4 Fiche événement (fenêtre modale)</w:t>
      </w:r>
    </w:p>
    <w:p>
      <w:pPr>
        <w:pStyle w:val="ListParagraph"/>
        <w:numPr>
          <w:ilvl w:val="0"/>
          <w:numId w:val="2"/>
        </w:numPr>
        <w:spacing w:after="90"/>
      </w:pPr>
      <w:r>
        <w:t xml:space="preserve">Le bouton d'action principal s'intitule simplement «Rejoindre» (et non «Rejoindre cette partie»).</w:t>
      </w:r>
    </w:p>
    <w:p>
      <w:pPr>
        <w:pStyle w:val="ListParagraph"/>
        <w:numPr>
          <w:ilvl w:val="0"/>
          <w:numId w:val="2"/>
        </w:numPr>
        <w:spacing w:after="90"/>
      </w:pPr>
      <w:r>
        <w:t xml:space="preserve">Si l'utilisateur courant est déjà inscrit à l'événement, le bouton «Rejoindre» est remplacé par un bouton «Se désinscrire».</w:t>
      </w:r>
    </w:p>
    <w:p>
      <w:pPr>
        <w:pStyle w:val="ListParagraph"/>
        <w:numPr>
          <w:ilvl w:val="0"/>
          <w:numId w:val="2"/>
        </w:numPr>
        <w:spacing w:after="90"/>
      </w:pPr>
      <w:r>
        <w:t xml:space="preserve">Si l'utilisateur est inscrit et qu'il est le seul participant de l'événement, le bouton «Se désinscrire» reste visible mais devient désactivé (impossible de laisser l'événement sans aucun participant en se désinscrivant).</w:t>
      </w:r>
    </w:p>
    <w:p>
      <w:pPr>
        <w:pStyle w:val="ListParagraph"/>
        <w:numPr>
          <w:ilvl w:val="0"/>
          <w:numId w:val="2"/>
        </w:numPr>
        <w:spacing w:after="90"/>
      </w:pPr>
      <w:r>
        <w:t xml:space="preserve">Si l'utilisateur courant est le créateur de l'événement, ou s'il est administrateur, un bouton «Supprimer» est affiché en plus, sur la même ligne que le bouton Rejoindre/Se désinscrire, et permet de supprimer l'événement.</w:t>
      </w:r>
    </w:p>
    <w:p>
      <w:pPr>
        <w:pStyle w:val="ListParagraph"/>
        <w:numPr>
          <w:ilvl w:val="0"/>
          <w:numId w:val="2"/>
        </w:numPr>
        <w:spacing w:after="90"/>
      </w:pPr>
      <w:r>
        <w:t xml:space="preserve">Le nom de chaque participant listé dans la fiche est cliquable et ouvre sa fiche profil (voir 12.11).</w:t>
      </w:r>
    </w:p>
    <w:p>
      <w:pPr>
        <w:pStyle w:val="ListParagraph"/>
        <w:numPr>
          <w:ilvl w:val="0"/>
          <w:numId w:val="2"/>
        </w:numPr>
        <w:spacing w:after="90"/>
      </w:pPr>
      <w:r>
        <w:t xml:space="preserve">Participants : à droite de chaque participant listé dans la fiche, trois petits boutons accolés « V », « E », « D » (Victoire / Égalité / Défaite) permettent à ce participant lui-même ou à un·e administrateur·rice de renseigner son résultat pour cet évènement. Un seul des trois peut être actif par participant (cliquer sur le bouton déjà actif le désélectionne) ; aucune règle ne lie les participants entre eux, chacun peut avoir n’importe quel résultat indépendamment des autres (par exemple tout le monde peut gagner, ou n’importe quel mélange de victoires/égalités/défaites).</w:t>
      </w:r>
    </w:p>
    <w:p>
      <w:pPr>
        <w:pStyle w:val="ListParagraph"/>
        <w:numPr>
          <w:ilvl w:val="0"/>
          <w:numId w:val="2"/>
        </w:numPr>
        <w:spacing w:after="90"/>
      </w:pPr>
      <w:r>
        <w:t xml:space="preserve">Ces résultats V/E/D sont la source de vérité du classement : chaque résultat renseigné ajoute une partie, ainsi qu’une victoire, égalité ou défaite selon le cas, au total du membre concerné affiché sur la page Leaderboard (voir 12.7).</w:t>
      </w:r>
    </w:p>
    <w:p>
      <w:pPr>
        <w:pStyle w:val="ListParagraph"/>
        <w:numPr>
          <w:ilvl w:val="0"/>
          <w:numId w:val="2"/>
        </w:numPr>
        <w:spacing w:after="90"/>
      </w:pPr>
      <w:r>
        <w:t xml:space="preserve">Ce même bouton bascule est également disponible directement depuis la carte de l’évènement dans la liste de la page Programme (« Rejoindre » ↔ « Rejoint ✓ »), sans avoir à ouvrir la fiche : mêmes règles qu’en fiche, y compris le blocage du bouton quand l’utilisateur est l’unique participant.</w:t>
      </w:r>
    </w:p>
    <w:p>
      <w:pPr>
        <w:pStyle w:val="Heading2"/>
        <w:spacing w:after="150" w:before="300"/>
      </w:pPr>
      <w:r>
        <w:t xml:space="preserve">12.5 Annonces &amp; Notifications</w:t>
      </w:r>
    </w:p>
    <w:p>
      <w:pPr>
        <w:pStyle w:val="ListParagraph"/>
        <w:numPr>
          <w:ilvl w:val="0"/>
          <w:numId w:val="2"/>
        </w:numPr>
        <w:spacing w:after="90"/>
      </w:pPr>
      <w:r>
        <w:t xml:space="preserve">Accessible depuis l’icône cloche de l’en-tête, cette page comporte deux sections : « Annonces » et « Notifications ».</w:t>
      </w:r>
    </w:p>
    <w:p>
      <w:pPr>
        <w:pStyle w:val="ListParagraph"/>
        <w:numPr>
          <w:ilvl w:val="0"/>
          <w:numId w:val="2"/>
        </w:numPr>
        <w:spacing w:after="90"/>
      </w:pPr>
      <w:r>
        <w:t xml:space="preserve">Section Annonces : messages du comité, pouvant chacun contenir un sondage à choix unique, à choix multiple ou de type évaluation (détail en 12.6). Les sondages sont votables directement depuis cette page par tous les membres, et modifiables uniquement par les administrateurs en cliquant sur l’annonce. Le vote d’un sondage à choix se fait par bouton radio ou case à cocher puis un bouton « Voter », grisé tant qu’aucun changement n’a été fait depuis le dernier vote et réactivé dès qu’on modifie la sélection ; le vote peut être changé à tout moment.</w:t>
      </w:r>
    </w:p>
    <w:p>
      <w:pPr>
        <w:pStyle w:val="ListParagraph"/>
        <w:numPr>
          <w:ilvl w:val="0"/>
          <w:numId w:val="2"/>
        </w:numPr>
        <w:spacing w:after="90"/>
      </w:pPr>
      <w:r>
        <w:t xml:space="preserve">Chaque annonce peut être ciblée à toute la Chimère (« Tous », valeur par défaut) ou à une seule communauté (voir 12.8), via le champ « Pour » de son formulaire de création (12.6). Un membre ne voit dans sa page Annonces que les annonces « Tous » et celles des communautés dont il fait partie ; un administrateur voit quant à lui toutes les annonces sans distinction. Ce filtrage est automatique : les membres n’ont pas de sélecteur pour filtrer eux-mêmes la page Annonces. Une annonce ciblée affiche un badge portant le nom de la communauté visée, à côté de son titre.</w:t>
      </w:r>
    </w:p>
    <w:p>
      <w:pPr>
        <w:pStyle w:val="ListParagraph"/>
        <w:numPr>
          <w:ilvl w:val="0"/>
          <w:numId w:val="2"/>
        </w:numPr>
        <w:spacing w:after="90"/>
      </w:pPr>
      <w:r>
        <w:t xml:space="preserve">Un bouton avec une icône de coche, ancré à droite du titre « Annonces », marque toutes les annonces comme vues en un clic. Le même mécanisme existe pour « Notifications ».</w:t>
      </w:r>
    </w:p>
    <w:p>
      <w:pPr>
        <w:pStyle w:val="ListParagraph"/>
        <w:numPr>
          <w:ilvl w:val="0"/>
          <w:numId w:val="2"/>
        </w:numPr>
        <w:spacing w:after="90"/>
      </w:pPr>
      <w:r>
        <w:t xml:space="preserve">Chaque annonce et chaque notification affiche à droite un rond cliquable, de la couleur d’accent quand elle est « non vue » (rond blanc à contour de couleur d’accent une fois « vue », et inversement au clic). Ce rond est volontairement grand (environ 22 px, contre 12 px à l’origine) afin de rester facilement cliquable au doigt sur mobile.</w:t>
      </w:r>
    </w:p>
    <w:p>
      <w:pPr>
        <w:pStyle w:val="ListParagraph"/>
        <w:numPr>
          <w:ilvl w:val="0"/>
          <w:numId w:val="2"/>
        </w:numPr>
        <w:spacing w:after="90"/>
      </w:pPr>
      <w:r>
        <w:t xml:space="preserve">Section Notifications : regroupe les ajouts d’un membre à un évènement par quelqu’un d’autre, ainsi que les rappels liés aux clés. Si un évènement à venir auquel l’utilisateur est inscrit n’a encore aucun porteur de clé confirmé, une notification « attention, pas de clé pour tel évènement » est générée ; si l’utilisateur est lui-même porteur de clé et qu’un évènement à venir n’a personne pour ouvrir, il reçoit « des membres ont besoin d’une clé pour le … ».</w:t>
      </w:r>
    </w:p>
    <w:p>
      <w:pPr>
        <w:pStyle w:val="ListParagraph"/>
        <w:numPr>
          <w:ilvl w:val="0"/>
          <w:numId w:val="2"/>
        </w:numPr>
        <w:spacing w:after="90"/>
      </w:pPr>
      <w:r>
        <w:t xml:space="preserve">Chaque notification affiche, en haut à droite, une petite croix dans un rond permettant de la supprimer individuellement ; ce rond chevauche légèrement la bordure de la carte (il dépasse partiellement en haut à droite plutôt que d’être entièrement contenu dedans).</w:t>
      </w:r>
    </w:p>
    <w:p>
      <w:pPr>
        <w:pStyle w:val="ListParagraph"/>
        <w:numPr>
          <w:ilvl w:val="0"/>
          <w:numId w:val="2"/>
        </w:numPr>
        <w:spacing w:after="90"/>
      </w:pPr>
      <w:r>
        <w:t xml:space="preserve">À côté du bouton « tout marquer comme vu » de la section Notifications, un bouton avec une icône de corbeille permet de supprimer toutes les notifications d’un coup : au premier clic, l’icône est remplacée par le texte « Sûr ? » ; un second clic supprime effectivement toutes les notifications ; un clic ailleurs sur la page annule l’opération et restaure l’icône de corbeille. Si la liste de notifications est déjà vide, ce bouton reste visible mais désactivé.</w:t>
      </w:r>
    </w:p>
    <w:p>
      <w:pPr>
        <w:pStyle w:val="Heading2"/>
        <w:spacing w:after="150" w:before="300"/>
      </w:pPr>
      <w:r>
        <w:t xml:space="preserve">12.6 Création et édition d'une annonce (administrateurs)</w:t>
      </w:r>
    </w:p>
    <w:p>
      <w:pPr>
        <w:pStyle w:val="ListParagraph"/>
        <w:numPr>
          <w:ilvl w:val="0"/>
          <w:numId w:val="2"/>
        </w:numPr>
        <w:spacing w:after="90"/>
      </w:pPr>
      <w:r>
        <w:t xml:space="preserve">Un bouton « + » bleu flottant, identique dans son principe à celui de la page Programme, est affiché en bas à droite de la page Annonces (au-dessus de la barre de navigation, voir 12.2), uniquement pour les administrateurs. Un clic dessus ouvre directement le formulaire de création, sans étape intermédiaire de choix de type.</w:t>
      </w:r>
    </w:p>
    <w:p>
      <w:pPr>
        <w:pStyle w:val="ListParagraph"/>
        <w:numPr>
          <w:ilvl w:val="0"/>
          <w:numId w:val="2"/>
        </w:numPr>
        <w:spacing w:after="90"/>
      </w:pPr>
      <w:r>
        <w:t xml:space="preserve">Cliquer sur une annonce existante (en tant qu'admin) ouvre le même formulaire, pré-rempli avec les valeurs actuelles de cette annonce (y compris sa date d'origine), pour la modifier.</w:t>
      </w:r>
    </w:p>
    <w:p>
      <w:pPr>
        <w:pStyle w:val="ListParagraph"/>
        <w:numPr>
          <w:ilvl w:val="0"/>
          <w:numId w:val="2"/>
        </w:numPr>
        <w:spacing w:after="90"/>
      </w:pPr>
      <w:r>
        <w:t xml:space="preserve">La fenêtre du formulaire défile verticalement si son contenu ne tient pas entièrement à l'écran (sondage avec plusieurs options, par exemple), sans jamais être coupée.</w:t>
      </w:r>
    </w:p>
    <w:p>
      <w:pPr>
        <w:pStyle w:val="ListParagraph"/>
        <w:numPr>
          <w:ilvl w:val="0"/>
          <w:numId w:val="2"/>
        </w:numPr>
        <w:spacing w:after="90"/>
      </w:pPr>
      <w:r>
        <w:t xml:space="preserve">Contenu du formulaire, dans l'ordre : libellé centré « Nouvelle annonce » en haut avec une croix de fermeture ancrée à droite ; champ « Titre » (obligatoire) ; champ « Pour » — un sélecteur à choix unique visuellement identique aux filtres de la page Programme, proposant « Tous » (toute la Chimère, valeur par défaut) ainsi que chacune des communautés existantes (voir 12.8) ; champ « Description » (obligatoire, zone de texte) ; champ « Date » (obligatoire, initialisée à la date du jour à la création, modifiable) ; un interrupteur « Afficher dans le bandeau d'alerte ? » (obligatoire, désactivé par défaut).</w:t>
      </w:r>
    </w:p>
    <w:p>
      <w:pPr>
        <w:pStyle w:val="ListParagraph"/>
        <w:numPr>
          <w:ilvl w:val="0"/>
          <w:numId w:val="2"/>
        </w:numPr>
        <w:spacing w:after="90"/>
      </w:pPr>
      <w:r>
        <w:t xml:space="preserve">Si le champ « Pour » cible une communauté précise plutôt que « Tous », l'annonce ne sera visible, une fois publiée, que par les membres de cette communauté et par les administrateurs (voir 12.5 et 12.8) ; ce comportement n'est pas configurable autrement depuis ce formulaire.</w:t>
      </w:r>
    </w:p>
    <w:p>
      <w:pPr>
        <w:pStyle w:val="ListParagraph"/>
        <w:numPr>
          <w:ilvl w:val="0"/>
          <w:numId w:val="2"/>
        </w:numPr>
        <w:spacing w:after="90"/>
      </w:pPr>
      <w:r>
        <w:t xml:space="preserve">Si l'interrupteur « bandeau d'alerte » est activé, un nouveau champ texte obligatoire apparaît juste en dessous (« Texte du bandeau ») : c'est ce texte-là, et non la description, qui s'affiche dans le bandeau d'alerte en haut du site. Une seule annonce peut être active en bandeau à la fois — en activer une désactive automatiquement le bandeau de toute autre annonce qui l'avait. Quand une annonce est ainsi marquée, une icône de haut-parleur s'affiche à côté de son titre dans la liste.</w:t>
      </w:r>
    </w:p>
    <w:p>
      <w:pPr>
        <w:pStyle w:val="ListParagraph"/>
        <w:numPr>
          <w:ilvl w:val="0"/>
          <w:numId w:val="2"/>
        </w:numPr>
        <w:spacing w:after="90"/>
      </w:pPr>
      <w:r>
        <w:t xml:space="preserve">Un bouton « + Créer un sondage » permet de rattacher un sondage à l'annonce : il fait apparaître un champ de question — une zone de texte de la même taille que le champ Description, et non un simple champ court — et un menu déroulant à trois choix (« Réponse unique », « Réponse multiple », « Évaluation »). Pour les deux premiers types, une liste d'options de réponse modifiable apparaît en dessous.</w:t>
      </w:r>
    </w:p>
    <w:p>
      <w:pPr>
        <w:pStyle w:val="ListParagraph"/>
        <w:numPr>
          <w:ilvl w:val="0"/>
          <w:numId w:val="2"/>
        </w:numPr>
        <w:spacing w:after="90"/>
      </w:pPr>
      <w:r>
        <w:t xml:space="preserve">Le nombre d'options de réponse d'un sondage à choix est limité à 5 au maximum (minimum 2, comme auparavant) : le bouton « + Ajouter une option » se masque automatiquement dès que la cinquième option est atteinte. Pour le type « Évaluation », aucune option n'est saisie : le sondage affiché aux membres prend la forme d'un widget de 5 étoiles cliquables (le membre clique sur le nombre d'étoiles qu'il souhaite donner) suivi du même bouton « Voter » que pour les autres types de sondage (grisé tant qu'aucune interaction n'a eu lieu, actif dès qu'on clique une étoile).</w:t>
      </w:r>
    </w:p>
    <w:p>
      <w:pPr>
        <w:pStyle w:val="ListParagraph"/>
        <w:numPr>
          <w:ilvl w:val="0"/>
          <w:numId w:val="2"/>
        </w:numPr>
        <w:spacing w:after="90"/>
      </w:pPr>
      <w:r>
        <w:t xml:space="preserve">Pour qu'un sondage à choix (unique ou multiple) puisse être publié, la question et la totalité de ses options de réponse doivent être renseignées ; le bouton « Publier » reste désactivé sinon, au même titre que pour les autres champs obligatoires du formulaire.</w:t>
      </w:r>
    </w:p>
    <w:p>
      <w:pPr>
        <w:pStyle w:val="ListParagraph"/>
        <w:numPr>
          <w:ilvl w:val="0"/>
          <w:numId w:val="2"/>
        </w:numPr>
        <w:spacing w:after="90"/>
      </w:pPr>
      <w:r>
        <w:t xml:space="preserve">Si l'annonce contient un sondage, les administrateurs disposent, en plus du bouton « Voter », d'un bouton « Voir les résultats » (texte blanc sur fond gris) à côté de celui-ci sur la carte de l'annonce publiée. Un clic affiche, pour chaque option, le nombre de votes et le pourcentage correspondant arrondi à l'entier (par exemple « Oui : 10, 50 % — Non : 10, 50 % », ou pour un sondage de type évaluation « ★★★ : 10, 75 % — ★★ : 5, 25 % »). Ce bouton et cet affichage ne sont visibles que par les administrateurs.</w:t>
      </w:r>
    </w:p>
    <w:p>
      <w:pPr>
        <w:pStyle w:val="ListParagraph"/>
        <w:numPr>
          <w:ilvl w:val="0"/>
          <w:numId w:val="2"/>
        </w:numPr>
        <w:spacing w:after="90"/>
      </w:pPr>
      <w:r>
        <w:t xml:space="preserve">En bas du formulaire, deux boutons sur la même ligne : à gauche, « Annuler » (rouge) à la création, remplacé par « Supprimer » (même style rouge) en mode édition d'une annonce existante — un clic sur « Supprimer » retire l'annonce puis referme le formulaire ; à droite, « Publier » (couleur d'accent), désactivé tant que les champs obligatoires ne sont pas remplis.</w:t>
      </w:r>
    </w:p>
    <w:p>
      <w:pPr>
        <w:pStyle w:val="Heading2"/>
        <w:spacing w:after="150" w:before="300"/>
      </w:pPr>
      <w:r>
        <w:t xml:space="preserve">12.7 Classement (page « Leaderboard »)</w:t>
      </w:r>
    </w:p>
    <w:p>
      <w:pPr>
        <w:pStyle w:val="ListParagraph"/>
        <w:numPr>
          <w:ilvl w:val="0"/>
          <w:numId w:val="2"/>
        </w:numPr>
        <w:spacing w:after="90"/>
      </w:pPr>
      <w:r>
        <w:t xml:space="preserve">Accessible depuis la barre de navigation du bas sous le libellé « Leaderboard » (voir 12.2) ; le titre affiché en haut de la page elle-même reste « Classement ».</w:t>
      </w:r>
    </w:p>
    <w:p>
      <w:pPr>
        <w:pStyle w:val="ListParagraph"/>
        <w:numPr>
          <w:ilvl w:val="0"/>
          <w:numId w:val="2"/>
        </w:numPr>
        <w:spacing w:after="90"/>
      </w:pPr>
      <w:r>
        <w:t xml:space="preserve">En haut de la page, avant le titre : un sélecteur de communauté visuellement identique aux filtres de la page Programme (« Tous » sélectionné par défaut, puis une entrée par communauté existante — voir 12.8), qui restreint à la fois les deux chiffres clés et la liste ci-dessous aux membres et évènements liés à la ou aux communautés choisies.</w:t>
      </w:r>
    </w:p>
    <w:p>
      <w:pPr>
        <w:pStyle w:val="ListParagraph"/>
        <w:numPr>
          <w:ilvl w:val="0"/>
          <w:numId w:val="2"/>
        </w:numPr>
        <w:spacing w:after="90"/>
      </w:pPr>
      <w:r>
        <w:t xml:space="preserve">Juste en dessous, deux chiffres clés mis en avant dans le même style visuel que les statistiques de la page Admin : le nombre de membres uniques ayant participé à au moins un évènement de la semaine en cours (« … membres passés au local cette semaine »), et le nombre de parties ou évènements de la semaine en cours (« … parties ou évènements cette semaine ») ; ces deux chiffres se recalculent selon la communauté sélectionnée.</w:t>
      </w:r>
    </w:p>
    <w:p>
      <w:pPr>
        <w:pStyle w:val="ListParagraph"/>
        <w:numPr>
          <w:ilvl w:val="0"/>
          <w:numId w:val="2"/>
        </w:numPr>
        <w:spacing w:after="90"/>
      </w:pPr>
      <w:r>
        <w:t xml:space="preserve">La liste du classement présente deux colonnes cliquables, chacune permettant de trier la liste par ordre décroissant selon son critère : « Parties jouées » (tri actif par défaut) à gauche, « V / E / D » (victoires/égalités/défaites) à droite. Il n'est pas possible d'inverser le sens du tri pour afficher les moins bons résultats en premier.</w:t>
      </w:r>
    </w:p>
    <w:p>
      <w:pPr>
        <w:pStyle w:val="ListParagraph"/>
        <w:numPr>
          <w:ilvl w:val="0"/>
          <w:numId w:val="2"/>
        </w:numPr>
        <w:spacing w:after="90"/>
      </w:pPr>
      <w:r>
        <w:t xml:space="preserve">Chaque ligne affiche le rang, l'avatar et le nom du membre, son nombre de parties jouées, puis ses victoires, égalités et défaites séparées par des « / », les victoires en vert, les égalités en gris neutre, les défaites en rouge ; toute valeur à zéro est affichée par un tiret « - » plutôt que par le chiffre 0 (par exemple « 7 / - / 1 » ou « - / 1 / 1 »). Aucun sous-titre (jeux pratiqués, statut de porteur de clé, etc.) n'est affiché sous le nom des membres sur cette page.</w:t>
      </w:r>
    </w:p>
    <w:p>
      <w:pPr>
        <w:pStyle w:val="ListParagraph"/>
        <w:numPr>
          <w:ilvl w:val="0"/>
          <w:numId w:val="2"/>
        </w:numPr>
        <w:spacing w:after="90"/>
      </w:pPr>
      <w:r>
        <w:t xml:space="preserve">La liste est limitée à 10 membres au maximum (moins s'il y a moins de membres éligibles dans la communauté sélectionnée).</w:t>
      </w:r>
    </w:p>
    <w:p>
      <w:pPr>
        <w:pStyle w:val="ListParagraph"/>
        <w:numPr>
          <w:ilvl w:val="0"/>
          <w:numId w:val="2"/>
        </w:numPr>
        <w:spacing w:after="90"/>
      </w:pPr>
      <w:r>
        <w:t xml:space="preserve">Les nombres de parties, victoires, égalités et défaites de chaque membre proviennent de deux sources cumulées : une base de statistiques existantes, et les résultats « V/E/D » renseignés en direct sur les évènements réels (voir 12.4) — chaque résultat renseigné sur un évènement s'ajoute immédiatement au total du membre concerné. Un membre sans historique préalable mais ayant déjà des résultats d'évènements apparaît malgré tout dans le classement.</w:t>
      </w:r>
    </w:p>
    <w:p>
      <w:pPr>
        <w:pStyle w:val="Heading2"/>
        <w:spacing w:after="150" w:before="300"/>
      </w:pPr>
      <w:r>
        <w:t xml:space="preserve">12.8 Communautés (nouvelle page)</w:t>
      </w:r>
    </w:p>
    <w:p>
      <w:pPr>
        <w:pStyle w:val="ListParagraph"/>
        <w:numPr>
          <w:ilvl w:val="0"/>
          <w:numId w:val="2"/>
        </w:numPr>
        <w:spacing w:after="90"/>
      </w:pPr>
      <w:r>
        <w:t xml:space="preserve">Nouvelle page accessible depuis la barre de navigation du bas sous le libellé « Communautés », entre « Leaderboard » et « Admin » (voir 12.2). Elle permet à chaque membre d'afficher son appartenance à une ou plusieurs communautés (par exemple Necromunda ou Blood Bowl) afin de trouver des partenaires de jeu, comparer les statistiques, etc.</w:t>
      </w:r>
    </w:p>
    <w:p>
      <w:pPr>
        <w:pStyle w:val="ListParagraph"/>
        <w:numPr>
          <w:ilvl w:val="0"/>
          <w:numId w:val="2"/>
        </w:numPr>
        <w:spacing w:after="90"/>
      </w:pPr>
      <w:r>
        <w:t xml:space="preserve">Les communautés sont exactement les mêmes étiquettes que celles utilisées pour créer un évènement (voir 12.3) : un membre peut en rejoindre autant qu'il le souhaite. Tous les membres appartiennent d'office à la communauté implicite « Tous » (la Chimère dans son ensemble), qui n'apparaît donc pas comme une communauté à rejoindre parmi les autres.</w:t>
      </w:r>
    </w:p>
    <w:p>
      <w:pPr>
        <w:pStyle w:val="ListParagraph"/>
        <w:numPr>
          <w:ilvl w:val="0"/>
          <w:numId w:val="2"/>
        </w:numPr>
        <w:spacing w:after="90"/>
      </w:pPr>
      <w:r>
        <w:t xml:space="preserve">En haut de la page, un sélecteur de communautés — visuellement identique aux filtres de la page Programme, défilable horizontalement sans barre de défilement visible (voir 12.1) — permet de sélectionner « Tous » (valeur par défaut, affiche tout le monde) ou une ou plusieurs communautés précises ; sélectionner une communauté spécifique désélectionne « Tous » et inversement. Avec plusieurs communautés sélectionnées, la page affiche tous les membres appartenant à au moins une d'entre elles.</w:t>
      </w:r>
    </w:p>
    <w:p>
      <w:pPr>
        <w:pStyle w:val="ListParagraph"/>
        <w:numPr>
          <w:ilvl w:val="0"/>
          <w:numId w:val="2"/>
        </w:numPr>
        <w:spacing w:after="90"/>
      </w:pPr>
      <w:r>
        <w:t xml:space="preserve">Section « Évènements à venir » : liste les évènements à venir dont au moins une étiquette correspond à la sélection courante, triés chronologiquement.</w:t>
      </w:r>
    </w:p>
    <w:p>
      <w:pPr>
        <w:pStyle w:val="ListParagraph"/>
        <w:numPr>
          <w:ilvl w:val="0"/>
          <w:numId w:val="2"/>
        </w:numPr>
        <w:spacing w:after="90"/>
      </w:pPr>
      <w:r>
        <w:t xml:space="preserve">Section « Membres » : liste tous les membres du club correspondant à la sélection courante, sous forme de cartes cliquables (avatar, prénom/nom) menant vers la fiche profil du membre en consultation (voir 12.11).</w:t>
      </w:r>
    </w:p>
    <w:p>
      <w:pPr>
        <w:pStyle w:val="ListParagraph"/>
        <w:numPr>
          <w:ilvl w:val="0"/>
          <w:numId w:val="2"/>
        </w:numPr>
        <w:spacing w:after="90"/>
      </w:pPr>
      <w:r>
        <w:t xml:space="preserve">Chaque carte membre affiche un petit symbole clé 🔑 à côté du nom si ce membre est porteur de clé, ainsi que sa date de dernière activité au sein de la sélection courante (« Dernière partie aujourd'hui / hier / il y a X jours », ou « Aucune activité récente » si aucune), calculée à partir des évènements liés aux communautés sélectionnées. La liste des membres est triée de l'activité la plus récente à la plus ancienne.</w:t>
      </w:r>
    </w:p>
    <w:p>
      <w:pPr>
        <w:pStyle w:val="ListParagraph"/>
        <w:numPr>
          <w:ilvl w:val="0"/>
          <w:numId w:val="2"/>
        </w:numPr>
        <w:spacing w:after="90"/>
      </w:pPr>
      <w:r>
        <w:t xml:space="preserve">Les mêmes communautés alimentent aussi le filtre de la page Classement (12.7) et le champ « Pour » du formulaire de création d'annonce (12.6) : une annonce ciblée sur une communauté n'est visible que par les membres qui en font partie (12.5), sans que ceux-ci puissent eux-mêmes filtrer la page Annonces par communauté — ce filtrage est automatique, basé sur leur appartenance.</w:t>
      </w:r>
    </w:p>
    <w:p>
      <w:pPr>
        <w:pStyle w:val="Heading2"/>
        <w:spacing w:after="150" w:before="300"/>
      </w:pPr>
      <w:r>
        <w:t xml:space="preserve">12.9 Page Admin</w:t>
      </w:r>
    </w:p>
    <w:p>
      <w:pPr>
        <w:pStyle w:val="ListParagraph"/>
        <w:numPr>
          <w:ilvl w:val="0"/>
          <w:numId w:val="2"/>
        </w:numPr>
        <w:spacing w:after="90"/>
      </w:pPr>
      <w:r>
        <w:t xml:space="preserve">Page accessible uniquement aux administrateurs, réorganisée en trois blocs, dans cet ordre : Clés, Membres, Communautés. La gestion des annonces, un temps envisagée dans cette page, en a été retirée : elle est intégralement prise en charge par la page Annonces (voir 12.5 et 12.6).</w:t>
      </w:r>
    </w:p>
    <w:p>
      <w:pPr>
        <w:pStyle w:val="ListParagraph"/>
        <w:numPr>
          <w:ilvl w:val="0"/>
          <w:numId w:val="2"/>
        </w:numPr>
        <w:spacing w:after="90"/>
      </w:pPr>
      <w:r>
        <w:t xml:space="preserve">Bloc Membres : deux chiffres clés en haut (nombre de membres actifs ce mois-ci, c'est-à-dire ayant eu au moins une participation depuis le début du mois en cours, et nombre de membres au total), suivis de la liste de tous les membres à l'exception de l'administrateur connecté lui-même, qui gère son propre compte depuis Paramètres (voir 14.4), avec leur dernière activité. Chaque ligne dispose d'un bouton « Supprimer » ancré à droite ; un clic ouvre une fenêtre de confirmation (« Attention, toutes les informations de ce membre seront supprimées et il ne pourra plus accéder à l'app. ») avec « Annuler » et « Confirmer » sur la même ligne.</w:t>
      </w:r>
    </w:p>
    <w:p>
      <w:pPr>
        <w:pStyle w:val="ListParagraph"/>
        <w:numPr>
          <w:ilvl w:val="0"/>
          <w:numId w:val="2"/>
        </w:numPr>
        <w:spacing w:after="90"/>
      </w:pPr>
      <w:r>
        <w:t xml:space="preserve">Bloc Clés — code de l'immeuble : un champ modifiable affiche et permet de changer à tout moment le code d'entrée de l'immeuble communiqué aux membres (voir 14.3).</w:t>
      </w:r>
    </w:p>
    <w:p>
      <w:pPr>
        <w:pStyle w:val="ListParagraph"/>
        <w:numPr>
          <w:ilvl w:val="0"/>
          <w:numId w:val="2"/>
        </w:numPr>
        <w:spacing w:after="90"/>
      </w:pPr>
      <w:r>
        <w:t xml:space="preserve">Bloc Clés — nombre total : un compteur « x / y » affiche le nombre de clés actuellement en circulation (x, calculé automatiquement à partir des porteurs) sur le nombre total autorisé (y). Un bouton « Modifier le nombre de clés » permet à l'administrateur de changer y à tout moment ; il peut l'augmenter librement, mais ne peut pas le descendre en dessous du nombre de porteurs actuels.</w:t>
      </w:r>
    </w:p>
    <w:p>
      <w:pPr>
        <w:pStyle w:val="ListParagraph"/>
        <w:numPr>
          <w:ilvl w:val="0"/>
          <w:numId w:val="2"/>
        </w:numPr>
        <w:spacing w:after="90"/>
      </w:pPr>
      <w:r>
        <w:t xml:space="preserve">Bloc Clés — ajout d'un porteur : un champ de recherche de membre, avec le même comportement que la recherche de participants (voir 12.3), permet de sélectionner un membre non porteur puis de lui attribuer une clé via un bouton « Ajouter ».</w:t>
      </w:r>
    </w:p>
    <w:p>
      <w:pPr>
        <w:pStyle w:val="ListParagraph"/>
        <w:numPr>
          <w:ilvl w:val="0"/>
          <w:numId w:val="2"/>
        </w:numPr>
        <w:spacing w:after="90"/>
      </w:pPr>
      <w:r>
        <w:t xml:space="preserve">Bloc Clés — retrait : chaque porteur de clé apparaît dans une liste avec un bouton « Retirer » ancré à gauche (à l'inverse des autres listes de cette page) ; le retrait est immédiat, sans fenêtre de confirmation.</w:t>
      </w:r>
    </w:p>
    <w:p>
      <w:pPr>
        <w:pStyle w:val="ListParagraph"/>
        <w:numPr>
          <w:ilvl w:val="0"/>
          <w:numId w:val="2"/>
        </w:numPr>
        <w:spacing w:after="90"/>
      </w:pPr>
      <w:r>
        <w:t xml:space="preserve">Bloc Clés — clés de sortie : un second compteur « x / y » (y fixé à 2 pour cette maquette) affiche le nombre de clés de sortie actuellement empruntées, suivi de la liste des membres qui en détiennent une (voir la fonctionnalité « J'ai emprunté les clés pour sortir », 14.3).</w:t>
      </w:r>
    </w:p>
    <w:p>
      <w:pPr>
        <w:pStyle w:val="ListParagraph"/>
        <w:numPr>
          <w:ilvl w:val="0"/>
          <w:numId w:val="2"/>
        </w:numPr>
        <w:spacing w:after="90"/>
      </w:pPr>
      <w:r>
        <w:t xml:space="preserve">Bloc Communautés : liste de toutes les communautés existantes (mêmes étiquettes qu'en 12.3/12.8), avec en haut un bouton « + Ajouter une communauté » qui ouvre une fenêtre avec un champ pour saisir un nom et les boutons « Annuler »/« Enregistrer ».</w:t>
      </w:r>
    </w:p>
    <w:p>
      <w:pPr>
        <w:pStyle w:val="ListParagraph"/>
        <w:numPr>
          <w:ilvl w:val="0"/>
          <w:numId w:val="2"/>
        </w:numPr>
        <w:spacing w:after="90"/>
      </w:pPr>
      <w:r>
        <w:t xml:space="preserve">Chaque communauté dispose, ancrés à droite, d'une icône trophée, d'une icône en forme d'œil et d'un bouton « Modifier ». Le bouton « Modifier » ouvre la même fenêtre que l'ajout, pré-remplie, pour renommer la communauté. L'icône bascule la communauté entre visible et masquée, sans confirmation ; il n'est volontairement pas possible pour un administrateur de supprimer une communauté (cela casserait les données déjà enregistrées). Une communauté masquée reste enregistrée en base, mais son étiquette disparaît de tous les endroits où elle serait normalement visible par les membres (filtres, étiquettes d'évènement, sélecteur « Pour » d'une annonce, sélecteur de communautés du profil, etc.).</w:t>
      </w:r>
    </w:p>
    <w:p>
      <w:pPr>
        <w:pStyle w:val="ListParagraph"/>
        <w:numPr>
          <w:ilvl w:val="0"/>
          <w:numId w:val="2"/>
        </w:numPr>
        <w:spacing w:after="90"/>
      </w:pPr>
      <w:r>
        <w:t xml:space="preserve">L'icône trophée — identique à celle de l'onglet Leaderboard de la barre de navigation, active par défaut — bascule le volet compétitif de la communauté entre activé et désactivé, sans confirmation. Une fois désactivé : sur la page Leaderboard, en filtrant sur cette communauté précise, les colonnes victoires/égalités/défaites et leur tri disparaissent (seul « Parties jouées » reste affiché) — le filtre « Tous » n'est pas concerné, puisqu'il agrège aussi les communautés restées compétitives ; et dans la fiche de tout évènement dont la totalité des étiquettes appartiennent à des communautés non compétitives, les boutons V/E/D (voir 12.4) ne sont plus proposés du tout.</w:t>
      </w:r>
    </w:p>
    <w:p>
      <w:pPr>
        <w:pStyle w:val="Heading2"/>
        <w:spacing w:after="150" w:before="300"/>
      </w:pPr>
      <w:r>
        <w:t xml:space="preserve">12.10 Vue calendaire mensuelle (page Programme)</w:t>
      </w:r>
    </w:p>
    <w:p>
      <w:pPr>
        <w:pStyle w:val="ListParagraph"/>
        <w:numPr>
          <w:ilvl w:val="0"/>
          <w:numId w:val="2"/>
        </w:numPr>
        <w:spacing w:after="90"/>
      </w:pPr>
      <w:r>
        <w:t xml:space="preserve">Bandeau d’outils de la page Programme : dans les deux vues (liste et calendaire), il regroupe, dans cet ordre et toujours au même endroit, le sélecteur de date (flèches ‹ › encadrant un libellé de largeur fixe), le bouton de bascule vers la vue calendaire juste à côté, puis, ancré à l’extrémité droite du bandeau, le bouton « Dispos » (voir 12.12) — la largeur fixe du libellé de date évite que les flèches ne se déplacent d’une semaine ou d’un mois à l’autre.</w:t>
      </w:r>
    </w:p>
    <w:p>
      <w:pPr>
        <w:pStyle w:val="ListParagraph"/>
        <w:numPr>
          <w:ilvl w:val="0"/>
          <w:numId w:val="2"/>
        </w:numPr>
        <w:spacing w:after="90"/>
      </w:pPr>
      <w:r>
        <w:t xml:space="preserve">Libellé du sélecteur de date : en vue liste, il affiche la plage de jours de la semaine avec le mois tronqué à trois lettres pour rester compact (par exemple « 17 – 23 Aoû », « 24 – 30 Sep ») ; en vue calendaire, il affiche le nom complet du mois (par exemple « Septembre »).</w:t>
      </w:r>
    </w:p>
    <w:p>
      <w:pPr>
        <w:pStyle w:val="ListParagraph"/>
        <w:numPr>
          <w:ilvl w:val="0"/>
          <w:numId w:val="2"/>
        </w:numPr>
        <w:spacing w:after="90"/>
      </w:pPr>
      <w:r>
        <w:t xml:space="preserve">Bouton de bascule vers la vue calendaire : son icône (📆) ne change jamais ; lorsqu’il est actif (vue calendaire affichée), il adopte le même style visuel que les étiquettes de communauté sélectionnées (voir 12.1) — fond blanc, contour et icône en couleur d’accent.</w:t>
      </w:r>
    </w:p>
    <w:p>
      <w:pPr>
        <w:pStyle w:val="ListParagraph"/>
        <w:numPr>
          <w:ilvl w:val="0"/>
          <w:numId w:val="2"/>
        </w:numPr>
        <w:spacing w:after="90"/>
      </w:pPr>
      <w:r>
        <w:t xml:space="preserve">La page Programme propose, en plus de la vue liste habituelle, une vue calendaire mensuelle activée par le bouton 📆 du bandeau d'outils (voir 12.2) ; ce bouton bascule entre les deux vues, qui restent chacune indépendantes dans leur présentation.</w:t>
      </w:r>
    </w:p>
    <w:p>
      <w:pPr>
        <w:pStyle w:val="ListParagraph"/>
        <w:numPr>
          <w:ilvl w:val="0"/>
          <w:numId w:val="2"/>
        </w:numPr>
        <w:spacing w:after="90"/>
      </w:pPr>
      <w:r>
        <w:t xml:space="preserve">En vue calendaire, le sélecteur de date en haut de page (flèches ‹ › ) affiche le mois courant au lieu d'une plage de semaine (par exemple « ‹ Août › » plutôt que « ‹ 7-23 août › ») ; il repasse au format semaine dès qu'on revient à la vue liste.</w:t>
      </w:r>
    </w:p>
    <w:p>
      <w:pPr>
        <w:pStyle w:val="ListParagraph"/>
        <w:numPr>
          <w:ilvl w:val="0"/>
          <w:numId w:val="2"/>
        </w:numPr>
        <w:spacing w:after="90"/>
      </w:pPr>
      <w:r>
        <w:t xml:space="preserve">La grille du mois occupe toute la hauteur disponible de la page sans jamais déborder ni nécessiter de défilement : la hauteur des lignes de semaines s'ajuste automatiquement au nombre de lignes nécessaires pour afficher le mois complet.</w:t>
      </w:r>
    </w:p>
    <w:p>
      <w:pPr>
        <w:pStyle w:val="ListParagraph"/>
        <w:numPr>
          <w:ilvl w:val="0"/>
          <w:numId w:val="2"/>
        </w:numPr>
        <w:spacing w:after="90"/>
      </w:pPr>
      <w:r>
        <w:t xml:space="preserve">Dans chaque case de jour, les étiquettes des évènements sont affichées à la verticale (texte tourné) afin de rester lisibles malgré la largeur réduite des cases ; une case peut afficher jusqu'à 3 étiquettes, au-delà un indicateur « +N » signale le nombre d'évènements supplémentaires ce jour-là.</w:t>
      </w:r>
    </w:p>
    <w:p>
      <w:pPr>
        <w:pStyle w:val="ListParagraph"/>
        <w:numPr>
          <w:ilvl w:val="0"/>
          <w:numId w:val="2"/>
        </w:numPr>
        <w:spacing w:after="90"/>
      </w:pPr>
      <w:r>
        <w:t xml:space="preserve">Comme dans la vue liste, si toutes les étiquettes de jeu d'un évènement appartiennent à des communautés masquées (voir 12.9), l'étiquette affichée dans la case est remplacée par le libellé générique « Évènement ».</w:t>
      </w:r>
    </w:p>
    <w:p>
      <w:pPr>
        <w:pStyle w:val="ListParagraph"/>
        <w:numPr>
          <w:ilvl w:val="0"/>
          <w:numId w:val="2"/>
        </w:numPr>
        <w:spacing w:after="90"/>
      </w:pPr>
      <w:r>
        <w:t xml:space="preserve">Les disponibilités (voir 12.12) ne sont jamais affichées dans la vue calendaire mensuelle, quel que soit le réglage « Afficher »/« Masquer » choisi dans le menu Disponibilités : elles ne sont visibles que dans la vue liste.</w:t>
      </w:r>
    </w:p>
    <w:p>
      <w:pPr>
        <w:pStyle w:val="Heading2"/>
        <w:spacing w:after="150" w:before="300"/>
      </w:pPr>
      <w:r>
        <w:t xml:space="preserve">12.11 Fiche membre (consultation)</w:t>
      </w:r>
    </w:p>
    <w:p>
      <w:pPr>
        <w:pStyle w:val="ListParagraph"/>
        <w:numPr>
          <w:ilvl w:val="0"/>
          <w:numId w:val="2"/>
        </w:numPr>
        <w:spacing w:after="90"/>
      </w:pPr>
      <w:r>
        <w:t xml:space="preserve">Nouvelle page en plein écran, accessible en cliquant sur la carte d'un membre depuis la page Communautés (voir 12.8), ou sur le nom d'un participant ou d'un créateur de disponibilité depuis une fiche évènement ou disponibilité (voir 12.4 et 12.12).</w:t>
      </w:r>
    </w:p>
    <w:p>
      <w:pPr>
        <w:pStyle w:val="ListParagraph"/>
        <w:numPr>
          <w:ilvl w:val="0"/>
          <w:numId w:val="2"/>
        </w:numPr>
        <w:spacing w:after="90"/>
      </w:pPr>
      <w:r>
        <w:t xml:space="preserve">Comme les pages du menu du profil (voir section 14), elle affiche en haut, sur sa propre ligne, un bouton « ← Retour » qui ramène vers la page principale la plus récemment consultée.</w:t>
      </w:r>
    </w:p>
    <w:p>
      <w:pPr>
        <w:pStyle w:val="ListParagraph"/>
        <w:numPr>
          <w:ilvl w:val="0"/>
          <w:numId w:val="2"/>
        </w:numPr>
        <w:spacing w:after="90"/>
      </w:pPr>
      <w:r>
        <w:t xml:space="preserve">En-tête de la fiche : avatar du membre (ses initiales, ou sa photo de profil lorsqu'il s'agit de l'utilisateur courant — les autres membres n'ont pas de photo simulée dans cette maquette), son nom accompagné du symbole clé 🔑 s'il est porteur de clé, puis sa date d'arrivée au club.</w:t>
      </w:r>
    </w:p>
    <w:p>
      <w:pPr>
        <w:pStyle w:val="ListParagraph"/>
        <w:numPr>
          <w:ilvl w:val="0"/>
          <w:numId w:val="2"/>
        </w:numPr>
        <w:spacing w:after="90"/>
      </w:pPr>
      <w:r>
        <w:t xml:space="preserve">Si le membre a renseigné une présentation (voir 13.4 et 14.2), celle-ci est affichée sous l'en-tête ; sinon ce bloc n'apparaît pas.</w:t>
      </w:r>
    </w:p>
    <w:p>
      <w:pPr>
        <w:pStyle w:val="ListParagraph"/>
        <w:numPr>
          <w:ilvl w:val="0"/>
          <w:numId w:val="2"/>
        </w:numPr>
        <w:spacing w:after="90"/>
      </w:pPr>
      <w:r>
        <w:t xml:space="preserve">Section « Dernière activité » : même texte que sur la carte membre de la page Communautés (« Dernière partie aujourd'hui / hier / il y a X jours », ou « Aucune activité récente », voir 12.8).</w:t>
      </w:r>
    </w:p>
    <w:p>
      <w:pPr>
        <w:pStyle w:val="ListParagraph"/>
        <w:numPr>
          <w:ilvl w:val="0"/>
          <w:numId w:val="2"/>
        </w:numPr>
        <w:spacing w:after="90"/>
      </w:pPr>
      <w:r>
        <w:t xml:space="preserve">Section « Communautés » : étiquettes des communautés du membre (communautés masquées exclues, voir 12.9), affichées à titre purement informatif et non cliquables ; si le membre n'appartient à aucune communauté visible, un texte l'indique.</w:t>
      </w:r>
    </w:p>
    <w:p>
      <w:pPr>
        <w:pStyle w:val="ListParagraph"/>
        <w:numPr>
          <w:ilvl w:val="0"/>
          <w:numId w:val="2"/>
        </w:numPr>
        <w:spacing w:after="90"/>
      </w:pPr>
      <w:r>
        <w:t xml:space="preserve">Section « Contact » : toujours affichée, quel que soit le membre consulté. Elle liste les coordonnées que le membre a choisi de rendre visibles (mail, téléphone ou localisation, voir 13.3 et 14.2) ; si aucune n’est disponible ou partagée, elle affiche à la place le message « Ce membre n’a pas indiqué ses coordonnées. Postez un message sur le groupe WhatsApp pour le retrouver ! ». C’est cette même section qui s’affiche lorsqu’on accède à la fiche d’un membre depuis le bouton « Contacter » d’une disponibilité (voir 12.12).</w:t>
      </w:r>
    </w:p>
    <w:p>
      <w:pPr>
        <w:pStyle w:val="Heading2"/>
        <w:spacing w:after="150" w:before="300"/>
      </w:pPr>
      <w:r>
        <w:t xml:space="preserve">12.12 Disponibilités</w:t>
      </w:r>
    </w:p>
    <w:p>
      <w:pPr>
        <w:pStyle w:val="ListParagraph"/>
        <w:numPr>
          <w:ilvl w:val="0"/>
          <w:numId w:val="2"/>
        </w:numPr>
        <w:spacing w:after="90"/>
      </w:pPr>
      <w:r>
        <w:t xml:space="preserve">Sur la page Programme, à l’extrémité droite du bandeau d’outils (voir 12.10), un bouton plein couleur d’accent « Dispos » — accompagné d’une icône d’œil, barré quand les disponibilités sont masquées (état par défaut) et non barré une fois affichées — ouvre un menu déroulant à trois entrées : « Afficher » (ou « Masquer »), « Indiquer ma dispo » et « Supprimer mes dispos » (cette dernière en rouge). Ce menu s’ouvre ancré à droite, sous le bouton, pour ne jamais sortir de l’écran.</w:t>
      </w:r>
    </w:p>
    <w:p>
      <w:pPr>
        <w:pStyle w:val="ListParagraph"/>
        <w:numPr>
          <w:ilvl w:val="0"/>
          <w:numId w:val="2"/>
        </w:numPr>
        <w:spacing w:after="90"/>
      </w:pPr>
      <w:r>
        <w:t xml:space="preserve">Afficher / Masquer : un clic sur « Afficher » rend visibles, dans la vue liste de la page Programme, toutes les disponibilités saisies par les membres, y compris celles de l’utilisateur courant ; l’entrée devient alors « Masquer », et un nouveau clic les masque à nouveau. L’icône d’œil du bouton « Dispos » suit le même état : barrée quand les disponibilités sont masquées, non barrée quand elles sont affichées. Les disponibilités sont masquées par défaut à chaque chargement de la page : ce choix n’est pas mémorisé, il ne reste actif que tant que l’utilisateur ne quitte pas la page.</w:t>
      </w:r>
    </w:p>
    <w:p>
      <w:pPr>
        <w:pStyle w:val="ListParagraph"/>
        <w:numPr>
          <w:ilvl w:val="0"/>
          <w:numId w:val="2"/>
        </w:numPr>
        <w:spacing w:after="90"/>
      </w:pPr>
      <w:r>
        <w:t xml:space="preserve">Une disponibilité n'est jamais affichée dans la vue calendaire mensuelle (voir 12.10), quel que soit ce réglage : elle n'apparaît que dans la vue liste, et seulement lorsque « Afficher » est actif.</w:t>
      </w:r>
    </w:p>
    <w:p>
      <w:pPr>
        <w:pStyle w:val="ListParagraph"/>
        <w:numPr>
          <w:ilvl w:val="0"/>
          <w:numId w:val="2"/>
        </w:numPr>
        <w:spacing w:after="90"/>
      </w:pPr>
      <w:r>
        <w:t xml:space="preserve">Indiquer ma dispo : ouvre la même fenêtre de création qu’un évènement (voir 12.3), à deux différences près — le champ de recherche de la section participants est masqué, une disponibilité n’ayant pas d’autres participants que son créateur, et une case à cocher supplémentaire « Se répète toutes les semaines » est proposée juste sous le champ de date et d’heure, avec son libellé en style normal (non gras), à la différence des cases à cocher obligatoires du formulaire de création de compte (voir 13.3 et 13.5). Une fois enregistrée, l’entrée est créée comme disponibilité et non comme évènement : elle ne s’affiche donc dans la liste que si « Afficher » est actif.</w:t>
      </w:r>
    </w:p>
    <w:p>
      <w:pPr>
        <w:pStyle w:val="ListParagraph"/>
        <w:numPr>
          <w:ilvl w:val="0"/>
          <w:numId w:val="2"/>
        </w:numPr>
        <w:spacing w:after="90"/>
      </w:pPr>
      <w:r>
        <w:t xml:space="preserve">Supprimer mes dispos : affiche une fenêtre de confirmation (« Toutes les disponibilités que vous avez indiquées vont être supprimées du calendrier. ») avec deux boutons côte à côte, « Annuler » et « Confirmer » ; la confirmation ne supprime que les disponibilités créées par l'utilisateur courant, jamais celles des autres membres.</w:t>
      </w:r>
    </w:p>
    <w:p>
      <w:pPr>
        <w:pStyle w:val="ListParagraph"/>
        <w:numPr>
          <w:ilvl w:val="0"/>
          <w:numId w:val="2"/>
        </w:numPr>
        <w:spacing w:after="90"/>
      </w:pPr>
      <w:r>
        <w:t xml:space="preserve">Dans la vue liste, une disponibilité se comporte comme un évènement (mêmes informations de date, d'heure et d'étiquettes), mais sa carte est affichée sur un fond grisé pour la distinguer visuellement d'un évènement réel.</w:t>
      </w:r>
    </w:p>
    <w:p>
      <w:pPr>
        <w:pStyle w:val="ListParagraph"/>
        <w:numPr>
          <w:ilvl w:val="0"/>
          <w:numId w:val="2"/>
        </w:numPr>
        <w:spacing w:after="90"/>
      </w:pPr>
      <w:r>
        <w:t xml:space="preserve">Fiche disponibilité (fenêtre modale) : au clic sur sa carte, elle s'ouvre comme une fiche évènement (voir 12.4), à ceci près que le libellé « Participants » et les boutons V/E/D n'apparaissent pas ; seul le nom du membre ayant saisi la disponibilité est affiché, cliquable pour accéder à sa fiche profil (voir 12.11), comme le nom de tout participant sur un évènement normal.</w:t>
      </w:r>
    </w:p>
    <w:p>
      <w:pPr>
        <w:pStyle w:val="ListParagraph"/>
        <w:numPr>
          <w:ilvl w:val="0"/>
          <w:numId w:val="2"/>
        </w:numPr>
        <w:spacing w:after="90"/>
      </w:pPr>
      <w:r>
        <w:t xml:space="preserve">Bouton Contacter : sur une disponibilité (dans la liste comme dans sa fiche), le bouton « Rejoindre » est remplacé par un bouton « Contacter » qui, plutôt qu’ouvrir une fenêtre dédiée, ferme la fiche disponibilité si elle était ouverte et affiche directement la fiche profil du membre concerné (voir 12.11) — c’est dans la section « Contact » de cette fiche que s’affichent ses coordonnées partagées, ou le message d’invitation à passer par le groupe WhatsApp s’il n’en a partagé aucune.</w:t>
      </w:r>
    </w:p>
    <w:p>
      <w:pPr>
        <w:pStyle w:val="ListParagraph"/>
        <w:numPr>
          <w:ilvl w:val="0"/>
          <w:numId w:val="2"/>
        </w:numPr>
        <w:spacing w:after="90"/>
      </w:pPr>
      <w:r>
        <w:t xml:space="preserve">Suppression et transformation : si l'utilisateur courant est le créateur de la disponibilité, ou s'il est administrateur, un bouton « Supprimer » et un bouton « Transformer en évènement » sont affichés dans sa fiche. « Transformer en évènement » ferme la fiche, crée un nouvel évènement reprenant toutes les informations de la disponibilité (date, heure, étiquettes, créateur), puis supprime la disponibilité d'origine — ce sont donc bien deux entrées distinctes dans le temps, la seconde ne remplaçant pas la première en place.</w:t>
      </w:r>
    </w:p>
    <w:p>
      <w:pPr>
        <w:pBdr>
          <w:left w:val="single" w:color="1F3A5F" w:sz="12" w:space="8"/>
        </w:pBdr>
        <w:spacing w:after="160"/>
        <w:ind w:left="120"/>
      </w:pPr>
      <w:r>
        <w:rPr>
          <w:i/>
          <w:iCs/>
          <w:color w:val="666666"/>
          <w:sz w:val="20"/>
          <w:szCs w:val="20"/>
        </w:rPr>
        <w:t xml:space="preserve">Comme pour le reste de ce document, cette annexe est une base de travail : elle sera complétée et corrigée à la demande du porteur du projet à mesure que la maquette évolue, afin qu'aucune règle de comportement définie en cours de route ne soit perdue.</w:t>
      </w:r>
    </w:p>
    <w:p>
      <w:pPr>
        <w:pStyle w:val="Heading1"/>
        <w:spacing w:after="200" w:before="400"/>
      </w:pPr>
      <w:r>
        <w:t xml:space="preserve">13. Annexe — Parcours d'arrivée et création de compte : maquette et règles de comportement (UI/UX)</w:t>
      </w:r>
    </w:p>
    <w:p>
      <w:pPr>
        <w:spacing w:after="160"/>
      </w:pPr>
      <w:r>
        <w:t xml:space="preserve">Cette annexe documente une seconde maquette interactive, distincte de la précédente afin de ne pas la surcharger (fichier maquette_creation_compte.html, voir section 10) : le parcours emprunté par un nouveau membre depuis son arrivée sur le site jusqu'à la création de son compte. Les conventions visuelles générales (couleurs, typographie, cadre « faux téléphone », boutons primaire/danger, défilement horizontal sans barre visible…) sont strictement les mêmes que celles de la section 12 ; seuls les éléments propres à ce parcours sont détaillés ci-dessous.</w:t>
      </w:r>
    </w:p>
    <w:p>
      <w:pPr>
        <w:pStyle w:val="Heading2"/>
        <w:spacing w:after="150" w:before="300"/>
      </w:pPr>
      <w:r>
        <w:t xml:space="preserve">13.1 Écran d'accueil et connexion</w:t>
      </w:r>
    </w:p>
    <w:p>
      <w:pPr>
        <w:pStyle w:val="ListParagraph"/>
        <w:numPr>
          <w:ilvl w:val="0"/>
          <w:numId w:val="2"/>
        </w:numPr>
        <w:spacing w:after="90"/>
      </w:pPr>
      <w:r>
        <w:t xml:space="preserve">Premier écran à l'arrivée sur le site : le logo du club en grand, centré, suivi du texte « Bienvenue au Club La Chimère ! », puis deux boutons empilés — « Créer mon compte » (couleur d'accent, mis en avant) et « Me connecter » (style secondaire, en dessous).</w:t>
      </w:r>
    </w:p>
    <w:p>
      <w:pPr>
        <w:pStyle w:val="ListParagraph"/>
        <w:numPr>
          <w:ilvl w:val="0"/>
          <w:numId w:val="2"/>
        </w:numPr>
        <w:spacing w:after="90"/>
      </w:pPr>
      <w:r>
        <w:t xml:space="preserve">Un clic sur « Me connecter » remplace ces deux boutons, sur le même écran, par un petit formulaire : un champ « Pseudo ou e-mail », un champ « Mot de passe », un bouton « Se connecter », et un lien « Retour » pour revenir aux deux boutons initiaux. La connexion elle-même n'est pas simulée au-delà de ce point, ce parcours se concentrant sur la création de compte.</w:t>
      </w:r>
    </w:p>
    <w:p>
      <w:pPr>
        <w:pStyle w:val="Heading2"/>
        <w:spacing w:after="150" w:before="300"/>
      </w:pPr>
      <w:r>
        <w:t xml:space="preserve">13.2 Formulaire de création de compte — structure générale</w:t>
      </w:r>
    </w:p>
    <w:p>
      <w:pPr>
        <w:pStyle w:val="ListParagraph"/>
        <w:numPr>
          <w:ilvl w:val="0"/>
          <w:numId w:val="2"/>
        </w:numPr>
        <w:spacing w:after="90"/>
      </w:pPr>
      <w:r>
        <w:t xml:space="preserve">Un clic sur « Créer mon compte » fait glisser une nouvelle page depuis la droite, qui recouvre l'écran d'accueil (transition horizontale, pas de rechargement de page).</w:t>
      </w:r>
    </w:p>
    <w:p>
      <w:pPr>
        <w:pStyle w:val="ListParagraph"/>
        <w:numPr>
          <w:ilvl w:val="0"/>
          <w:numId w:val="2"/>
        </w:numPr>
        <w:spacing w:after="90"/>
      </w:pPr>
      <w:r>
        <w:t xml:space="preserve">Cette page présente un formulaire découpé en 3 parties successives. En haut, un compteur d'étape centré (par exemple « Étape 1 / 3 ») accompagné d'une barre de progression, puis le titre de la partie en cours.</w:t>
      </w:r>
    </w:p>
    <w:p>
      <w:pPr>
        <w:pStyle w:val="ListParagraph"/>
        <w:numPr>
          <w:ilvl w:val="0"/>
          <w:numId w:val="2"/>
        </w:numPr>
        <w:spacing w:after="90"/>
      </w:pPr>
      <w:r>
        <w:t xml:space="preserve">Tout en bas de l'écran, deux boutons affichés côte à côte : « Retour » (fond gris, à gauche) et « Suivant » (fond couleur d'accent, à droite), ce dernier désactivé tant que les champs obligatoires de l'étape courante ne sont pas correctement remplis. Sur la 3ᵉ et dernière partie, le bouton « Suivant » devient « Rejoindre ».</w:t>
      </w:r>
    </w:p>
    <w:p>
      <w:pPr>
        <w:pStyle w:val="ListParagraph"/>
        <w:numPr>
          <w:ilvl w:val="0"/>
          <w:numId w:val="2"/>
        </w:numPr>
        <w:spacing w:after="90"/>
      </w:pPr>
      <w:r>
        <w:t xml:space="preserve">« Retour » ramène à la partie précédente ; utilisé depuis la 1ʳᵉ partie, il quitte le formulaire et referme la page en la faisant glisser vers la droite, pour revenir à l'écran d'accueil.</w:t>
      </w:r>
    </w:p>
    <w:p>
      <w:pPr>
        <w:pStyle w:val="Heading2"/>
        <w:spacing w:after="150" w:before="300"/>
      </w:pPr>
      <w:r>
        <w:t xml:space="preserve">13.3 Étape 1 — « Qui es-tu ? »</w:t>
      </w:r>
    </w:p>
    <w:p>
      <w:pPr>
        <w:pStyle w:val="ListParagraph"/>
        <w:numPr>
          <w:ilvl w:val="0"/>
          <w:numId w:val="2"/>
        </w:numPr>
        <w:spacing w:after="90"/>
      </w:pPr>
      <w:r>
        <w:t xml:space="preserve">Champs, dans l'ordre : Prénom ou pseudo (obligatoire) ; Mail (facultatif) ; Téléphone (facultatif) ; Localisation, en texte libre (facultatif, exemple affiché : « Plainpalais à 15 min du local ») ; Mot de passe (obligatoire) ; Confirmation du mot de passe (obligatoire, doit être identique au mot de passe — un message d'erreur apparaît sous le champ tant que les deux ne correspondent pas).</w:t>
      </w:r>
    </w:p>
    <w:p>
      <w:pPr>
        <w:pStyle w:val="ListParagraph"/>
        <w:numPr>
          <w:ilvl w:val="0"/>
          <w:numId w:val="2"/>
        </w:numPr>
        <w:spacing w:after="90"/>
      </w:pPr>
      <w:r>
        <w:t xml:space="preserve">Les champs Mail, Téléphone et Localisation sont chacun accompagnés d'un interrupteur « Afficher aux autres membres », activé par défaut, permettant au futur membre de décider si cette information sera visible par le reste du club. Une note sous le champ Localisation précise que ces données restent visibles uniquement par le membre lui-même et par l'administrateur technique du site, sauf partage volontairement autorisé, et renvoie vers l'étape 3 pour le détail de la gestion des données personnelles.</w:t>
      </w:r>
    </w:p>
    <w:p>
      <w:pPr>
        <w:pStyle w:val="ListParagraph"/>
        <w:numPr>
          <w:ilvl w:val="0"/>
          <w:numId w:val="2"/>
        </w:numPr>
        <w:spacing w:after="90"/>
      </w:pPr>
      <w:r>
        <w:t xml:space="preserve">En bas de cette partie, une case à cocher (obligatoire) reprend le texte : « L'appartenance au Club La Chimère inclut </w:t>
      </w:r>
      <w:r>
        <w:rPr>
          <w:b/>
          <w:bCs/>
        </w:rPr>
        <w:t xml:space="preserve">une participation financière</w:t>
      </w:r>
      <w:r>
        <w:t xml:space="preserve"> mensuelle et d'avoir </w:t>
      </w:r>
      <w:r>
        <w:rPr>
          <w:b/>
          <w:bCs/>
        </w:rPr>
        <w:t xml:space="preserve">rencontré au moins un des membres du comité</w:t>
      </w:r>
      <w:r>
        <w:t xml:space="preserve">. Je confirme en avoir connaissance et m'en être acquitté. » — les deux conditions sont mises en gras dans le texte affiché.</w:t>
      </w:r>
    </w:p>
    <w:p>
      <w:pPr>
        <w:pStyle w:val="ListParagraph"/>
        <w:numPr>
          <w:ilvl w:val="0"/>
          <w:numId w:val="2"/>
        </w:numPr>
        <w:spacing w:after="90"/>
      </w:pPr>
      <w:r>
        <w:t xml:space="preserve">Le bouton « Suivant » de cette étape ne s'active que lorsque le prénom/pseudo, le mot de passe et sa confirmation (identiques) sont renseignés, et que la case de confirmation ci-dessus est cochée.</w:t>
      </w:r>
    </w:p>
    <w:p>
      <w:pPr>
        <w:pStyle w:val="Heading2"/>
        <w:spacing w:after="150" w:before="300"/>
      </w:pPr>
      <w:r>
        <w:t xml:space="preserve">13.4 Étape 2 — « Bienvenue ! À quoi tu joues ? »</w:t>
      </w:r>
    </w:p>
    <w:p>
      <w:pPr>
        <w:pStyle w:val="ListParagraph"/>
        <w:numPr>
          <w:ilvl w:val="0"/>
          <w:numId w:val="2"/>
        </w:numPr>
        <w:spacing w:after="90"/>
      </w:pPr>
      <w:r>
        <w:t xml:space="preserve">Texte d'introduction : « Sélectionne tes communautés ! Tu pourras modifier ça quand tu veux. », suivi de la liste des communautés existantes (les mêmes qu'en 12.8), chacune affichée avec son nombre de membres actuel ; la communauté « Tous » n'apparaît pas dans cette liste puisqu'elle est acquise d'office à tout nouveau membre. La sélection est multiple, et facultative.</w:t>
      </w:r>
    </w:p>
    <w:p>
      <w:pPr>
        <w:pStyle w:val="ListParagraph"/>
        <w:numPr>
          <w:ilvl w:val="0"/>
          <w:numId w:val="2"/>
        </w:numPr>
        <w:spacing w:after="90"/>
      </w:pPr>
      <w:r>
        <w:t xml:space="preserve">Juste sous le libellé « Envie de te présenter ? », une icône de silhouette dans un cercle permet, au clic, de choisir une photo de profil depuis l'appareil ; une fois choisie, elle remplace l'icône dans ce même cercle. Cette photo est facultative.</w:t>
      </w:r>
    </w:p>
    <w:p>
      <w:pPr>
        <w:pStyle w:val="ListParagraph"/>
        <w:numPr>
          <w:ilvl w:val="0"/>
          <w:numId w:val="2"/>
        </w:numPr>
        <w:spacing w:after="90"/>
      </w:pPr>
      <w:r>
        <w:t xml:space="preserve">Juste en dessous du sélecteur de photo, un menu déroulant natif « T'es depuis combien de temps au club ? » propose les années de 2026 (valeur par défaut) à 2015 ; ce champ est facultatif et sert à indiquer depuis quand le membre fréquente le club.</w:t>
      </w:r>
    </w:p>
    <w:p>
      <w:pPr>
        <w:pStyle w:val="ListParagraph"/>
        <w:numPr>
          <w:ilvl w:val="0"/>
          <w:numId w:val="2"/>
        </w:numPr>
        <w:spacing w:after="90"/>
      </w:pPr>
      <w:r>
        <w:t xml:space="preserve">En dessous, un champ de texte libre, facultatif, invite à se présenter : « Tu veux te présenter ? Dire quel jeu tu préfères ? Quelle armée tu joues ? Éclate-toi ! »</w:t>
      </w:r>
    </w:p>
    <w:p>
      <w:pPr>
        <w:pStyle w:val="ListParagraph"/>
        <w:numPr>
          <w:ilvl w:val="0"/>
          <w:numId w:val="2"/>
        </w:numPr>
        <w:spacing w:after="90"/>
      </w:pPr>
      <w:r>
        <w:t xml:space="preserve">Aucun champ de cette étape n'étant obligatoire, le bouton « Suivant » y est actif par défaut.</w:t>
      </w:r>
    </w:p>
    <w:p>
      <w:pPr>
        <w:pStyle w:val="Heading2"/>
        <w:spacing w:after="150" w:before="300"/>
      </w:pPr>
      <w:r>
        <w:t xml:space="preserve">13.5 Étape 3 — « Bon à savoir »</w:t>
      </w:r>
    </w:p>
    <w:p>
      <w:pPr>
        <w:pStyle w:val="ListParagraph"/>
        <w:numPr>
          <w:ilvl w:val="0"/>
          <w:numId w:val="2"/>
        </w:numPr>
        <w:spacing w:after="90"/>
      </w:pPr>
      <w:r>
        <w:t xml:space="preserve">Deux blocs de texte : un rappel du règlement du club, et un résumé des conditions générales d'utilisation du site. Le contenu définitif de ces deux textes reste à rédiger ; la maquette affiche à leur place un texte indicatif signalant qu'il sera complété avant la mise en production.</w:t>
      </w:r>
    </w:p>
    <w:p>
      <w:pPr>
        <w:pStyle w:val="ListParagraph"/>
        <w:numPr>
          <w:ilvl w:val="0"/>
          <w:numId w:val="2"/>
        </w:numPr>
        <w:spacing w:after="90"/>
      </w:pPr>
      <w:r>
        <w:t xml:space="preserve">Une case à cocher obligatoire reprend le texte : « J'atteste avoir lu et accepté le règlement du club et les conditions générales d'utilisation. » Le bouton, qui affiche ici « Rejoindre » plutôt que « Suivant » (voir 13.2), ne s'active que lorsque cette case est cochée. Un clic sur « Rejoindre » finalise la création du compte.</w:t>
      </w:r>
    </w:p>
    <w:p>
      <w:pPr>
        <w:pStyle w:val="Heading2"/>
        <w:spacing w:after="150" w:before="300"/>
      </w:pPr>
      <w:r>
        <w:t xml:space="preserve">13.6 Écran de bienvenue</w:t>
      </w:r>
    </w:p>
    <w:p>
      <w:pPr>
        <w:pStyle w:val="ListParagraph"/>
        <w:numPr>
          <w:ilvl w:val="0"/>
          <w:numId w:val="2"/>
        </w:numPr>
        <w:spacing w:after="90"/>
      </w:pPr>
      <w:r>
        <w:t xml:space="preserve">Après un clic sur « Rejoindre », un dernier écran confirme la création du compte : une icône de coche, le titre « Bienvenue au Club ! », et un bouton « Accéder à l'app ». Ce bouton n'a pas de destination réelle dans cette maquette — il matérialise la suite du parcours, qui prendra le relais à cet endroit lors du développement réel ; cet écran de transition n'a pas d'équivalent fonctionnel à développer tel quel.</w:t>
      </w:r>
    </w:p>
    <w:p>
      <w:pPr>
        <w:pBdr>
          <w:left w:val="single" w:color="1F3A5F" w:sz="12" w:space="8"/>
        </w:pBdr>
        <w:spacing w:after="160"/>
        <w:ind w:left="120"/>
      </w:pPr>
      <w:r>
        <w:rPr>
          <w:i/>
          <w:iCs/>
          <w:color w:val="666666"/>
          <w:sz w:val="20"/>
          <w:szCs w:val="20"/>
        </w:rPr>
        <w:t xml:space="preserve">Comme pour la section 12, cette annexe est une base de travail : elle sera complétée et corrigée à la demande du porteur du projet à mesure que cette seconde maquette évolue.</w:t>
      </w:r>
    </w:p>
    <w:p>
      <w:pPr>
        <w:pStyle w:val="Heading1"/>
        <w:spacing w:after="200" w:before="400"/>
      </w:pPr>
      <w:r>
        <w:t xml:space="preserve">14. Annexe — Menu du profil utilisateur (dropdown)</w:t>
      </w:r>
    </w:p>
    <w:p>
      <w:pPr>
        <w:spacing w:after="160"/>
      </w:pPr>
      <w:r>
        <w:t xml:space="preserve">Cette annexe documente le contenu du menu déroulant accessible depuis l'avatar du compte, dans l'en-tête de la maquette principale (fichier maquette_la_chimere.html, voir section 10 et 12.2). Les conventions visuelles générales (couleurs, typographie, boutons primaire/danger, interrupteurs, etc.) sont les mêmes que celles des sections 12 et 13.</w:t>
      </w:r>
    </w:p>
    <w:p>
      <w:pPr>
        <w:pStyle w:val="Heading2"/>
        <w:spacing w:after="150" w:before="300"/>
      </w:pPr>
      <w:r>
        <w:t xml:space="preserve">14.1 Structure du menu et navigation</w:t>
      </w:r>
    </w:p>
    <w:p>
      <w:pPr>
        <w:pStyle w:val="ListParagraph"/>
        <w:numPr>
          <w:ilvl w:val="0"/>
          <w:numId w:val="2"/>
        </w:numPr>
        <w:spacing w:after="90"/>
      </w:pPr>
      <w:r>
        <w:t xml:space="preserve">Le menu s'ouvre depuis l'avatar en haut à droite de l'en-tête. Il liste, sans icônes, six entrées : « Mon profil », « Les clés », « Paramètres », « FAQ », « CGU », puis, séparée par une ligne, « Se déconnecter » affichée en rouge.</w:t>
      </w:r>
    </w:p>
    <w:p>
      <w:pPr>
        <w:pStyle w:val="ListParagraph"/>
        <w:numPr>
          <w:ilvl w:val="0"/>
          <w:numId w:val="2"/>
        </w:numPr>
        <w:spacing w:after="90"/>
      </w:pPr>
      <w:r>
        <w:t xml:space="preserve">Chacune des six entrées ouvre une page en plein écran distincte. Chacune de ces pages affiche en haut, sur sa propre ligne, un bouton « ← Retour » ancré à gauche, qui ramène vers la page principale (Programme, Leaderboard, Communautés ou Admin) la plus récemment consultée avant l'ouverture du menu ; le titre de la page, quand il y en a un (voir 14.2 et 14.4), s'affiche en dessous, et non plus sur la même ligne que ce bouton.</w:t>
      </w:r>
    </w:p>
    <w:p>
      <w:pPr>
        <w:pStyle w:val="ListParagraph"/>
        <w:numPr>
          <w:ilvl w:val="0"/>
          <w:numId w:val="2"/>
        </w:numPr>
        <w:spacing w:after="90"/>
      </w:pPr>
      <w:r>
        <w:t xml:space="preserve">Exception : l'écran de déconnexion (14.6) n'affiche pas ce bouton « Retour », sa nature étant différente des cinq autres pages.</w:t>
      </w:r>
    </w:p>
    <w:p>
      <w:pPr>
        <w:pStyle w:val="Heading2"/>
        <w:spacing w:after="150" w:before="300"/>
      </w:pPr>
      <w:r>
        <w:t xml:space="preserve">14.2 Mon profil</w:t>
      </w:r>
    </w:p>
    <w:p>
      <w:pPr>
        <w:pStyle w:val="ListParagraph"/>
        <w:numPr>
          <w:ilvl w:val="0"/>
          <w:numId w:val="2"/>
        </w:numPr>
        <w:spacing w:after="90"/>
      </w:pPr>
      <w:r>
        <w:t xml:space="preserve">Contrairement à la structure décrite en 14.1, cette page n'affiche pas de titre général à côté du bouton « ← Retour » : ses deux sous-sections ci-dessous, « Mes communautés » et changement de mot de passe, portent chacune leur propre titre au-dessus de leur bloc de contenu — même convention visuelle que les blocs de la page Admin (voir 12.9).</w:t>
      </w:r>
    </w:p>
    <w:p>
      <w:pPr>
        <w:pStyle w:val="ListParagraph"/>
        <w:numPr>
          <w:ilvl w:val="0"/>
          <w:numId w:val="2"/>
        </w:numPr>
        <w:spacing w:after="90"/>
      </w:pPr>
      <w:r>
        <w:t xml:space="preserve">Reprend l'ensemble des champs du questionnaire de création de compte (voir section 13), rendus modifiables : photo de profil (même composant d'ajout de photo qu'en 13.4), prénom ou pseudo, mail, téléphone, localisation — ces trois derniers avec un interrupteur individuel « Afficher aux autres membres » — et présentation.</w:t>
      </w:r>
    </w:p>
    <w:p>
      <w:pPr>
        <w:pStyle w:val="ListParagraph"/>
        <w:numPr>
          <w:ilvl w:val="0"/>
          <w:numId w:val="2"/>
        </w:numPr>
        <w:spacing w:after="90"/>
      </w:pPr>
      <w:r>
        <w:t xml:space="preserve">Section « Mes communautés » : mêmes étiquettes qu'ailleurs dans l'app (voir 12.3, 12.8, 12.9), sous forme de filtres à sélection multiple, pré-cochés selon l'appartenance actuelle du membre et modifiables à tout moment.</w:t>
      </w:r>
    </w:p>
    <w:p>
      <w:pPr>
        <w:pStyle w:val="ListParagraph"/>
        <w:numPr>
          <w:ilvl w:val="0"/>
          <w:numId w:val="2"/>
        </w:numPr>
        <w:spacing w:after="90"/>
      </w:pPr>
      <w:r>
        <w:t xml:space="preserve">Section changement de mot de passe : trois champs, « Mot de passe actuel », « Nouveau mot de passe » et « Confirmer le nouveau mot de passe ». Dès que l'un des trois champs est rempli, les trois deviennent obligatoires, et les deux derniers doivent correspondre ; un message d'erreur s'affiche dans le cas contraire.</w:t>
      </w:r>
    </w:p>
    <w:p>
      <w:pPr>
        <w:pStyle w:val="ListParagraph"/>
        <w:numPr>
          <w:ilvl w:val="0"/>
          <w:numId w:val="2"/>
        </w:numPr>
        <w:spacing w:after="90"/>
      </w:pPr>
      <w:r>
        <w:t xml:space="preserve">Un bouton « Enregistrer les modifications » en bas de page, pleine largeur, confirme visuellement l'enregistrement pendant quelques secondes après un clic.</w:t>
      </w:r>
    </w:p>
    <w:p>
      <w:pPr>
        <w:pStyle w:val="Heading2"/>
        <w:spacing w:after="150" w:before="300"/>
      </w:pPr>
      <w:r>
        <w:t xml:space="preserve">14.3 Les clés (membre)</w:t>
      </w:r>
    </w:p>
    <w:p>
      <w:pPr>
        <w:pStyle w:val="ListParagraph"/>
        <w:numPr>
          <w:ilvl w:val="0"/>
          <w:numId w:val="2"/>
        </w:numPr>
        <w:spacing w:after="90"/>
      </w:pPr>
      <w:r>
        <w:t xml:space="preserve">Placée entre « Mon profil » et « Paramètres » dans le menu.</w:t>
      </w:r>
    </w:p>
    <w:p>
      <w:pPr>
        <w:pStyle w:val="ListParagraph"/>
        <w:numPr>
          <w:ilvl w:val="0"/>
          <w:numId w:val="2"/>
        </w:numPr>
        <w:spacing w:after="90"/>
      </w:pPr>
      <w:r>
        <w:t xml:space="preserve">Rappelle en évidence, en haut de page, le code d'entrée de l'immeuble (modifiable côté administrateur, voir 12.9).</w:t>
      </w:r>
    </w:p>
    <w:p>
      <w:pPr>
        <w:pStyle w:val="ListParagraph"/>
        <w:numPr>
          <w:ilvl w:val="0"/>
          <w:numId w:val="2"/>
        </w:numPr>
        <w:spacing w:after="90"/>
      </w:pPr>
      <w:r>
        <w:t xml:space="preserve">Si le membre est porteur de clé, deux actions sont proposées : « Je donne mes clés à un autre membre » (ouvre une recherche de membre identique à celle des participants d'un évènement, voir 12.3 ; une fois un membre sélectionné et le transfert confirmé, la clé lui est attribuée, il en est notifié, de même que les administrateurs) et « J'ai perdu mes clés » (retire immédiatement le statut de porteur du membre et notifie les administrateurs).</w:t>
      </w:r>
    </w:p>
    <w:p>
      <w:pPr>
        <w:pStyle w:val="ListParagraph"/>
        <w:numPr>
          <w:ilvl w:val="0"/>
          <w:numId w:val="2"/>
        </w:numPr>
        <w:spacing w:after="90"/>
      </w:pPr>
      <w:r>
        <w:t xml:space="preserve">Si le membre n'est pas porteur de clé et n'a pas de clé de sortie en cours, une seule action est proposée : « J'ai emprunté les clés pour sortir ». Ces clés de sortie ne font pas du membre un porteur de clé à part entière : elles servent uniquement à fermer la porte en partant. Un clic notifie les administrateurs et ajoute un rappel destiné au membre, à afficher avant son prochain évènement, pour ne pas oublier de rendre les clés de sortie lors de son passage.</w:t>
      </w:r>
    </w:p>
    <w:p>
      <w:pPr>
        <w:pStyle w:val="ListParagraph"/>
        <w:numPr>
          <w:ilvl w:val="0"/>
          <w:numId w:val="2"/>
        </w:numPr>
        <w:spacing w:after="90"/>
      </w:pPr>
      <w:r>
        <w:t xml:space="preserve">Si le membre a une clé de sortie en cours, la page affiche simplement son statut à la place des actions.</w:t>
      </w:r>
    </w:p>
    <w:p>
      <w:pPr>
        <w:pStyle w:val="ListParagraph"/>
        <w:numPr>
          <w:ilvl w:val="0"/>
          <w:numId w:val="2"/>
        </w:numPr>
        <w:spacing w:after="90"/>
      </w:pPr>
      <w:r>
        <w:t xml:space="preserve">L'ensemble de ces informations (porteurs de clé, détenteurs de clés de sortie, nombre total autorisé) est également visible et administrable côté administrateur depuis la page Admin (voir 12.9).</w:t>
      </w:r>
    </w:p>
    <w:p>
      <w:pPr>
        <w:pStyle w:val="Heading2"/>
        <w:spacing w:after="150" w:before="300"/>
      </w:pPr>
      <w:r>
        <w:t xml:space="preserve">14.4 Paramètres</w:t>
      </w:r>
    </w:p>
    <w:p>
      <w:pPr>
        <w:pStyle w:val="ListParagraph"/>
        <w:numPr>
          <w:ilvl w:val="0"/>
          <w:numId w:val="2"/>
        </w:numPr>
        <w:spacing w:after="90"/>
      </w:pPr>
      <w:r>
        <w:t xml:space="preserve">Comme pour Mon profil (voir 14.2), cette page n'a pas de titre général à côté du bouton « ← Retour » : chacune de ses quatre sections ci-dessous (Apparence, Application, Notifications, Compte) affiche son propre titre au-dessus de son bloc de contenu, même convention que les blocs de la page Admin (voir 12.9).</w:t>
      </w:r>
    </w:p>
    <w:p>
      <w:pPr>
        <w:pStyle w:val="ListParagraph"/>
        <w:numPr>
          <w:ilvl w:val="0"/>
          <w:numId w:val="2"/>
        </w:numPr>
        <w:spacing w:after="90"/>
      </w:pPr>
      <w:r>
        <w:t xml:space="preserve">Section « Apparence » : sélecteur de thème clair/sombre, et sélecteur de couleur d'accent parmi plusieurs teintes prédéfinies — mêmes leviers que ceux déjà utilisés pour la couleur de marque du club (voir 12.1).</w:t>
      </w:r>
    </w:p>
    <w:p>
      <w:pPr>
        <w:pStyle w:val="ListParagraph"/>
        <w:numPr>
          <w:ilvl w:val="0"/>
          <w:numId w:val="2"/>
        </w:numPr>
        <w:spacing w:after="90"/>
      </w:pPr>
      <w:r>
        <w:t xml:space="preserve">Section « Application » : bouton « Installer l'application (mode web app) », sans action déclenchée pour l'instant dans la maquette — à câbler lors du développement réel. Sélecteur de langue Français/English : bascule uniquement l'état visuel sélectionné pour l'instant, sans traduction réelle de l'interface ; la traduction complète est prévue pour une itération ultérieure.</w:t>
      </w:r>
    </w:p>
    <w:p>
      <w:pPr>
        <w:pStyle w:val="ListParagraph"/>
        <w:numPr>
          <w:ilvl w:val="0"/>
          <w:numId w:val="2"/>
        </w:numPr>
        <w:spacing w:after="90"/>
      </w:pPr>
      <w:r>
        <w:t xml:space="preserve">Section « Notifications » : un interrupteur par type de notification, pour l'activer ou la désactiver individuellement (absence de porteur de clé pour un évènement à venir, nouvelle annonce du comité, ajout à un évènement par un autre membre).</w:t>
      </w:r>
    </w:p>
    <w:p>
      <w:pPr>
        <w:pStyle w:val="ListParagraph"/>
        <w:numPr>
          <w:ilvl w:val="0"/>
          <w:numId w:val="2"/>
        </w:numPr>
        <w:spacing w:after="90"/>
      </w:pPr>
      <w:r>
        <w:t xml:space="preserve">Section « Compte » : bouton « Supprimer mon compte », avec confirmation en deux clics — le bouton affiche d'abord « Sûr ? Cette action est irréversible. », puis se désactive une fois confirmé — même mécanisme que la suppression groupée des notifications (voir 12.5).</w:t>
      </w:r>
    </w:p>
    <w:p>
      <w:pPr>
        <w:pStyle w:val="ListParagraph"/>
        <w:numPr>
          <w:ilvl w:val="0"/>
          <w:numId w:val="2"/>
        </w:numPr>
        <w:spacing w:after="90"/>
      </w:pPr>
      <w:r>
        <w:t xml:space="preserve">Section « Administrateurs » (visible uniquement sur le compte du super-administrateur, voir section 3), positionnée en dernier après « Compte » : reprend la même structure que le bloc Clés de la page Admin (12.9) — moteur de recherche de membre, liste, bouton d’action — mais le bouton s’intitule « Rendre admin » plutôt que « Donner la clé », et chaque ligne de la liste « Administrateurs actuels » dispose d’un bouton « Retirer ». Elle permet d’accorder ou de retirer le rôle admin à n’importe quel membre, y compris au super-administrateur lui-même, sans jamais faire disparaître cette section de son propre compte. Si un admin (super-administrateur ou non) se retire lui-même les droits d’admin, l’onglet « Admin » de la navigation disparaît immédiatement ; s’il consultait la page Admin à ce moment, il est automatiquement renvoyé vers la page Programme.</w:t>
      </w:r>
    </w:p>
    <w:p>
      <w:pPr>
        <w:pStyle w:val="Heading2"/>
        <w:spacing w:after="150" w:before="300"/>
      </w:pPr>
      <w:r>
        <w:t xml:space="preserve">14.5 FAQ et CGU</w:t>
      </w:r>
    </w:p>
    <w:p>
      <w:pPr>
        <w:pStyle w:val="ListParagraph"/>
        <w:numPr>
          <w:ilvl w:val="0"/>
          <w:numId w:val="2"/>
        </w:numPr>
        <w:spacing w:after="90"/>
      </w:pPr>
      <w:r>
        <w:t xml:space="preserve">Deux pages de contenu provisoire, à compléter ultérieurement par le comité.</w:t>
      </w:r>
    </w:p>
    <w:p>
      <w:pPr>
        <w:pStyle w:val="ListParagraph"/>
        <w:numPr>
          <w:ilvl w:val="0"/>
          <w:numId w:val="2"/>
        </w:numPr>
        <w:spacing w:after="90"/>
      </w:pPr>
      <w:r>
        <w:t xml:space="preserve">FAQ : une série de blocs, chacun affichant une question en gras suivie d'une réponse en texte courant ; le contenu actuel de chaque réponse n'est qu'un texte indicatif du type « Réponse à venir — ce contenu sera complété par le comité. ».</w:t>
      </w:r>
    </w:p>
    <w:p>
      <w:pPr>
        <w:pStyle w:val="ListParagraph"/>
        <w:numPr>
          <w:ilvl w:val="0"/>
          <w:numId w:val="2"/>
        </w:numPr>
        <w:spacing w:after="90"/>
      </w:pPr>
      <w:r>
        <w:t xml:space="preserve">CGU : un unique bloc de texte indicatif annonçant que le texte complet des conditions générales d'utilisation sera ajouté avant la mise en production.</w:t>
      </w:r>
    </w:p>
    <w:p>
      <w:pPr>
        <w:pStyle w:val="Heading2"/>
        <w:spacing w:after="150" w:before="300"/>
      </w:pPr>
      <w:r>
        <w:t xml:space="preserve">14.6 Se déconnecter</w:t>
      </w:r>
    </w:p>
    <w:p>
      <w:pPr>
        <w:pStyle w:val="ListParagraph"/>
        <w:numPr>
          <w:ilvl w:val="0"/>
          <w:numId w:val="2"/>
        </w:numPr>
        <w:spacing w:after="90"/>
      </w:pPr>
      <w:r>
        <w:t xml:space="preserve">Contrairement aux cinq autres entrées, celle-ci ne mène pas à une page de contenu mais à un écran de confirmation centré, sans bouton « Retour » : une icône, le titre « Vous avez été déconnecté » et un bouton « Revenir à l'application ».</w:t>
      </w:r>
    </w:p>
    <w:p>
      <w:pPr>
        <w:pStyle w:val="ListParagraph"/>
        <w:numPr>
          <w:ilvl w:val="0"/>
          <w:numId w:val="2"/>
        </w:numPr>
        <w:spacing w:after="90"/>
      </w:pPr>
      <w:r>
        <w:t xml:space="preserve">Dans l'application réelle, cet écran serait remplacé par un renvoi vers l'écran de connexion de la maquette de création de compte (voir section 13) ; aucun lien fonctionnel n'a été fait entre les deux maquettes, qui restent deux fichiers distincts (voir section 10).</w:t>
      </w:r>
    </w:p>
    <w:p>
      <w:pPr>
        <w:pBdr>
          <w:left w:val="single" w:color="1F3A5F" w:sz="12" w:space="8"/>
        </w:pBdr>
        <w:spacing w:after="160"/>
        <w:ind w:left="120"/>
      </w:pPr>
      <w:r>
        <w:rPr>
          <w:i/>
          <w:iCs/>
          <w:color w:val="666666"/>
          <w:sz w:val="20"/>
          <w:szCs w:val="20"/>
        </w:rPr>
        <w:t xml:space="preserve">Comme pour le reste de ce document, cette annexe est une base de travail : elle sera complétée et corrigée à la demande du porteur du projet à mesure que le menu du profil évolue.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6" w:space="4"/>
      </w:pBdr>
      <w:spacing w:after="180" w:before="360"/>
    </w:pPr>
    <w:rPr>
      <w:rFonts w:ascii="Calibri" w:cs="Calibri" w:eastAsia="Calibri" w:hAnsi="Calibri"/>
      <w:b/>
      <w:bCs/>
      <w:color w:val="1F3A5F"/>
      <w:sz w:val="30"/>
      <w:szCs w:val="30"/>
    </w:rPr>
  </w:style>
  <w:style w:type="paragraph" w:styleId="Heading2">
    <w:name w:val="Heading 2"/>
    <w:basedOn w:val="Normal"/>
    <w:next w:val="Normal"/>
    <w:qFormat/>
    <w:pPr>
      <w:spacing w:after="120" w:before="260"/>
    </w:pPr>
    <w:rPr>
      <w:rFonts w:ascii="Calibri" w:cs="Calibri" w:eastAsia="Calibri" w:hAnsi="Calibri"/>
      <w:b/>
      <w:bCs/>
      <w:color w:val="2E7D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2026-08-17T12:53:30.103Z</dcterms:created>
  <dcterms:modified xsi:type="dcterms:W3CDTF">2026-08-17T12:53:30.119Z</dcterms:modified>
</cp:coreProperties>
</file>

<file path=docProps/custom.xml><?xml version="1.0" encoding="utf-8"?>
<Properties xmlns="http://schemas.openxmlformats.org/officeDocument/2006/custom-properties" xmlns:vt="http://schemas.openxmlformats.org/officeDocument/2006/docPropsVTypes"/>
</file>