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i/>
          <w:iCs/>
        </w:rPr>
        <w:t xml:space="preserve">Team 12 – Advanced Telecommunications Solutions</w:t>
      </w:r>
    </w:p>
    <w:p>
      <w:pPr>
        <w:pStyle w:val="Heading1"/>
      </w:pPr>
      <w:r>
        <w:t xml:space="preserve">Defined Architecture of the ANN Model</w:t>
      </w:r>
    </w:p>
    <w:p>
      <w:pPr>
        <w:spacing w:after="120"/>
      </w:pPr>
      <w:r>
        <w:t xml:space="preserve">We built a feed-forward Artificial Neural Network (multi-layer perceptron) that outputs the probability that a customer will churn. It uses the cleaned Stage 2 dataset (6,741 customers; 302 duplicates removed, 256 inconsistent PhoneService/MultipleLines records corrected).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neurons: gender, SeniorCitizen, Dependents, tenure*, PhoneService, MultipleLines, MonthlyCharges*, InternetService (2 one-hot), Contract (3 one-hot). *standardised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neuron per prepared feature from Stage 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Hidden 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 neurons, ReLU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Enough capacity to learn interactions between tenure, charges and service type, without overfitting a small 10-column dataset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Hidden 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 neurons, ReLU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Narrowing layer compresses patterns into fewer signals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neuron, sigmoid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Probability of churn (0–1); classified as churn at 0.5</w:t>
            </w:r>
          </w:p>
        </w:tc>
      </w:tr>
    </w:tbl>
    <w:p>
      <w:pPr>
        <w:pStyle w:val="Heading2"/>
      </w:pPr>
      <w:r>
        <w:t xml:space="preserve">Training configuration</w:t>
      </w:r>
    </w:p>
    <w:p>
      <w:pPr>
        <w:pStyle w:val="ListParagraph"/>
        <w:numPr>
          <w:ilvl w:val="0"/>
          <w:numId w:val="2"/>
        </w:numPr>
      </w:pPr>
      <w:r>
        <w:t xml:space="preserve">Optimiser: Adam, learning rate 0.001 – adaptive and converges reliably</w:t>
      </w:r>
    </w:p>
    <w:p>
      <w:pPr>
        <w:pStyle w:val="ListParagraph"/>
        <w:numPr>
          <w:ilvl w:val="0"/>
          <w:numId w:val="2"/>
        </w:numPr>
      </w:pPr>
      <w:r>
        <w:t xml:space="preserve">Regularisation: L2 penalty (alpha 0.001) and early stopping (10% validation split, patience 15 epochs) to improve generalisation</w:t>
      </w:r>
    </w:p>
    <w:p>
      <w:pPr>
        <w:pStyle w:val="ListParagraph"/>
        <w:numPr>
          <w:ilvl w:val="0"/>
          <w:numId w:val="2"/>
        </w:numPr>
      </w:pPr>
      <w:r>
        <w:t xml:space="preserve">Batch size 64, maximum 300 epochs</w:t>
      </w:r>
    </w:p>
    <w:p>
      <w:pPr>
        <w:pStyle w:val="ListParagraph"/>
        <w:numPr>
          <w:ilvl w:val="0"/>
          <w:numId w:val="2"/>
        </w:numPr>
      </w:pPr>
      <w:r>
        <w:t xml:space="preserve">Class imbalance (26.6% churners): churner rows in the training set only were randomly oversampled (5,392 → 7,918 rows). The test set was left untouched.</w:t>
      </w:r>
    </w:p>
    <w:p>
      <w:pPr>
        <w:pStyle w:val="ListParagraph"/>
        <w:numPr>
          <w:ilvl w:val="0"/>
          <w:numId w:val="2"/>
        </w:numPr>
      </w:pPr>
      <w:r>
        <w:t xml:space="preserve">Split: 80/20 stratified by Churn (5,392 train / 1,349 test), random seed 42</w:t>
      </w:r>
    </w:p>
    <w:p>
      <w:pPr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loss_curve.png" descr="Figure 1: Training loss by epoch" title="Figure 1: Training loss by ep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Training loss by epoch</w:t>
      </w:r>
    </w:p>
    <w:p>
      <w:pPr>
        <w:spacing w:after="120"/>
      </w:pPr>
      <w:r>
        <w:t xml:space="preserve">Files: churn_ann_model.joblib (model, scaler, column list) and stage3_ann.py (code).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3395e3b6d7b67d2714a15908dc43c09818da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2026-10-21T00:11:37.145Z</dcterms:created>
  <dcterms:modified xsi:type="dcterms:W3CDTF">2026-10-21T00:11:37.146Z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