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Preparation Documentation</w:t>
      </w:r>
    </w:p>
    <w:p>
      <w:pPr>
        <w:pStyle w:val="Heading2"/>
        <w:spacing w:after="200"/>
      </w:pPr>
      <w:r>
        <w:t xml:space="preserve">Scaling Techniques &amp; Preprocessing Summary – Team 12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explains the preprocessing steps applied to the Advanced Telecommunications Solutions customer dataset (Dataset_ATS_v2.csv, 7,043 rows, 10 columns) before clustering and modelling. It covers data cleaning, categorical encoding, feature scaling, and the training/testing split, with the relevant code and resulting output.</w:t>
      </w:r>
    </w:p>
    <w:p>
      <w:pPr>
        <w:pStyle w:val="Heading1"/>
        <w:spacing w:after="150" w:before="300"/>
      </w:pPr>
      <w:r>
        <w:t xml:space="preserve">2. Data Cleaning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values: none were found as literal nulls, but a defensive median/mode fill was included in the pipeline in case future data updates introduce gaps.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Duplicate records: 302 exact duplicate rows were identified and removed to preserve data integrity.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Logical consistency check: 256 rows had PhoneService = ‘No’ but MultipleLines = ‘Yes’, which is not logically possible. These were corrected by setting MultipleLines to ‘No’ for those rows.</w:t>
      </w:r>
    </w:p>
    <w:p>
      <w:pPr>
        <w:spacing w:after="120"/>
      </w:pPr>
      <w:r>
        <w:t xml:space="preserve">Resulting dataset size after cleaning: 6,741 rows.</w:t>
      </w:r>
    </w:p>
    <w:p>
      <w:pPr>
        <w:pStyle w:val="Heading1"/>
        <w:spacing w:after="150" w:before="300"/>
      </w:pPr>
      <w:r>
        <w:t xml:space="preserve">3. Encoding Categorical Variables</w:t>
      </w:r>
    </w:p>
    <w:p>
      <w:pPr>
        <w:spacing w:after="120"/>
      </w:pPr>
      <w:r>
        <w:t xml:space="preserve">Binary categorical fields (gender, Dependents, PhoneService, MultipleLines, InternetService, Churn) were label-encoded to 0/1. The Contract field, which has three categories (Month-to-month, One year, Two year), was one-hot encoded to avoid implying a false order between categories.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le = LabelEncoder()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df_encoded[col] = le.fit_transform(df_encoded[col])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df_encoded = pd.get_dummies(df_encoded, columns=["Contract"], prefix="Contract")</w:t>
      </w:r>
    </w:p>
    <w:p>
      <w:pPr>
        <w:pStyle w:val="Heading2"/>
        <w:spacing w:after="100" w:before="200"/>
      </w:pPr>
      <w:r>
        <w:t xml:space="preserve">Label Encoding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15"/>
        <w:gridCol w:w="3115"/>
      </w:tblGrid>
      <w:tr>
        <w:tc>
          <w:tcPr>
            <w:tcW w:type="dxa" w:w="3120"/>
            <w:shd w:fill="EDEDED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115"/>
            <w:shd w:fill="EDEDED" w:val="clear"/>
          </w:tcPr>
          <w:p>
            <w:r>
              <w:rPr>
                <w:b/>
                <w:bCs/>
              </w:rPr>
              <w:t xml:space="preserve">Value = 0</w:t>
            </w:r>
          </w:p>
        </w:tc>
        <w:tc>
          <w:tcPr>
            <w:tcW w:type="dxa" w:w="3115"/>
            <w:shd w:fill="EDEDED" w:val="clear"/>
          </w:tcPr>
          <w:p>
            <w:r>
              <w:rPr>
                <w:b/>
                <w:bCs/>
              </w:rPr>
              <w:t xml:space="preserve">Value = 1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gender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Female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Male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Dependents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PhoneService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MultipleLines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InternetService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DSL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Fiber optic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Churn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Contract was expanded into three binary columns: Contract_Month-to-month, Contract_One year, Contract_Two year.</w:t>
      </w:r>
    </w:p>
    <w:p>
      <w:pPr>
        <w:pStyle w:val="Heading1"/>
        <w:spacing w:after="150" w:before="300"/>
      </w:pPr>
      <w:r>
        <w:t xml:space="preserve">4. Feature Scaling</w:t>
      </w:r>
    </w:p>
    <w:p>
      <w:pPr>
        <w:spacing w:after="120"/>
      </w:pPr>
      <w:r>
        <w:t xml:space="preserve">The two continuous numeric features — tenure and MonthlyCharges — are on very different scales (tenure: 0–72 months; MonthlyCharges: $18–$119). Left unscaled, MonthlyCharges would dominate distance-based algorithms like K-Means simply because its raw numbers are larger, not because it's more important. StandardScaler (z-score normalisation) was applied so both features have a mean of 0 and a standard deviation of 1.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scaler = StandardScaler()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df_encoded[["tenure", "MonthlyCharges"]] = scaler.fit_transform(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df_encoded[["tenure", "MonthlyCharges"]]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pStyle w:val="Heading2"/>
        <w:spacing w:after="100" w:before="200"/>
      </w:pPr>
      <w:r>
        <w:t xml:space="preserve">Verification</w:t>
      </w:r>
    </w:p>
    <w:p>
      <w:pPr>
        <w:spacing w:after="120"/>
      </w:pPr>
      <w:r>
        <w:t xml:space="preserve">After scaling, both columns have a mean of approximately 0 and a standard deviation of approximately 1, confirming the transformation was applied correctly: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tenure           mean ≈ 0.0000   std ≈ 1.0001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MonthlyCharges   mean ≈ 0.0000   std ≈ 1.0001</w:t>
      </w:r>
    </w:p>
    <w:p>
      <w:pPr>
        <w:pStyle w:val="Heading1"/>
        <w:spacing w:after="150" w:before="300"/>
      </w:pPr>
      <w:r>
        <w:t xml:space="preserve">5. Train/Test Split</w:t>
      </w:r>
    </w:p>
    <w:p>
      <w:pPr>
        <w:spacing w:after="120"/>
      </w:pPr>
      <w:r>
        <w:t xml:space="preserve">The cleaned, encoded, and scaled dataset was split into training (80%) and testing (20%) sets using a stratified split on the Churn column, to ensure both sets preserve the same churn rate as the full dataset — important given churn is the minority class.</w:t>
      </w:r>
    </w:p>
    <w:p>
      <w:pPr>
        <w:shd w:fill="F3F4F6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X_train, X_test, y_train, y_test = train_test_split(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  X, y, test_size=0.2, random_state=42, stratify=y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15"/>
        <w:gridCol w:w="3115"/>
      </w:tblGrid>
      <w:tr>
        <w:tc>
          <w:tcPr>
            <w:tcW w:type="dxa" w:w="3120"/>
            <w:shd w:fill="EDEDED" w:val="clear"/>
          </w:tcPr>
          <w:p>
            <w:r>
              <w:rPr>
                <w:b/>
                <w:bCs/>
              </w:rPr>
              <w:t xml:space="preserve">Set</w:t>
            </w:r>
          </w:p>
        </w:tc>
        <w:tc>
          <w:tcPr>
            <w:tcW w:type="dxa" w:w="3115"/>
            <w:shd w:fill="EDEDED" w:val="clear"/>
          </w:tcPr>
          <w:p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3115"/>
            <w:shd w:fill="EDEDED" w:val="clear"/>
          </w:tcPr>
          <w:p>
            <w:r>
              <w:rPr>
                <w:b/>
                <w:bCs/>
              </w:rPr>
              <w:t xml:space="preserve">Churn Rate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Training Set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5,392 (80%)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26.6%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Testing Set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1,349 (20%)</w:t>
            </w:r>
          </w:p>
        </w:tc>
        <w:tc>
          <w:tcPr>
            <w:tcW w:type="dxa" w:w="3115"/>
          </w:tcPr>
          <w:p>
            <w:r>
              <w:rPr>
                <w:b w:val="false"/>
                <w:bCs w:val="false"/>
              </w:rPr>
              <w:t xml:space="preserve">26.5%</w:t>
            </w:r>
          </w:p>
        </w:tc>
      </w:tr>
    </w:tbl>
    <w:p>
      <w:pPr>
        <w:pStyle w:val="Heading1"/>
        <w:spacing w:after="150" w:before="300"/>
      </w:pPr>
      <w:r>
        <w:t xml:space="preserve">6. Files Produced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Preprocessed_Dataset.csv — full cleaned, encoded, and scaled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Training_Set.csv — 80% stratified training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Testing_Set.csv — 20% stratified testing split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2026-09-17T04:59:33.549Z</dcterms:created>
  <dcterms:modified xsi:type="dcterms:W3CDTF">2026-09-17T04:59:33.550Z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