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20775" cy="6211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775" cy="62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mfortaa" w:cs="Comfortaa" w:eastAsia="Comfortaa" w:hAnsi="Comfortaa"/>
          <w:color w:val="073763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73763"/>
          <w:sz w:val="28"/>
          <w:szCs w:val="28"/>
          <w:rtl w:val="0"/>
        </w:rPr>
        <w:t xml:space="preserve">Estudo Dirigido: </w:t>
      </w:r>
      <w:r w:rsidDel="00000000" w:rsidR="00000000" w:rsidRPr="00000000">
        <w:rPr>
          <w:rFonts w:ascii="Comfortaa" w:cs="Comfortaa" w:eastAsia="Comfortaa" w:hAnsi="Comfortaa"/>
          <w:color w:val="073763"/>
          <w:sz w:val="28"/>
          <w:szCs w:val="28"/>
          <w:rtl w:val="0"/>
        </w:rPr>
        <w:t xml:space="preserve">Anatomia</w:t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  <w:color w:val="073763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color w:val="073763"/>
          <w:sz w:val="28"/>
          <w:szCs w:val="28"/>
          <w:rtl w:val="0"/>
        </w:rPr>
        <w:t xml:space="preserve">do Módulo de Notificações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| UC: </w:t>
      </w:r>
      <w:r w:rsidDel="00000000" w:rsidR="00000000" w:rsidRPr="00000000">
        <w:rPr>
          <w:rtl w:val="0"/>
        </w:rPr>
        <w:t xml:space="preserve">Testes de Software (TSOF)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| Data</w:t>
      </w:r>
      <w:r w:rsidDel="00000000" w:rsidR="00000000" w:rsidRPr="00000000">
        <w:rPr>
          <w:rtl w:val="0"/>
        </w:rPr>
        <w:t xml:space="preserve">: 13/08/2026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| Modalidade:</w:t>
      </w:r>
      <w:r w:rsidDel="00000000" w:rsidR="00000000" w:rsidRPr="00000000">
        <w:rPr>
          <w:rtl w:val="0"/>
        </w:rPr>
        <w:t xml:space="preserve"> em grupo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| Tempo:</w:t>
      </w:r>
      <w:r w:rsidDel="00000000" w:rsidR="00000000" w:rsidRPr="00000000">
        <w:rPr>
          <w:rtl w:val="0"/>
        </w:rPr>
        <w:t xml:space="preserve"> 35 minutos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| Avaliação: </w:t>
      </w:r>
      <w:r w:rsidDel="00000000" w:rsidR="00000000" w:rsidRPr="00000000">
        <w:rPr>
          <w:rtl w:val="0"/>
        </w:rPr>
        <w:t xml:space="preserve">formativa (CT 1 | CS 1, 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PARTICIPANTES: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Amanda Silva Bellizotti</w:t>
        </w:r>
      </w:hyperlink>
      <w:r w:rsidDel="00000000" w:rsidR="00000000" w:rsidRPr="00000000">
        <w:rPr>
          <w:rtl w:val="0"/>
        </w:rPr>
        <w:t xml:space="preserve"> N°03</w:t>
      </w:r>
    </w:p>
    <w:p w:rsidR="00000000" w:rsidDel="00000000" w:rsidP="00000000" w:rsidRDefault="00000000" w:rsidRPr="00000000" w14:paraId="0000001E">
      <w:pPr>
        <w:jc w:val="center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Ana Julia do Nascimento Thimote</w:t>
        </w:r>
      </w:hyperlink>
      <w:r w:rsidDel="00000000" w:rsidR="00000000" w:rsidRPr="00000000">
        <w:rPr>
          <w:rtl w:val="0"/>
        </w:rPr>
        <w:t xml:space="preserve"> N°04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Beatriz Tacahashi Korekane</w:t>
        </w:r>
      </w:hyperlink>
      <w:r w:rsidDel="00000000" w:rsidR="00000000" w:rsidRPr="00000000">
        <w:rPr>
          <w:rtl w:val="0"/>
        </w:rPr>
        <w:t xml:space="preserve"> N°07</w:t>
      </w:r>
    </w:p>
    <w:p w:rsidR="00000000" w:rsidDel="00000000" w:rsidP="00000000" w:rsidRDefault="00000000" w:rsidRPr="00000000" w14:paraId="00000020">
      <w:pPr>
        <w:jc w:val="center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Layra Emanuelle Gomes Scarmanha</w:t>
        </w:r>
      </w:hyperlink>
      <w:r w:rsidDel="00000000" w:rsidR="00000000" w:rsidRPr="00000000">
        <w:rPr>
          <w:rtl w:val="0"/>
        </w:rPr>
        <w:t xml:space="preserve"> N°15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omfortaa" w:cs="Comfortaa" w:eastAsia="Comfortaa" w:hAnsi="Comfortaa"/>
          <w:b w:val="1"/>
          <w:bCs w:val="1"/>
          <w:color w:val="073763"/>
          <w:sz w:val="40"/>
          <w:szCs w:val="40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AGOSTO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omfortaa" w:cs="Comfortaa" w:eastAsia="Comfortaa" w:hAnsi="Comfortaa"/>
          <w:b w:val="1"/>
          <w:bCs w:val="1"/>
          <w:color w:val="073763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  <w:b w:val="1"/>
          <w:bCs w:val="1"/>
          <w:color w:val="073763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73763"/>
          <w:sz w:val="40"/>
          <w:szCs w:val="40"/>
          <w:rtl w:val="0"/>
        </w:rPr>
        <w:t xml:space="preserve">Parte 1 — Inventário da arquitetura </w:t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Abram o repositório e percorrem a estrutura de pastas. Preencham:</w:t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955"/>
        <w:gridCol w:w="4575"/>
        <w:tblGridChange w:id="0">
          <w:tblGrid>
            <w:gridCol w:w="1650"/>
            <w:gridCol w:w="295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Camada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Arquivos encontrados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Responsabilidade (em uma frase)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Rotas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1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eventoRoutes.js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2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exportRoutes.js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3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inscricaoRoutes.js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4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notificacaoRoutes.js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5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participanteRoutes.js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Mapear caminho + verbo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HTTP para um controller;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aplicar middlewares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6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EventoController.js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7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InscricaoController.js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8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ParticipanteController.js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Receber a requisição HTTP, acionar as regras de negócio nos services e retornar a resposta ao cliente.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19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EmailService.js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0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EventoService.js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1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InscricaoService.js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2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NotificacaoService.js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3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ParticipanteService.js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Executar as regras de negócio da aplicação e intermediar a comunicação com os modelos de dados. </w:t>
            </w:r>
          </w:p>
        </w:tc>
      </w:tr>
      <w:tr>
        <w:trPr>
          <w:cantSplit w:val="0"/>
          <w:trHeight w:val="1249.8925781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4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EventoModel.js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5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InscricaoModel.js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6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NotificacaoModel.js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7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ParticipanteModel.js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8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Index.js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Definir a estrutura, os tipos de dados e os relacionamentos das tabelas do banco de dados. </w:t>
            </w:r>
          </w:p>
        </w:tc>
      </w:tr>
      <w:tr>
        <w:trPr>
          <w:cantSplit w:val="0"/>
          <w:trHeight w:val="1553.9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Middlewares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29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cacheMiddleware.js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0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errorHandler.js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1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logger.js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2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notFound.js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3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responseTime.js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600" w:before="180" w:line="240" w:lineRule="auto"/>
              <w:ind w:left="0" w:firstLine="0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Interceptarem as requisições para executar validações, logs, cache ou tratamentos antes de chegarem aos controllers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Config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4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cache.js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5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database.js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database.json.example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6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upload.js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Centralizar os arquivos de configuração do sistema, conexões de banco de dados e variáveis de ambiente.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errors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7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AppError.js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Padronizar e centralizar as classes de tratamento de exceções e erros customizados da API.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8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eventEmitter.js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39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logObserver.js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40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notificacaoObserver.js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Gerenciar a comunicação assíncrona e disparos de ações baseadas em eventos disparados pelo sistema.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templates/email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41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baseTemplate.js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42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cancelamentoInscricao.js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43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confirmacaoInscricao.js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hyperlink r:id="rId44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u w:val="single"/>
                  <w:rtl w:val="0"/>
                </w:rPr>
                <w:t xml:space="preserve">lembreteEventos.js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Guardar os arquivos de layout visuais e textos que estruturam o corpo das notificações por e-mail.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migrations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seeders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Gerenciar o versionamento do banco de dados através de arquivos de migração (migrations) e dados iniciais (seeders)</w:t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1. Quantos arquivos existem em cada camada?</w:t>
      </w:r>
    </w:p>
    <w:p w:rsidR="00000000" w:rsidDel="00000000" w:rsidP="00000000" w:rsidRDefault="00000000" w:rsidRPr="00000000" w14:paraId="00000074">
      <w:pPr>
        <w:rPr>
          <w:rFonts w:ascii="Comfortaa" w:cs="Comfortaa" w:eastAsia="Comfortaa" w:hAnsi="Comfortaa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projeto possui 32 arquivos  distribuídos entre as camadas </w:t>
      </w:r>
    </w:p>
    <w:p w:rsidR="00000000" w:rsidDel="00000000" w:rsidP="00000000" w:rsidRDefault="00000000" w:rsidRPr="00000000" w14:paraId="0000007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2. As responsabilidades estão de fato separadas, ou existe camada fazendo o trabalho de outra?</w:t>
      </w:r>
    </w:p>
    <w:p w:rsidR="00000000" w:rsidDel="00000000" w:rsidP="00000000" w:rsidRDefault="00000000" w:rsidRPr="00000000" w14:paraId="00000078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mfortaa" w:cs="Comfortaa" w:eastAsia="Comfortaa" w:hAnsi="Comfortaa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As pastas estão certas, mas as responsabilidades ainda estão meio misturadas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3. Onde está a comunicação com o banco de dados?</w:t>
      </w:r>
    </w:p>
    <w:p w:rsidR="00000000" w:rsidDel="00000000" w:rsidP="00000000" w:rsidRDefault="00000000" w:rsidRPr="00000000" w14:paraId="0000007C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7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Camada models (Definição): É aqui que o Sequelize (ou o ORM que você usa) define como as tabelas são estruturadas e quais os tipos de dados de cada entidade (</w:t>
      </w: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EventoModel.js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InscricaoModel.js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7E">
      <w:pPr>
        <w:spacing w:after="420" w:before="180" w:lineRule="auto"/>
        <w:ind w:left="0" w:firstLine="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Camada </w:t>
      </w: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(Infraestrutura): Guarda as migrations (que criam e alteram as tabelas) e os seeders (que populam o banco com dados de teste).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4. Onde está a comunicação com o serviço de e-mail (Nodemailer/MailPit)?</w:t>
      </w:r>
    </w:p>
    <w:p w:rsidR="00000000" w:rsidDel="00000000" w:rsidP="00000000" w:rsidRDefault="00000000" w:rsidRPr="00000000" w14:paraId="0000008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comunicação com o serviço de e-mail está no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EmailService.js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(dentro da pasta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), que é onde o Nodemailer é configurado para disparar as mensagens (conectado ao MailPit).</w:t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mfortaa" w:cs="Comfortaa" w:eastAsia="Comfortaa" w:hAnsi="Comfortaa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36"/>
          <w:szCs w:val="36"/>
          <w:rtl w:val="0"/>
        </w:rPr>
        <w:t xml:space="preserve">Parte 2 — Mapa das rotas </w:t>
      </w:r>
    </w:p>
    <w:p w:rsidR="00000000" w:rsidDel="00000000" w:rsidP="00000000" w:rsidRDefault="00000000" w:rsidRPr="00000000" w14:paraId="0000008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Listem todas as rotas da API. Uma linha por rota:</w:t>
      </w:r>
    </w:p>
    <w:p w:rsidR="00000000" w:rsidDel="00000000" w:rsidP="00000000" w:rsidRDefault="00000000" w:rsidRPr="00000000" w14:paraId="0000008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215"/>
        <w:gridCol w:w="2370"/>
        <w:gridCol w:w="735"/>
        <w:gridCol w:w="1770"/>
        <w:gridCol w:w="1305"/>
        <w:gridCol w:w="1260"/>
        <w:gridCol w:w="1860"/>
        <w:tblGridChange w:id="0">
          <w:tblGrid>
            <w:gridCol w:w="480"/>
            <w:gridCol w:w="1215"/>
            <w:gridCol w:w="2370"/>
            <w:gridCol w:w="735"/>
            <w:gridCol w:w="1770"/>
            <w:gridCol w:w="1305"/>
            <w:gridCol w:w="1260"/>
            <w:gridCol w:w="1860"/>
          </w:tblGrid>
        </w:tblGridChange>
      </w:tblGrid>
      <w:tr>
        <w:trPr>
          <w:cantSplit w:val="0"/>
          <w:trHeight w:val="981.1999999999999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#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Método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Caminho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Exige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Exige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token?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Controller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Service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Model(s)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Efeito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colateral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Listar eventos com paginação e filtros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Criar um novo evento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/eventos/{id}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Buscar por ID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4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/eventos/{id}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Atualizar um evento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5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/eventos/{id}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Deletar um evento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6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/eventos/{id}/banner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Fazer upload do banner do evento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7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/exportar/eventos/json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Exporta a lista de eventos em formato json </w:t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8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/exportar/relatório/inscrições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Evento, Inscrições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Gera um relatório completo de inscrições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/inscrições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Cria uma nova inscrição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/inscrições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Lista todas as inscrições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inscrições/evento/{eventid}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Inscrições,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Listar inscrições por evento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inscrições/{id}/cancelar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Cancelar uma inscrição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inscrições/{id}/detalhes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Inscrições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Ver detalhes de uma inscrição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14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Listar notificações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15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/notificações/estatística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estatística de envio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16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notificações/{id}/enviar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Reenviar uma notificação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17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notificações/teste-email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Envia um email de teste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18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notificações/{id}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Notificação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Notificacao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Buscar uma notificação pelo id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19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Listar todos os participantes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20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Cria um novo participante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21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/participantes/{id}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Buscar participante por id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22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/participantes/{id}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Atualizar um participante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23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73763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Participante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Deletar um participante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mfortaa" w:cs="Comfortaa" w:eastAsia="Comfortaa" w:hAnsi="Comfortaa"/>
          <w:b w:val="1"/>
          <w:bCs w:val="1"/>
          <w:color w:val="0b5394"/>
          <w:sz w:val="42"/>
          <w:szCs w:val="4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42"/>
          <w:szCs w:val="42"/>
          <w:rtl w:val="0"/>
        </w:rPr>
        <w:t xml:space="preserve">Parte 3 — Que nível de teste cabe onde? </w:t>
      </w:r>
    </w:p>
    <w:p w:rsidR="00000000" w:rsidDel="00000000" w:rsidP="00000000" w:rsidRDefault="00000000" w:rsidRPr="00000000" w14:paraId="0000015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Escolham 5 comportamentos do módulo de vocês — pelo menos um de cada área: autenticação, notificações, eventos e participantes.</w:t>
      </w:r>
    </w:p>
    <w:p w:rsidR="00000000" w:rsidDel="00000000" w:rsidP="00000000" w:rsidRDefault="00000000" w:rsidRPr="00000000" w14:paraId="0000015D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Para cada um, classifiquem o nível de teste mais adequado e justifiquem:</w:t>
      </w:r>
    </w:p>
    <w:p w:rsidR="00000000" w:rsidDel="00000000" w:rsidP="00000000" w:rsidRDefault="00000000" w:rsidRPr="00000000" w14:paraId="0000015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3720"/>
        <w:gridCol w:w="2235"/>
        <w:gridCol w:w="3015"/>
        <w:tblGridChange w:id="0">
          <w:tblGrid>
            <w:gridCol w:w="750"/>
            <w:gridCol w:w="3720"/>
            <w:gridCol w:w="2235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#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Comportamento a verificar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Nível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color w:val="073763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73763"/>
                <w:rtl w:val="0"/>
              </w:rPr>
              <w:t xml:space="preserve">Por que este nível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Bloquear acesso às rotas quando o token JWT for inválido.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endpoint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 verificação envolve HTTP, validando o status code (ex: </w:t>
            </w: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401 Unauthorized</w:t>
            </w: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) e o header da requisição na porta da frente da API.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Criar um novo evento e salvar seus dados corretamente no banco.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integração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 verificação não avalia o HTTP diretamente, mas precisa garantir que o dado realmente chegue ao banco e persista na tabela de eventos.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Impedir a inscrição de um participante caso o evento já esteja lotado.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integração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 verificação precisa consultar o banco de dados em tempo real para contar as inscrições atuais e garantir que o dado respeite o limite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Validar se o formato do e-mail do participante é válido antes do cadastro.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unitário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É uma regra de negócio pura (uma função auxiliar/helper) que roda isolada, dependendo apenas do dado de texto que você passa para ela.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b539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Enviar e-mail de confirmação usando o template correto após inscrição.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integração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 verificação precisa garantir que o</w:t>
            </w: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Email Service</w:t>
            </w: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se comunique com o servidor externo (Mail Pit) e processe os arquivos da pasta de templates. </w:t>
            </w:r>
          </w:p>
        </w:tc>
      </w:tr>
    </w:tbl>
    <w:p w:rsidR="00000000" w:rsidDel="00000000" w:rsidP="00000000" w:rsidRDefault="00000000" w:rsidRPr="00000000" w14:paraId="0000017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Níveis disponíveis: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unitário · integração · endpoint (sistema) · aceitação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mfortaa" w:cs="Comfortaa" w:eastAsia="Comfortaa" w:hAnsi="Comfortaa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40"/>
          <w:szCs w:val="40"/>
          <w:rtl w:val="0"/>
        </w:rPr>
        <w:t xml:space="preserve">Parte 4 — Análise</w:t>
      </w:r>
    </w:p>
    <w:p w:rsidR="00000000" w:rsidDel="00000000" w:rsidP="00000000" w:rsidRDefault="00000000" w:rsidRPr="00000000" w14:paraId="0000017F">
      <w:pPr>
        <w:rPr>
          <w:rFonts w:ascii="Comfortaa" w:cs="Comfortaa" w:eastAsia="Comfortaa" w:hAnsi="Comfortaa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4.1 Se uma única funcionalidade do módulo falhasse silenciosamente em produção — sem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mensagem de erro, sem log —, qual delas causaria o maior estrago? Por quê?</w:t>
      </w:r>
    </w:p>
    <w:p w:rsidR="00000000" w:rsidDel="00000000" w:rsidP="00000000" w:rsidRDefault="00000000" w:rsidRPr="00000000" w14:paraId="00000182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R=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O pior estrago seria o envio de e-mails de confirmação e lembretes pararem em silêncio. O sistema ia continuar dando sucesso na tela e a gente ia achar que tava tudo normal, mas o usuário nunca receberia o ingresso ou o link. Ia virar uma bola de neve: a galera perdendo o evento, o suporte lotando de reclamação e o projeto tomando prejuízo com reembolso.</w:t>
      </w:r>
    </w:p>
    <w:p w:rsidR="00000000" w:rsidDel="00000000" w:rsidP="00000000" w:rsidRDefault="00000000" w:rsidRPr="00000000" w14:paraId="00000184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4.2 Quais pontos do módulo dependem de algo externo ao código de vocês (banco, servidor de e-</w:t>
      </w:r>
    </w:p>
    <w:p w:rsidR="00000000" w:rsidDel="00000000" w:rsidP="00000000" w:rsidRDefault="00000000" w:rsidRPr="00000000" w14:paraId="00000186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mail, relógio do sistema, variáveis de ambiente)? Listem todos.</w:t>
      </w:r>
    </w:p>
    <w:p w:rsidR="00000000" w:rsidDel="00000000" w:rsidP="00000000" w:rsidRDefault="00000000" w:rsidRPr="00000000" w14:paraId="00000187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R=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O nosso módulo depende de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4 coisas externas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para funcionar: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Banco de Dados: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Para salvar e puxar as informações de eventos e participantes.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Servidor de E-mail (MailPit):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Para o </w:t>
      </w: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EmailService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conseguir disparar as mensagens de verdade.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Variáveis de Ambiente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Para carregar as senhas, portas e acessos que ficam na pasta </w:t>
      </w: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Relógio do Sistema: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Para validar as datas dos eventos e a hora dos lembretes.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4.3 Escolham uma função ou método que seja regra de negócio pura — algo que roda sem precisar</w:t>
      </w:r>
    </w:p>
    <w:p w:rsidR="00000000" w:rsidDel="00000000" w:rsidP="00000000" w:rsidRDefault="00000000" w:rsidRPr="00000000" w14:paraId="00000190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de banco nem de rede. Copiem o nome e o arquivo. (Essa vai ser, provavelmente, a primeira coisa</w:t>
      </w:r>
    </w:p>
    <w:p w:rsidR="00000000" w:rsidDel="00000000" w:rsidP="00000000" w:rsidRDefault="00000000" w:rsidRPr="00000000" w14:paraId="00000191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que vocês vão testar em 03/09.)</w:t>
      </w:r>
    </w:p>
    <w:p w:rsidR="00000000" w:rsidDel="00000000" w:rsidP="00000000" w:rsidRDefault="00000000" w:rsidRPr="00000000" w14:paraId="00000192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R= Nome da Função: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validarEmail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(ou função similar de validação de formato)</w:t>
      </w:r>
    </w:p>
    <w:p w:rsidR="00000000" w:rsidDel="00000000" w:rsidP="00000000" w:rsidRDefault="00000000" w:rsidRPr="00000000" w14:paraId="00000194">
      <w:pPr>
        <w:spacing w:after="240" w:before="180" w:lineRule="auto"/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Arquivo: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src/helpers/validador.js</w:t>
      </w:r>
    </w:p>
    <w:p w:rsidR="00000000" w:rsidDel="00000000" w:rsidP="00000000" w:rsidRDefault="00000000" w:rsidRPr="00000000" w14:paraId="00000195">
      <w:pPr>
        <w:spacing w:after="240" w:before="18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É uma regra de negócio pura (uma função utilitária) que recebe uma string de texto, roda uma expressão regular (Regex) e diz se o formato é um e-mail válido ou não. Ela roda 100% isolada, sem tocar em banco de dados ou rede.</w:t>
      </w:r>
    </w:p>
    <w:p w:rsidR="00000000" w:rsidDel="00000000" w:rsidP="00000000" w:rsidRDefault="00000000" w:rsidRPr="00000000" w14:paraId="00000196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4.4 Existe alguma parte do módulo que vocês não sabem explicar o que faz? Registrem qual. Não é</w:t>
      </w:r>
    </w:p>
    <w:p w:rsidR="00000000" w:rsidDel="00000000" w:rsidP="00000000" w:rsidRDefault="00000000" w:rsidRPr="00000000" w14:paraId="0000019A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demérito — é a primeira coisa que um responsável por qualidade precisa mapear ao assumir um</w:t>
      </w:r>
    </w:p>
    <w:p w:rsidR="00000000" w:rsidDel="00000000" w:rsidP="00000000" w:rsidRDefault="00000000" w:rsidRPr="00000000" w14:paraId="0000019B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  <w:rtl w:val="0"/>
        </w:rPr>
        <w:t xml:space="preserve">sistema.</w:t>
      </w:r>
    </w:p>
    <w:p w:rsidR="00000000" w:rsidDel="00000000" w:rsidP="00000000" w:rsidRDefault="00000000" w:rsidRPr="00000000" w14:paraId="0000019C">
      <w:pPr>
        <w:rPr>
          <w:rFonts w:ascii="Comfortaa" w:cs="Comfortaa" w:eastAsia="Comfortaa" w:hAnsi="Comforta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mfortaa" w:cs="Comfortaa" w:eastAsia="Comfortaa" w:hAnsi="Comfortaa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R=  Pasta: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1"/>
          <w:szCs w:val="21"/>
          <w:rtl w:val="0"/>
        </w:rPr>
        <w:t xml:space="preserve">src/models-antigos</w:t>
      </w:r>
    </w:p>
    <w:p w:rsidR="00000000" w:rsidDel="00000000" w:rsidP="00000000" w:rsidRDefault="00000000" w:rsidRPr="00000000" w14:paraId="0000019E">
      <w:pPr>
        <w:spacing w:after="240" w:before="18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Não sabemos exatamente o que o código dessa pasta faz e nem se ele ainda é usado por alguma rota. Por serem arquivos antigos guardados no repositório, não dá para saber se servem só de backup ou se tem alguma dependência chamando eles escondidos, o que pode atrapalhar a qualidade do sistema.</w:t>
      </w:r>
    </w:p>
    <w:p w:rsidR="00000000" w:rsidDel="00000000" w:rsidP="00000000" w:rsidRDefault="00000000" w:rsidRPr="00000000" w14:paraId="0000019F">
      <w:pPr>
        <w:rPr>
          <w:rFonts w:ascii="Google Sans" w:cs="Google Sans" w:eastAsia="Google Sans" w:hAnsi="Google Sans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Google Sans" w:cs="Google Sans" w:eastAsia="Google Sans" w:hAnsi="Google Sans"/>
          <w:b w:val="1"/>
          <w:bCs w:val="1"/>
          <w:color w:val="0b5394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Google Sans" w:cs="Google Sans" w:eastAsia="Google Sans" w:hAnsi="Google Sans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mfortaa" w:cs="Comfortaa" w:eastAsia="Comfortaa" w:hAnsi="Comfortaa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b5394"/>
          <w:sz w:val="40"/>
          <w:szCs w:val="40"/>
          <w:rtl w:val="0"/>
        </w:rPr>
        <w:t xml:space="preserve">Parte 5 — Desafio extra</w:t>
      </w:r>
    </w:p>
    <w:p w:rsidR="00000000" w:rsidDel="00000000" w:rsidP="00000000" w:rsidRDefault="00000000" w:rsidRPr="00000000" w14:paraId="000001A3">
      <w:pPr>
        <w:rPr>
          <w:rFonts w:ascii="Comfortaa" w:cs="Comfortaa" w:eastAsia="Comfortaa" w:hAnsi="Comfortaa"/>
          <w:color w:val="0b5394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color w:val="0b5394"/>
          <w:sz w:val="28"/>
          <w:szCs w:val="28"/>
          <w:rtl w:val="0"/>
        </w:rPr>
        <w:t xml:space="preserve">Olhando o mapa de rotas da Parte 2: qual rota vocês classificariam como a de maior risco e qual como a de menor risco?</w:t>
      </w:r>
    </w:p>
    <w:p w:rsidR="00000000" w:rsidDel="00000000" w:rsidP="00000000" w:rsidRDefault="00000000" w:rsidRPr="00000000" w14:paraId="000001A4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Rota de maior risco: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DELETE /eventos/{id}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Probabilidade alta de conter defeito: É uma operação que altera o banco de dados, podendo haver outras tabelas envolvidas </w:t>
      </w:r>
    </w:p>
    <w:p w:rsidR="00000000" w:rsidDel="00000000" w:rsidP="00000000" w:rsidRDefault="00000000" w:rsidRPr="00000000" w14:paraId="000001A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Impacto alto à falhas: Pode apagar um evento incorretamente, perdendo dados relacionados e pode ser difícil de desfazer a exclusão, afetando vários usuários que estavam inscritos no evento.</w:t>
      </w:r>
    </w:p>
    <w:p w:rsidR="00000000" w:rsidDel="00000000" w:rsidP="00000000" w:rsidRDefault="00000000" w:rsidRPr="00000000" w14:paraId="000001A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Rota de menor risco: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GET /eventos/{id}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Probabilidade baixa de conter defeito: É uma operação simples de consulta, que busca apenas um evento por ID, não alterando o banco de dados</w:t>
      </w:r>
    </w:p>
    <w:p w:rsidR="00000000" w:rsidDel="00000000" w:rsidP="00000000" w:rsidRDefault="00000000" w:rsidRPr="00000000" w14:paraId="000001A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Impacto baixo à falhas: O usuário vai apenas não conseguir ver o evento, não havendo perda de dados.</w:t>
      </w:r>
      <w:r w:rsidDel="00000000" w:rsidR="00000000" w:rsidRPr="00000000">
        <w:rPr>
          <w:rtl w:val="0"/>
        </w:rPr>
      </w:r>
    </w:p>
    <w:sectPr>
      <w:footerReference r:id="rId4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notificacaoobserver.js" TargetMode="External"/><Relationship Id="rId20" Type="http://schemas.openxmlformats.org/officeDocument/2006/relationships/hyperlink" Target="http://eventoservice.js" TargetMode="External"/><Relationship Id="rId42" Type="http://schemas.openxmlformats.org/officeDocument/2006/relationships/hyperlink" Target="http://cancelamentoinscricao.js" TargetMode="External"/><Relationship Id="rId41" Type="http://schemas.openxmlformats.org/officeDocument/2006/relationships/hyperlink" Target="http://basetemplate.js" TargetMode="External"/><Relationship Id="rId22" Type="http://schemas.openxmlformats.org/officeDocument/2006/relationships/hyperlink" Target="http://notificacaoservice.js" TargetMode="External"/><Relationship Id="rId44" Type="http://schemas.openxmlformats.org/officeDocument/2006/relationships/hyperlink" Target="http://lembreteeventos.js" TargetMode="External"/><Relationship Id="rId21" Type="http://schemas.openxmlformats.org/officeDocument/2006/relationships/hyperlink" Target="http://inscricaoservice.js" TargetMode="External"/><Relationship Id="rId43" Type="http://schemas.openxmlformats.org/officeDocument/2006/relationships/hyperlink" Target="http://confirmacaoinscricao.js" TargetMode="External"/><Relationship Id="rId24" Type="http://schemas.openxmlformats.org/officeDocument/2006/relationships/hyperlink" Target="http://eventomodel.js" TargetMode="External"/><Relationship Id="rId23" Type="http://schemas.openxmlformats.org/officeDocument/2006/relationships/hyperlink" Target="http://participanteservice.js" TargetMode="External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beatriz.korekane@aluno.senai.br" TargetMode="External"/><Relationship Id="rId26" Type="http://schemas.openxmlformats.org/officeDocument/2006/relationships/hyperlink" Target="http://notificacaomodel.js" TargetMode="External"/><Relationship Id="rId25" Type="http://schemas.openxmlformats.org/officeDocument/2006/relationships/hyperlink" Target="http://inscricaomodel.js" TargetMode="External"/><Relationship Id="rId28" Type="http://schemas.openxmlformats.org/officeDocument/2006/relationships/hyperlink" Target="http://index.js" TargetMode="External"/><Relationship Id="rId27" Type="http://schemas.openxmlformats.org/officeDocument/2006/relationships/hyperlink" Target="http://participantemodel.j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://cachemiddleware.js" TargetMode="External"/><Relationship Id="rId7" Type="http://schemas.openxmlformats.org/officeDocument/2006/relationships/hyperlink" Target="mailto:amanda.bellizotti@aluno.senai.br" TargetMode="External"/><Relationship Id="rId8" Type="http://schemas.openxmlformats.org/officeDocument/2006/relationships/hyperlink" Target="mailto:ana.thimote@aluno.senai.br" TargetMode="External"/><Relationship Id="rId31" Type="http://schemas.openxmlformats.org/officeDocument/2006/relationships/hyperlink" Target="http://logger.js" TargetMode="External"/><Relationship Id="rId30" Type="http://schemas.openxmlformats.org/officeDocument/2006/relationships/hyperlink" Target="http://errorhandler.js" TargetMode="External"/><Relationship Id="rId11" Type="http://schemas.openxmlformats.org/officeDocument/2006/relationships/hyperlink" Target="http://eventoroutes.js" TargetMode="External"/><Relationship Id="rId33" Type="http://schemas.openxmlformats.org/officeDocument/2006/relationships/hyperlink" Target="http://responsetime.js" TargetMode="External"/><Relationship Id="rId10" Type="http://schemas.openxmlformats.org/officeDocument/2006/relationships/hyperlink" Target="mailto:layraemanuelleg@gmail.com" TargetMode="External"/><Relationship Id="rId32" Type="http://schemas.openxmlformats.org/officeDocument/2006/relationships/hyperlink" Target="http://notfound.js" TargetMode="External"/><Relationship Id="rId13" Type="http://schemas.openxmlformats.org/officeDocument/2006/relationships/hyperlink" Target="http://inscricaoroutes.js" TargetMode="External"/><Relationship Id="rId35" Type="http://schemas.openxmlformats.org/officeDocument/2006/relationships/hyperlink" Target="http://database.js" TargetMode="External"/><Relationship Id="rId12" Type="http://schemas.openxmlformats.org/officeDocument/2006/relationships/hyperlink" Target="http://exportroutes.js" TargetMode="External"/><Relationship Id="rId34" Type="http://schemas.openxmlformats.org/officeDocument/2006/relationships/hyperlink" Target="http://cache.js" TargetMode="External"/><Relationship Id="rId15" Type="http://schemas.openxmlformats.org/officeDocument/2006/relationships/hyperlink" Target="http://participanteroutes.js" TargetMode="External"/><Relationship Id="rId37" Type="http://schemas.openxmlformats.org/officeDocument/2006/relationships/hyperlink" Target="http://apperror.js" TargetMode="External"/><Relationship Id="rId14" Type="http://schemas.openxmlformats.org/officeDocument/2006/relationships/hyperlink" Target="http://notificacaoroutes.js" TargetMode="External"/><Relationship Id="rId36" Type="http://schemas.openxmlformats.org/officeDocument/2006/relationships/hyperlink" Target="http://upload.js" TargetMode="External"/><Relationship Id="rId17" Type="http://schemas.openxmlformats.org/officeDocument/2006/relationships/hyperlink" Target="http://inscricaocontroller.js" TargetMode="External"/><Relationship Id="rId39" Type="http://schemas.openxmlformats.org/officeDocument/2006/relationships/hyperlink" Target="http://logobserver.js" TargetMode="External"/><Relationship Id="rId16" Type="http://schemas.openxmlformats.org/officeDocument/2006/relationships/hyperlink" Target="http://eventocontroller.js" TargetMode="External"/><Relationship Id="rId38" Type="http://schemas.openxmlformats.org/officeDocument/2006/relationships/hyperlink" Target="http://eventemitter.js" TargetMode="External"/><Relationship Id="rId19" Type="http://schemas.openxmlformats.org/officeDocument/2006/relationships/hyperlink" Target="http://emailservice.js" TargetMode="External"/><Relationship Id="rId18" Type="http://schemas.openxmlformats.org/officeDocument/2006/relationships/hyperlink" Target="http://participantecontroller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