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A502D" w14:textId="77777777" w:rsidR="00C824F2" w:rsidRDefault="0062549D">
      <w:r w:rsidRPr="0062549D">
        <w:t xml:space="preserve">CAPÍTULO V: SECTORES  </w:t>
      </w:r>
    </w:p>
    <w:p w14:paraId="2CB9CBC6" w14:textId="77777777" w:rsidR="00C824F2" w:rsidRPr="002B0F45" w:rsidRDefault="0062549D">
      <w:pPr>
        <w:rPr>
          <w:b/>
          <w:bCs/>
          <w:sz w:val="28"/>
          <w:szCs w:val="28"/>
        </w:rPr>
      </w:pPr>
      <w:r w:rsidRPr="002B0F45">
        <w:rPr>
          <w:b/>
          <w:bCs/>
          <w:sz w:val="28"/>
          <w:szCs w:val="28"/>
        </w:rPr>
        <w:t xml:space="preserve">SALUD  </w:t>
      </w:r>
    </w:p>
    <w:p w14:paraId="05FA982D" w14:textId="0A7762DA" w:rsidR="00C824F2" w:rsidRDefault="00027C71">
      <w:r w:rsidRPr="00027C71">
        <w:t>La salud en Israel la provee tanto el estado como instituciones médicas privadas, siendo un sistema universal mixto y obligatorio. Es administrado por un pequeño número de organizaciones con fondos del gobierno. Todos los ciudadanos de Israel tienen derecho a dicha atención médica que es financiado por todos los ciudadanos independientemente de sus medios económicos. Según un estudio realizado en 2000 por la Organización Mundial de la Salud, Israel posee uno de los mejores sistemas de salud en el mundo.</w:t>
      </w:r>
    </w:p>
    <w:p w14:paraId="6F95A376" w14:textId="77777777" w:rsidR="00775466" w:rsidRDefault="00775466" w:rsidP="00775466">
      <w:pPr>
        <w:rPr>
          <w:rFonts w:ascii="Arial" w:hAnsi="Arial" w:cs="Arial"/>
        </w:rPr>
      </w:pPr>
      <w:r w:rsidRPr="00775466">
        <w:t>El alto nivel de los servicios de salud de Israel, la excelente calidad de la investigación y los recursos médicos, las modernas instalaciones hospitalarias y una impresionante proporción de médicos y especialistas con respecto a la población se reflejan en la baja tasa de mortalidad infantil (4,7 por cada 1.000 nacimientos vivos) y las altas esperanzas de vida (82,2 años para mujeres, 78,5 para varones). La atención médica para todos, de la infancia a la ancianidad, está asegurada por ley, y el desembolso nacional en salud se compara favorablemente con el de otros países desarrollados.</w:t>
      </w:r>
      <w:r w:rsidRPr="00775466">
        <w:rPr>
          <w:rFonts w:ascii="Arial" w:hAnsi="Arial" w:cs="Arial"/>
        </w:rPr>
        <w:t>​</w:t>
      </w:r>
    </w:p>
    <w:p w14:paraId="2ECE5A1E" w14:textId="77777777" w:rsidR="00775466" w:rsidRDefault="00775466" w:rsidP="00775466">
      <w:pPr>
        <w:rPr>
          <w:rFonts w:ascii="Arial" w:hAnsi="Arial" w:cs="Arial"/>
        </w:rPr>
      </w:pPr>
    </w:p>
    <w:p w14:paraId="46B66CDD" w14:textId="241E57C2" w:rsidR="00775466" w:rsidRPr="002B0F45" w:rsidRDefault="00775466" w:rsidP="00775466">
      <w:pPr>
        <w:rPr>
          <w:b/>
          <w:bCs/>
          <w:sz w:val="28"/>
          <w:szCs w:val="28"/>
        </w:rPr>
      </w:pPr>
      <w:r w:rsidRPr="00775466">
        <w:rPr>
          <w:b/>
          <w:bCs/>
          <w:sz w:val="28"/>
          <w:szCs w:val="28"/>
        </w:rPr>
        <w:t>Personal médico</w:t>
      </w:r>
    </w:p>
    <w:p w14:paraId="5D111715" w14:textId="77777777" w:rsidR="00775466" w:rsidRPr="00775466" w:rsidRDefault="00775466" w:rsidP="00775466">
      <w:r w:rsidRPr="00775466">
        <w:t>Los aproximadamente 32.000 médicos, 9.000 dentistas y 6.000 farmacéuticos de Israel ejercen su profesión como miembros de los equipos de hospitales y clínicas vecinales, así como en la práctica privada. Casi el 72% de las 54.000 enfermeras del país son diplomadas, y las demás son enfermeras prácticas.</w:t>
      </w:r>
    </w:p>
    <w:p w14:paraId="6070A905" w14:textId="15164236" w:rsidR="00775466" w:rsidRPr="00775466" w:rsidRDefault="00775466" w:rsidP="00775466">
      <w:r w:rsidRPr="00775466">
        <w:t xml:space="preserve">La </w:t>
      </w:r>
      <w:r w:rsidR="002B0F45" w:rsidRPr="00775466">
        <w:t>formación</w:t>
      </w:r>
      <w:r w:rsidRPr="00775466">
        <w:t xml:space="preserve"> en profesiones médicas es proporcionada por cuatro escuelas de medicina, dos escuelas de odontología, dos de farmacia y 15 escuelas de enfermeras, siete de las cuales otorgan título universitario. En varias instituciones se imparten además cursos de fisioterapia, terapia ocupacional y nutrición, así como cursos para técnicos de laboratorio y técnicos radiólogos.</w:t>
      </w:r>
      <w:r w:rsidRPr="00775466">
        <w:br/>
        <w:t> </w:t>
      </w:r>
      <w:r w:rsidRPr="00775466">
        <w:br/>
      </w:r>
      <w:proofErr w:type="spellStart"/>
      <w:r w:rsidRPr="00775466">
        <w:t>Maguen</w:t>
      </w:r>
      <w:proofErr w:type="spellEnd"/>
      <w:r w:rsidRPr="00775466">
        <w:t xml:space="preserve"> David </w:t>
      </w:r>
      <w:proofErr w:type="spellStart"/>
      <w:r w:rsidRPr="00775466">
        <w:t>Adom</w:t>
      </w:r>
      <w:proofErr w:type="spellEnd"/>
      <w:r w:rsidRPr="00775466">
        <w:t>, el servicio médico de emergencia de Israel, análogo a la Cruz Roja, mantiene una red de estaciones de primeros auxilios, un programa nacional de donaciones de sangre, bancos de sangre y cursos de primeros auxilios, así como un servicio público de ambulancias que incluye unidades de tratamiento intensivo. La organización funciona con la ayuda de 10.000 voluntarios, muchos de ellos alumnos de escuelas secundarias, que se desempeñan en 120 estaciones dispersas por todo el país.</w:t>
      </w:r>
    </w:p>
    <w:p w14:paraId="3E739034" w14:textId="77777777" w:rsidR="00775466" w:rsidRPr="00775466" w:rsidRDefault="00775466" w:rsidP="00775466">
      <w:pPr>
        <w:numPr>
          <w:ilvl w:val="0"/>
          <w:numId w:val="1"/>
        </w:numPr>
        <w:rPr>
          <w:vanish/>
        </w:rPr>
      </w:pPr>
    </w:p>
    <w:tbl>
      <w:tblPr>
        <w:tblpPr w:leftFromText="141" w:rightFromText="141" w:vertAnchor="text" w:tblpY="1"/>
        <w:tblOverlap w:val="never"/>
        <w:tblW w:w="0" w:type="auto"/>
        <w:tblCellMar>
          <w:left w:w="0" w:type="dxa"/>
          <w:right w:w="0" w:type="dxa"/>
        </w:tblCellMar>
        <w:tblLook w:val="04A0" w:firstRow="1" w:lastRow="0" w:firstColumn="1" w:lastColumn="0" w:noHBand="0" w:noVBand="1"/>
      </w:tblPr>
      <w:tblGrid>
        <w:gridCol w:w="6"/>
      </w:tblGrid>
      <w:tr w:rsidR="00775466" w:rsidRPr="00775466" w14:paraId="45C8E6A9" w14:textId="77777777" w:rsidTr="00775466">
        <w:tc>
          <w:tcPr>
            <w:tcW w:w="0" w:type="auto"/>
            <w:vAlign w:val="center"/>
            <w:hideMark/>
          </w:tcPr>
          <w:p w14:paraId="64FC800A" w14:textId="77777777" w:rsidR="00775466" w:rsidRPr="00775466" w:rsidRDefault="00775466" w:rsidP="00775466"/>
        </w:tc>
      </w:tr>
    </w:tbl>
    <w:tbl>
      <w:tblPr>
        <w:tblpPr w:leftFromText="141" w:rightFromText="141" w:vertAnchor="page" w:horzAnchor="margin" w:tblpXSpec="right" w:tblpY="7849"/>
        <w:tblOverlap w:val="never"/>
        <w:tblW w:w="0" w:type="auto"/>
        <w:tblCellMar>
          <w:left w:w="0" w:type="dxa"/>
          <w:right w:w="0" w:type="dxa"/>
        </w:tblCellMar>
        <w:tblLook w:val="04A0" w:firstRow="1" w:lastRow="0" w:firstColumn="1" w:lastColumn="0" w:noHBand="0" w:noVBand="1"/>
      </w:tblPr>
      <w:tblGrid>
        <w:gridCol w:w="6"/>
      </w:tblGrid>
      <w:tr w:rsidR="00775466" w:rsidRPr="00775466" w14:paraId="5F8A34A4" w14:textId="77777777" w:rsidTr="00775466">
        <w:tc>
          <w:tcPr>
            <w:tcW w:w="0" w:type="auto"/>
            <w:hideMark/>
          </w:tcPr>
          <w:p w14:paraId="6C0D9140" w14:textId="77777777" w:rsidR="00775466" w:rsidRPr="00775466" w:rsidRDefault="00775466" w:rsidP="00775466"/>
        </w:tc>
      </w:tr>
    </w:tbl>
    <w:p w14:paraId="3DBB5759" w14:textId="001A5CF3" w:rsidR="00775466" w:rsidRDefault="00775466" w:rsidP="00775466"/>
    <w:p w14:paraId="13C6F1A6" w14:textId="3D5BA7D8" w:rsidR="002B0F45" w:rsidRPr="002B0F45" w:rsidRDefault="002B0F45" w:rsidP="002B0F45">
      <w:pPr>
        <w:rPr>
          <w:b/>
          <w:bCs/>
          <w:sz w:val="28"/>
          <w:szCs w:val="28"/>
        </w:rPr>
      </w:pPr>
      <w:r w:rsidRPr="002B0F45">
        <w:rPr>
          <w:b/>
          <w:bCs/>
          <w:sz w:val="28"/>
          <w:szCs w:val="28"/>
        </w:rPr>
        <w:lastRenderedPageBreak/>
        <w:t>Seguro social</w:t>
      </w:r>
    </w:p>
    <w:p w14:paraId="523138C2" w14:textId="77777777" w:rsidR="002B0F45" w:rsidRPr="002B0F45" w:rsidRDefault="002B0F45" w:rsidP="002B0F45">
      <w:r w:rsidRPr="002B0F45">
        <w:t> </w:t>
      </w:r>
    </w:p>
    <w:p w14:paraId="455B40F2" w14:textId="77777777" w:rsidR="002B0F45" w:rsidRPr="002B0F45" w:rsidRDefault="002B0F45" w:rsidP="002B0F45">
      <w:pPr>
        <w:rPr>
          <w:b/>
          <w:bCs/>
        </w:rPr>
      </w:pPr>
      <w:r w:rsidRPr="002B0F45">
        <w:rPr>
          <w:b/>
          <w:bCs/>
        </w:rPr>
        <w:t>La Ley de Seguro Nacional (1954) otorga a la población una amplia gama de prestaciones por intermedio del Instituto de Seguro Nacional.</w:t>
      </w:r>
    </w:p>
    <w:p w14:paraId="2C8C065D" w14:textId="77777777" w:rsidR="002B0F45" w:rsidRDefault="002B0F45" w:rsidP="00775466"/>
    <w:p w14:paraId="058F144F" w14:textId="3805567C" w:rsidR="002B0F45" w:rsidRPr="002B0F45" w:rsidRDefault="002B0F45" w:rsidP="002B0F45">
      <w:r>
        <w:rPr>
          <w:noProof/>
        </w:rPr>
        <w:drawing>
          <wp:anchor distT="0" distB="0" distL="114300" distR="114300" simplePos="0" relativeHeight="251658240" behindDoc="0" locked="0" layoutInCell="1" allowOverlap="1" wp14:anchorId="1B6F05AE" wp14:editId="67CD786E">
            <wp:simplePos x="914400" y="914400"/>
            <wp:positionH relativeFrom="column">
              <wp:align>left</wp:align>
            </wp:positionH>
            <wp:positionV relativeFrom="paragraph">
              <wp:align>top</wp:align>
            </wp:positionV>
            <wp:extent cx="2286000" cy="1653540"/>
            <wp:effectExtent l="0" t="0" r="0" b="3810"/>
            <wp:wrapSquare wrapText="bothSides"/>
            <wp:docPr id="1994602774" name="Imagen 5" descr="Health &amp; Social Services: Social 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lth &amp; Social Services: Social Insur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653540"/>
                    </a:xfrm>
                    <a:prstGeom prst="rect">
                      <a:avLst/>
                    </a:prstGeom>
                    <a:noFill/>
                    <a:ln>
                      <a:noFill/>
                    </a:ln>
                  </pic:spPr>
                </pic:pic>
              </a:graphicData>
            </a:graphic>
          </wp:anchor>
        </w:drawing>
      </w:r>
      <w:r w:rsidRPr="002B0F45">
        <w:t>La Ley de Seguro Nacional (1954) otorga a la población una amplia gama de prestaciones por intermedio del </w:t>
      </w:r>
      <w:hyperlink r:id="rId6" w:tgtFrame="_blank" w:history="1">
        <w:r w:rsidRPr="002B0F45">
          <w:t>Instituto de Seguro Nacional</w:t>
        </w:r>
      </w:hyperlink>
      <w:r w:rsidRPr="002B0F45">
        <w:t>, un ente autónomo adscrito al Ministerio de Industria, Comercio y Empleo. Las prestaciones son financiadas por cuotas obligatorias pagadas por empleadores, empleados y trabajadores independientes, y en parte también por el presupuesto estatal.</w:t>
      </w:r>
    </w:p>
    <w:p w14:paraId="5D0ABEF7" w14:textId="77777777" w:rsidR="002B0F45" w:rsidRPr="002B0F45" w:rsidRDefault="002B0F45" w:rsidP="002B0F45">
      <w:r w:rsidRPr="002B0F45">
        <w:t>El Instituto de Seguro Nacional es también el encargado de ejecutar el programa estatal tendiente a garantizar un ingreso mínimo a los ciudadanos. El programa se aplica por medio de asignaciones a familias e individuos cuyos ingresos se encuentran por debajo de un mínimo determinado.</w:t>
      </w:r>
    </w:p>
    <w:p w14:paraId="004CE047" w14:textId="78F30B62" w:rsidR="002B0F45" w:rsidRPr="002B0F45" w:rsidRDefault="002B0F45" w:rsidP="002B0F45">
      <w:r w:rsidRPr="002B0F45">
        <w:t xml:space="preserve">El Estado paga, asimismo a través del Instituto de Seguro Nacional, subsidios familiares cuyo monto crece con el número de niños, especialmente a partir del cuarto. </w:t>
      </w:r>
      <w:proofErr w:type="gramStart"/>
      <w:r w:rsidRPr="002B0F45">
        <w:t>Además</w:t>
      </w:r>
      <w:proofErr w:type="gramEnd"/>
      <w:r w:rsidRPr="002B0F45">
        <w:t xml:space="preserve"> el Instituto proporciona a los ancianos dependientes de la ayuda de otras personas, una atención a largo plazo ya sea en su propia casa, o en instituciones residenciales.</w:t>
      </w:r>
    </w:p>
    <w:p w14:paraId="36D00B1A" w14:textId="1E83AC1D" w:rsidR="002B0F45" w:rsidRPr="00090604" w:rsidRDefault="002B0F45" w:rsidP="00775466">
      <w:pPr>
        <w:rPr>
          <w:b/>
          <w:bCs/>
          <w:sz w:val="28"/>
          <w:szCs w:val="28"/>
        </w:rPr>
      </w:pPr>
      <w:r>
        <w:br w:type="textWrapping" w:clear="all"/>
      </w:r>
      <w:r w:rsidR="005E1902" w:rsidRPr="00090604">
        <w:rPr>
          <w:b/>
          <w:bCs/>
          <w:sz w:val="28"/>
          <w:szCs w:val="28"/>
        </w:rPr>
        <w:t xml:space="preserve">Institutos de salud </w:t>
      </w:r>
    </w:p>
    <w:p w14:paraId="35C574A4" w14:textId="52B27F04" w:rsidR="005E1902" w:rsidRDefault="005E1902" w:rsidP="00775466"/>
    <w:p w14:paraId="7AA92720" w14:textId="1F68F4E8" w:rsidR="005E1902" w:rsidRPr="00EC68C1" w:rsidRDefault="00090604" w:rsidP="00775466">
      <w:r w:rsidRPr="00EC68C1">
        <w:t xml:space="preserve">• </w:t>
      </w:r>
      <w:proofErr w:type="spellStart"/>
      <w:r w:rsidRPr="00EC68C1">
        <w:t>Leumit</w:t>
      </w:r>
      <w:proofErr w:type="spellEnd"/>
      <w:r w:rsidRPr="00EC68C1">
        <w:t xml:space="preserve"> (https://leumit.co.il)</w:t>
      </w:r>
    </w:p>
    <w:p w14:paraId="3F1E3EF7" w14:textId="2FC13FDE" w:rsidR="005E1902" w:rsidRPr="005E1902" w:rsidRDefault="005E1902" w:rsidP="005E1902">
      <w:proofErr w:type="spellStart"/>
      <w:r w:rsidRPr="005E1902">
        <w:t>Leumit</w:t>
      </w:r>
      <w:proofErr w:type="spellEnd"/>
      <w:r w:rsidRPr="005E1902">
        <w:t xml:space="preserve"> es un proveedor líder de atención médica en la comunidad en Israel, con:</w:t>
      </w:r>
    </w:p>
    <w:p w14:paraId="06626931" w14:textId="781C3F47" w:rsidR="005E1902" w:rsidRPr="005E1902" w:rsidRDefault="005E1902" w:rsidP="005E1902">
      <w:pPr>
        <w:numPr>
          <w:ilvl w:val="0"/>
          <w:numId w:val="3"/>
        </w:numPr>
      </w:pPr>
      <w:r>
        <w:rPr>
          <w:noProof/>
        </w:rPr>
        <w:drawing>
          <wp:anchor distT="0" distB="0" distL="114300" distR="114300" simplePos="0" relativeHeight="251659264" behindDoc="0" locked="0" layoutInCell="1" allowOverlap="1" wp14:anchorId="09F50D7C" wp14:editId="74A40A65">
            <wp:simplePos x="0" y="0"/>
            <wp:positionH relativeFrom="column">
              <wp:posOffset>3848100</wp:posOffset>
            </wp:positionH>
            <wp:positionV relativeFrom="paragraph">
              <wp:posOffset>69215</wp:posOffset>
            </wp:positionV>
            <wp:extent cx="2705100" cy="647700"/>
            <wp:effectExtent l="0" t="0" r="0" b="0"/>
            <wp:wrapSquare wrapText="bothSides"/>
            <wp:docPr id="1395729650" name="Imagen 6"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29650" name="Imagen 6" descr="Un dibujo de un perr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647700"/>
                    </a:xfrm>
                    <a:prstGeom prst="rect">
                      <a:avLst/>
                    </a:prstGeom>
                    <a:noFill/>
                    <a:ln>
                      <a:noFill/>
                    </a:ln>
                  </pic:spPr>
                </pic:pic>
              </a:graphicData>
            </a:graphic>
          </wp:anchor>
        </w:drawing>
      </w:r>
      <w:r w:rsidRPr="005E1902">
        <w:t>Más de 720.000 miembros que reciben servicios.</w:t>
      </w:r>
    </w:p>
    <w:p w14:paraId="086A4004" w14:textId="77777777" w:rsidR="005E1902" w:rsidRPr="005E1902" w:rsidRDefault="005E1902" w:rsidP="005E1902">
      <w:pPr>
        <w:numPr>
          <w:ilvl w:val="0"/>
          <w:numId w:val="3"/>
        </w:numPr>
      </w:pPr>
      <w:r w:rsidRPr="005E1902">
        <w:t>Más de 320 centros médicos en todo Israel.</w:t>
      </w:r>
    </w:p>
    <w:p w14:paraId="6F268A4E" w14:textId="77777777" w:rsidR="005E1902" w:rsidRPr="005E1902" w:rsidRDefault="005E1902" w:rsidP="005E1902">
      <w:pPr>
        <w:numPr>
          <w:ilvl w:val="0"/>
          <w:numId w:val="3"/>
        </w:numPr>
      </w:pPr>
      <w:r w:rsidRPr="005E1902">
        <w:t>Más de 150 farmacias en los centros médicos, siendo la tercera cadena farmacéutica más grande de Israel.</w:t>
      </w:r>
    </w:p>
    <w:p w14:paraId="3494BCA9" w14:textId="77777777" w:rsidR="005E1902" w:rsidRPr="005E1902" w:rsidRDefault="005E1902" w:rsidP="005E1902">
      <w:pPr>
        <w:numPr>
          <w:ilvl w:val="0"/>
          <w:numId w:val="3"/>
        </w:numPr>
      </w:pPr>
      <w:r w:rsidRPr="005E1902">
        <w:lastRenderedPageBreak/>
        <w:t>Más de 2.000 especialistas.</w:t>
      </w:r>
    </w:p>
    <w:p w14:paraId="49166FA4" w14:textId="77777777" w:rsidR="005E1902" w:rsidRPr="005E1902" w:rsidRDefault="005E1902" w:rsidP="005E1902">
      <w:pPr>
        <w:numPr>
          <w:ilvl w:val="0"/>
          <w:numId w:val="3"/>
        </w:numPr>
      </w:pPr>
      <w:r w:rsidRPr="005E1902">
        <w:t>El laboratorio más avanzado de Israel, que analiza más de 1.000.000 de pruebas al mes.</w:t>
      </w:r>
    </w:p>
    <w:p w14:paraId="7CC5D505" w14:textId="6EB48FC2" w:rsidR="005E1902" w:rsidRPr="005E1902" w:rsidRDefault="005E1902" w:rsidP="005E1902">
      <w:pPr>
        <w:numPr>
          <w:ilvl w:val="0"/>
          <w:numId w:val="3"/>
        </w:numPr>
      </w:pPr>
      <w:proofErr w:type="spellStart"/>
      <w:r w:rsidRPr="005E1902">
        <w:t>Leumit</w:t>
      </w:r>
      <w:proofErr w:type="spellEnd"/>
      <w:r w:rsidRPr="005E1902">
        <w:t xml:space="preserve"> celebró 80 años este año!</w:t>
      </w:r>
    </w:p>
    <w:p w14:paraId="4C8A16FA" w14:textId="77777777" w:rsidR="005E1902" w:rsidRDefault="005E1902" w:rsidP="005E1902">
      <w:pPr>
        <w:numPr>
          <w:ilvl w:val="0"/>
          <w:numId w:val="3"/>
        </w:numPr>
      </w:pPr>
      <w:r w:rsidRPr="005E1902">
        <w:t>Servicio de centro de llamadas disponible los 7 días de la semana.</w:t>
      </w:r>
    </w:p>
    <w:p w14:paraId="37F3DF11" w14:textId="77777777" w:rsidR="00090604" w:rsidRDefault="00090604" w:rsidP="00090604"/>
    <w:p w14:paraId="12656175" w14:textId="61110E26" w:rsidR="00090604" w:rsidRPr="005E1902" w:rsidRDefault="00090604" w:rsidP="00090604">
      <w:pPr>
        <w:rPr>
          <w:lang w:val="en-US"/>
        </w:rPr>
      </w:pPr>
      <w:r w:rsidRPr="00090604">
        <w:rPr>
          <w:lang w:val="en-US"/>
        </w:rPr>
        <w:t>• Maccabi (www.maccabi4u.co.il)</w:t>
      </w:r>
    </w:p>
    <w:p w14:paraId="0F9E1269" w14:textId="77777777" w:rsidR="005E1902" w:rsidRPr="00090604" w:rsidRDefault="005E1902" w:rsidP="00775466">
      <w:pPr>
        <w:rPr>
          <w:lang w:val="en-US"/>
        </w:rPr>
      </w:pPr>
    </w:p>
    <w:p w14:paraId="6454C8E4" w14:textId="778AEA69" w:rsidR="005E1902" w:rsidRPr="00775466" w:rsidRDefault="005E1902" w:rsidP="00775466">
      <w:r>
        <w:rPr>
          <w:noProof/>
        </w:rPr>
        <w:drawing>
          <wp:inline distT="0" distB="0" distL="0" distR="0" wp14:anchorId="27DC64B3" wp14:editId="61B4FE41">
            <wp:extent cx="3878580" cy="1181100"/>
            <wp:effectExtent l="0" t="0" r="7620" b="0"/>
            <wp:docPr id="1484449502" name="Imagen 7" descr="Maccabi Healthcare Case Study Using NoSQL | Couc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cabi Healthcare Case Study Using NoSQL | Couch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8580" cy="1181100"/>
                    </a:xfrm>
                    <a:prstGeom prst="rect">
                      <a:avLst/>
                    </a:prstGeom>
                    <a:noFill/>
                    <a:ln>
                      <a:noFill/>
                    </a:ln>
                  </pic:spPr>
                </pic:pic>
              </a:graphicData>
            </a:graphic>
          </wp:inline>
        </w:drawing>
      </w:r>
    </w:p>
    <w:p w14:paraId="6E74E6E9" w14:textId="77777777" w:rsidR="00C824F2" w:rsidRDefault="00C824F2"/>
    <w:p w14:paraId="7D109446" w14:textId="77777777" w:rsidR="005E1902" w:rsidRPr="005E1902" w:rsidRDefault="005E1902" w:rsidP="005E1902">
      <w:pPr>
        <w:rPr>
          <w:lang w:val="es-ES"/>
        </w:rPr>
      </w:pPr>
      <w:r w:rsidRPr="005E1902">
        <w:rPr>
          <w:lang w:val="es-ES"/>
        </w:rPr>
        <w:t xml:space="preserve">En el corazón de </w:t>
      </w:r>
      <w:proofErr w:type="spellStart"/>
      <w:r w:rsidRPr="005E1902">
        <w:rPr>
          <w:lang w:val="es-ES"/>
        </w:rPr>
        <w:t>Maccabi</w:t>
      </w:r>
      <w:proofErr w:type="spellEnd"/>
      <w:r w:rsidRPr="005E1902">
        <w:rPr>
          <w:lang w:val="es-ES"/>
        </w:rPr>
        <w:t xml:space="preserve"> </w:t>
      </w:r>
      <w:proofErr w:type="spellStart"/>
      <w:r w:rsidRPr="005E1902">
        <w:rPr>
          <w:lang w:val="es-ES"/>
        </w:rPr>
        <w:t>Healthcare</w:t>
      </w:r>
      <w:proofErr w:type="spellEnd"/>
      <w:r w:rsidRPr="005E1902">
        <w:rPr>
          <w:lang w:val="es-ES"/>
        </w:rPr>
        <w:t xml:space="preserve"> </w:t>
      </w:r>
      <w:proofErr w:type="spellStart"/>
      <w:r w:rsidRPr="005E1902">
        <w:rPr>
          <w:lang w:val="es-ES"/>
        </w:rPr>
        <w:t>Services</w:t>
      </w:r>
      <w:proofErr w:type="spellEnd"/>
      <w:r w:rsidRPr="005E1902">
        <w:rPr>
          <w:lang w:val="es-ES"/>
        </w:rPr>
        <w:t xml:space="preserve"> se encuentra un sistema de médicos asalariados independientes que brindan servicios a los miembros de </w:t>
      </w:r>
      <w:proofErr w:type="spellStart"/>
      <w:r w:rsidRPr="005E1902">
        <w:rPr>
          <w:lang w:val="es-ES"/>
        </w:rPr>
        <w:t>Maccabi</w:t>
      </w:r>
      <w:proofErr w:type="spellEnd"/>
      <w:r w:rsidRPr="005E1902">
        <w:rPr>
          <w:lang w:val="es-ES"/>
        </w:rPr>
        <w:t>. El personal está compuesto por médicos de atención primaria, consultores en diversos campos médicos y especialistas en una amplia gama de especialidades médicas.</w:t>
      </w:r>
    </w:p>
    <w:p w14:paraId="00154F7F" w14:textId="77777777" w:rsidR="005E1902" w:rsidRPr="005E1902" w:rsidRDefault="005E1902" w:rsidP="005E1902">
      <w:pPr>
        <w:rPr>
          <w:lang w:val="es-ES"/>
        </w:rPr>
      </w:pPr>
    </w:p>
    <w:p w14:paraId="4C977D99" w14:textId="77777777" w:rsidR="005E1902" w:rsidRPr="005E1902" w:rsidRDefault="005E1902" w:rsidP="005E1902">
      <w:pPr>
        <w:rPr>
          <w:lang w:val="es-ES"/>
        </w:rPr>
      </w:pPr>
      <w:proofErr w:type="spellStart"/>
      <w:r w:rsidRPr="005E1902">
        <w:rPr>
          <w:lang w:val="es-ES"/>
        </w:rPr>
        <w:t>Maccabi</w:t>
      </w:r>
      <w:proofErr w:type="spellEnd"/>
      <w:r w:rsidRPr="005E1902">
        <w:rPr>
          <w:lang w:val="es-ES"/>
        </w:rPr>
        <w:t xml:space="preserve"> invierte esfuerzos y recursos para brindar educación profesional continua y actualizar a sus médicos sobre las innovaciones en el ámbito de la medicina, permitiendo así a los miembros de </w:t>
      </w:r>
      <w:proofErr w:type="spellStart"/>
      <w:r w:rsidRPr="005E1902">
        <w:rPr>
          <w:lang w:val="es-ES"/>
        </w:rPr>
        <w:t>Maccabi</w:t>
      </w:r>
      <w:proofErr w:type="spellEnd"/>
      <w:r w:rsidRPr="005E1902">
        <w:rPr>
          <w:lang w:val="es-ES"/>
        </w:rPr>
        <w:t xml:space="preserve"> beneficiarse de la forma de tratamiento médico más avanzada y mejor informada.</w:t>
      </w:r>
    </w:p>
    <w:p w14:paraId="6ABA34D7" w14:textId="77777777" w:rsidR="005E1902" w:rsidRPr="005E1902" w:rsidRDefault="005E1902" w:rsidP="005E1902">
      <w:pPr>
        <w:rPr>
          <w:lang w:val="es-ES"/>
        </w:rPr>
      </w:pPr>
    </w:p>
    <w:p w14:paraId="048A16EB" w14:textId="77777777" w:rsidR="005E1902" w:rsidRPr="005E1902" w:rsidRDefault="005E1902" w:rsidP="005E1902">
      <w:pPr>
        <w:rPr>
          <w:lang w:val="es-ES"/>
        </w:rPr>
      </w:pPr>
      <w:proofErr w:type="spellStart"/>
      <w:r w:rsidRPr="005E1902">
        <w:rPr>
          <w:lang w:val="es-ES"/>
        </w:rPr>
        <w:t>Maccabi</w:t>
      </w:r>
      <w:proofErr w:type="spellEnd"/>
      <w:r w:rsidRPr="005E1902">
        <w:rPr>
          <w:lang w:val="es-ES"/>
        </w:rPr>
        <w:t xml:space="preserve"> funciona sobre la base de un enfoque organizativo descentralizado. Sus seis centros regionales, incluidas 150 sucursales y clínicas, brindan acceso completo a los servicios de </w:t>
      </w:r>
      <w:proofErr w:type="spellStart"/>
      <w:r w:rsidRPr="005E1902">
        <w:rPr>
          <w:lang w:val="es-ES"/>
        </w:rPr>
        <w:t>Maccabi</w:t>
      </w:r>
      <w:proofErr w:type="spellEnd"/>
      <w:r w:rsidRPr="005E1902">
        <w:rPr>
          <w:lang w:val="es-ES"/>
        </w:rPr>
        <w:t xml:space="preserve"> </w:t>
      </w:r>
      <w:proofErr w:type="spellStart"/>
      <w:r w:rsidRPr="005E1902">
        <w:rPr>
          <w:lang w:val="es-ES"/>
        </w:rPr>
        <w:t>Healthcare</w:t>
      </w:r>
      <w:proofErr w:type="spellEnd"/>
      <w:r w:rsidRPr="005E1902">
        <w:rPr>
          <w:lang w:val="es-ES"/>
        </w:rPr>
        <w:t xml:space="preserve"> para todos los miembros en todo el país. Estas sucursales brindan servicios médicos a miembros desde </w:t>
      </w:r>
      <w:proofErr w:type="spellStart"/>
      <w:r w:rsidRPr="005E1902">
        <w:rPr>
          <w:lang w:val="es-ES"/>
        </w:rPr>
        <w:t>Kiryat</w:t>
      </w:r>
      <w:proofErr w:type="spellEnd"/>
      <w:r w:rsidRPr="005E1902">
        <w:rPr>
          <w:lang w:val="es-ES"/>
        </w:rPr>
        <w:t xml:space="preserve"> </w:t>
      </w:r>
      <w:proofErr w:type="spellStart"/>
      <w:r w:rsidRPr="005E1902">
        <w:rPr>
          <w:lang w:val="es-ES"/>
        </w:rPr>
        <w:t>Shmona</w:t>
      </w:r>
      <w:proofErr w:type="spellEnd"/>
      <w:r w:rsidRPr="005E1902">
        <w:rPr>
          <w:lang w:val="es-ES"/>
        </w:rPr>
        <w:t xml:space="preserve">, </w:t>
      </w:r>
      <w:proofErr w:type="spellStart"/>
      <w:r w:rsidRPr="005E1902">
        <w:rPr>
          <w:lang w:val="es-ES"/>
        </w:rPr>
        <w:t>Zefat</w:t>
      </w:r>
      <w:proofErr w:type="spellEnd"/>
      <w:r w:rsidRPr="005E1902">
        <w:rPr>
          <w:lang w:val="es-ES"/>
        </w:rPr>
        <w:t xml:space="preserve"> y </w:t>
      </w:r>
      <w:proofErr w:type="spellStart"/>
      <w:r w:rsidRPr="005E1902">
        <w:rPr>
          <w:lang w:val="es-ES"/>
        </w:rPr>
        <w:t>Nahariya</w:t>
      </w:r>
      <w:proofErr w:type="spellEnd"/>
      <w:r w:rsidRPr="005E1902">
        <w:rPr>
          <w:lang w:val="es-ES"/>
        </w:rPr>
        <w:t xml:space="preserve"> en el norte hasta </w:t>
      </w:r>
      <w:proofErr w:type="spellStart"/>
      <w:r w:rsidRPr="005E1902">
        <w:rPr>
          <w:lang w:val="es-ES"/>
        </w:rPr>
        <w:t>Beer</w:t>
      </w:r>
      <w:proofErr w:type="spellEnd"/>
      <w:r w:rsidRPr="005E1902">
        <w:rPr>
          <w:lang w:val="es-ES"/>
        </w:rPr>
        <w:t xml:space="preserve"> </w:t>
      </w:r>
      <w:proofErr w:type="spellStart"/>
      <w:r w:rsidRPr="005E1902">
        <w:rPr>
          <w:lang w:val="es-ES"/>
        </w:rPr>
        <w:t>Sheva</w:t>
      </w:r>
      <w:proofErr w:type="spellEnd"/>
      <w:r w:rsidRPr="005E1902">
        <w:rPr>
          <w:lang w:val="es-ES"/>
        </w:rPr>
        <w:t xml:space="preserve">, Arad, </w:t>
      </w:r>
      <w:proofErr w:type="spellStart"/>
      <w:r w:rsidRPr="005E1902">
        <w:rPr>
          <w:lang w:val="es-ES"/>
        </w:rPr>
        <w:t>Mitzpe</w:t>
      </w:r>
      <w:proofErr w:type="spellEnd"/>
      <w:r w:rsidRPr="005E1902">
        <w:rPr>
          <w:lang w:val="es-ES"/>
        </w:rPr>
        <w:t xml:space="preserve"> Ramon y Eilat en el sur.</w:t>
      </w:r>
    </w:p>
    <w:p w14:paraId="409DDDAF" w14:textId="77777777" w:rsidR="005E1902" w:rsidRPr="005E1902" w:rsidRDefault="005E1902" w:rsidP="005E1902">
      <w:pPr>
        <w:rPr>
          <w:lang w:val="es-ES"/>
        </w:rPr>
      </w:pPr>
    </w:p>
    <w:p w14:paraId="034E51C7" w14:textId="77777777" w:rsidR="005E1902" w:rsidRPr="005E1902" w:rsidRDefault="005E1902" w:rsidP="005E1902">
      <w:pPr>
        <w:rPr>
          <w:lang w:val="es-ES"/>
        </w:rPr>
      </w:pPr>
      <w:r w:rsidRPr="005E1902">
        <w:rPr>
          <w:lang w:val="es-ES"/>
        </w:rPr>
        <w:lastRenderedPageBreak/>
        <w:t>Los miembros se benefician del acceso a:</w:t>
      </w:r>
    </w:p>
    <w:p w14:paraId="6EA3F28B" w14:textId="77777777" w:rsidR="005E1902" w:rsidRPr="005E1902" w:rsidRDefault="005E1902" w:rsidP="005E1902">
      <w:pPr>
        <w:rPr>
          <w:lang w:val="es-ES"/>
        </w:rPr>
      </w:pPr>
      <w:r w:rsidRPr="005E1902">
        <w:rPr>
          <w:lang w:val="es-ES"/>
        </w:rPr>
        <w:t>Miles de médicos</w:t>
      </w:r>
    </w:p>
    <w:p w14:paraId="229CA1A1" w14:textId="5220AC5F" w:rsidR="005E1902" w:rsidRPr="005E1902" w:rsidRDefault="005E1902" w:rsidP="005E1902">
      <w:pPr>
        <w:rPr>
          <w:lang w:val="es-ES"/>
        </w:rPr>
      </w:pPr>
      <w:r w:rsidRPr="005E1902">
        <w:rPr>
          <w:lang w:val="es-ES"/>
        </w:rPr>
        <w:t xml:space="preserve">Sucursales en todo el </w:t>
      </w:r>
      <w:r w:rsidR="00090604" w:rsidRPr="005E1902">
        <w:rPr>
          <w:lang w:val="es-ES"/>
        </w:rPr>
        <w:t>país</w:t>
      </w:r>
    </w:p>
    <w:p w14:paraId="6DF173E1" w14:textId="77777777" w:rsidR="005E1902" w:rsidRPr="005E1902" w:rsidRDefault="005E1902" w:rsidP="005E1902">
      <w:pPr>
        <w:rPr>
          <w:lang w:val="es-ES"/>
        </w:rPr>
      </w:pPr>
      <w:r w:rsidRPr="005E1902">
        <w:rPr>
          <w:lang w:val="es-ES"/>
        </w:rPr>
        <w:t>Clínicas dentales</w:t>
      </w:r>
    </w:p>
    <w:p w14:paraId="62F76922" w14:textId="77777777" w:rsidR="005E1902" w:rsidRPr="005E1902" w:rsidRDefault="005E1902" w:rsidP="005E1902">
      <w:pPr>
        <w:rPr>
          <w:lang w:val="es-ES"/>
        </w:rPr>
      </w:pPr>
      <w:r w:rsidRPr="005E1902">
        <w:rPr>
          <w:lang w:val="es-ES"/>
        </w:rPr>
        <w:t>centros de vida asistida</w:t>
      </w:r>
    </w:p>
    <w:p w14:paraId="48893ADB" w14:textId="77777777" w:rsidR="005E1902" w:rsidRPr="005E1902" w:rsidRDefault="005E1902" w:rsidP="005E1902">
      <w:pPr>
        <w:rPr>
          <w:lang w:val="es-ES"/>
        </w:rPr>
      </w:pPr>
      <w:r w:rsidRPr="005E1902">
        <w:rPr>
          <w:lang w:val="es-ES"/>
        </w:rPr>
        <w:t>Farmacias</w:t>
      </w:r>
    </w:p>
    <w:p w14:paraId="53A3C6EA" w14:textId="77777777" w:rsidR="005E1902" w:rsidRPr="005E1902" w:rsidRDefault="005E1902" w:rsidP="005E1902">
      <w:pPr>
        <w:rPr>
          <w:lang w:val="es-ES"/>
        </w:rPr>
      </w:pPr>
      <w:r w:rsidRPr="005E1902">
        <w:rPr>
          <w:lang w:val="es-ES"/>
        </w:rPr>
        <w:t>Laboratorios médicos y cientos de sitios de recolección de muestras.</w:t>
      </w:r>
    </w:p>
    <w:p w14:paraId="4D12D34D" w14:textId="77777777" w:rsidR="005E1902" w:rsidRPr="005E1902" w:rsidRDefault="005E1902" w:rsidP="005E1902">
      <w:pPr>
        <w:rPr>
          <w:lang w:val="es-ES"/>
        </w:rPr>
      </w:pPr>
      <w:r w:rsidRPr="005E1902">
        <w:rPr>
          <w:lang w:val="es-ES"/>
        </w:rPr>
        <w:t>Clínicas de medicina complementaria.</w:t>
      </w:r>
    </w:p>
    <w:p w14:paraId="66411812" w14:textId="77777777" w:rsidR="005E1902" w:rsidRPr="005E1902" w:rsidRDefault="005E1902" w:rsidP="005E1902">
      <w:pPr>
        <w:rPr>
          <w:lang w:val="es-ES"/>
        </w:rPr>
      </w:pPr>
      <w:r w:rsidRPr="005E1902">
        <w:rPr>
          <w:lang w:val="es-ES"/>
        </w:rPr>
        <w:t>Centros de atención de urgencia fuera del horario de atención</w:t>
      </w:r>
    </w:p>
    <w:p w14:paraId="6A456857" w14:textId="77777777" w:rsidR="005E1902" w:rsidRPr="005E1902" w:rsidRDefault="005E1902" w:rsidP="005E1902">
      <w:pPr>
        <w:rPr>
          <w:lang w:val="es-ES"/>
        </w:rPr>
      </w:pPr>
      <w:r w:rsidRPr="005E1902">
        <w:rPr>
          <w:lang w:val="es-ES"/>
        </w:rPr>
        <w:t>Clínicas de salud mental</w:t>
      </w:r>
    </w:p>
    <w:p w14:paraId="03C0D0D6" w14:textId="77777777" w:rsidR="005E1902" w:rsidRPr="005E1902" w:rsidRDefault="005E1902" w:rsidP="005E1902">
      <w:pPr>
        <w:rPr>
          <w:lang w:val="es-ES"/>
        </w:rPr>
      </w:pPr>
      <w:r w:rsidRPr="005E1902">
        <w:rPr>
          <w:lang w:val="es-ES"/>
        </w:rPr>
        <w:t>Hospitales e instalaciones públicas y privadas.</w:t>
      </w:r>
    </w:p>
    <w:p w14:paraId="1718658E" w14:textId="77777777" w:rsidR="005E1902" w:rsidRPr="005E1902" w:rsidRDefault="005E1902" w:rsidP="005E1902">
      <w:r w:rsidRPr="005E1902">
        <w:rPr>
          <w:lang w:val="es-ES"/>
        </w:rPr>
        <w:t>clínicas de rayos x</w:t>
      </w:r>
    </w:p>
    <w:p w14:paraId="22AC3360" w14:textId="77777777" w:rsidR="005E1902" w:rsidRDefault="005E1902"/>
    <w:p w14:paraId="379D88F6" w14:textId="77777777" w:rsidR="00C824F2" w:rsidRDefault="00C824F2"/>
    <w:p w14:paraId="4DE1A05D" w14:textId="33CC62AA" w:rsidR="00C824F2" w:rsidRDefault="00090604">
      <w:r w:rsidRPr="00090604">
        <w:rPr>
          <w:noProof/>
        </w:rPr>
        <w:drawing>
          <wp:inline distT="0" distB="0" distL="0" distR="0" wp14:anchorId="42F1EBE0" wp14:editId="5F7803D0">
            <wp:extent cx="5913632" cy="3010161"/>
            <wp:effectExtent l="0" t="0" r="0" b="0"/>
            <wp:docPr id="5278056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05632" name="Imagen 1" descr="Gráfico&#10;&#10;Descripción generada automáticamente"/>
                    <pic:cNvPicPr/>
                  </pic:nvPicPr>
                  <pic:blipFill>
                    <a:blip r:embed="rId9"/>
                    <a:stretch>
                      <a:fillRect/>
                    </a:stretch>
                  </pic:blipFill>
                  <pic:spPr>
                    <a:xfrm>
                      <a:off x="0" y="0"/>
                      <a:ext cx="5913632" cy="3010161"/>
                    </a:xfrm>
                    <a:prstGeom prst="rect">
                      <a:avLst/>
                    </a:prstGeom>
                  </pic:spPr>
                </pic:pic>
              </a:graphicData>
            </a:graphic>
          </wp:inline>
        </w:drawing>
      </w:r>
    </w:p>
    <w:p w14:paraId="7A42F5A6" w14:textId="1054FC01" w:rsidR="00090604" w:rsidRDefault="00090604">
      <w:r w:rsidRPr="00090604">
        <w:t>Fuente: Oficina Central de Estadísticas de Israel.</w:t>
      </w:r>
    </w:p>
    <w:p w14:paraId="5DE75A35" w14:textId="77777777" w:rsidR="00090604" w:rsidRDefault="00090604"/>
    <w:p w14:paraId="6738DF65" w14:textId="37DED29F" w:rsidR="0062549D" w:rsidRDefault="0062549D">
      <w:r w:rsidRPr="0062549D">
        <w:lastRenderedPageBreak/>
        <w:t xml:space="preserve">TURISMO </w:t>
      </w:r>
    </w:p>
    <w:p w14:paraId="07CB9247" w14:textId="38FBD1DC" w:rsidR="00090604" w:rsidRPr="00EC68C1" w:rsidRDefault="00EC68C1">
      <w:pPr>
        <w:rPr>
          <w:lang w:val="es-ES"/>
        </w:rPr>
      </w:pPr>
      <w:r w:rsidRPr="00EC68C1">
        <w:rPr>
          <w:lang w:val="es-ES"/>
        </w:rPr>
        <w:t>Ante la posibilidad de incidentes de violencia en Israel, así como en los territorios palestinos ocupados, se mantiene el alto el nivel de riesgo y resulta esencial mantener un alto grado de vigilancia y permanecer bien informado sobre la situación local antes de realizar un viaje. </w:t>
      </w:r>
    </w:p>
    <w:p w14:paraId="5139E72D" w14:textId="77777777" w:rsidR="00EC68C1" w:rsidRPr="00EC68C1" w:rsidRDefault="00EC68C1" w:rsidP="00EC68C1">
      <w:pPr>
        <w:rPr>
          <w:b/>
          <w:bCs/>
          <w:sz w:val="28"/>
          <w:szCs w:val="28"/>
          <w:lang w:val="es-ES"/>
        </w:rPr>
      </w:pPr>
      <w:r w:rsidRPr="00EC68C1">
        <w:rPr>
          <w:b/>
          <w:bCs/>
          <w:sz w:val="28"/>
          <w:szCs w:val="28"/>
          <w:lang w:val="es-ES"/>
        </w:rPr>
        <w:t>CONDICIONES DE SEGURIDAD </w:t>
      </w:r>
    </w:p>
    <w:p w14:paraId="35668729" w14:textId="77777777" w:rsidR="00EC68C1" w:rsidRPr="00EC68C1" w:rsidRDefault="00EC68C1" w:rsidP="00EC68C1">
      <w:pPr>
        <w:rPr>
          <w:lang w:val="es-ES"/>
        </w:rPr>
      </w:pPr>
      <w:r w:rsidRPr="00EC68C1">
        <w:rPr>
          <w:lang w:val="es-ES"/>
        </w:rPr>
        <w:t>En el contexto político actual, ante los últimos acontecimientos en la región se recomienda mantener una actitud vigilante permanente y estar bien informado sobre la situación local antes de realizar un viaje a Israel y/o los territorios palestinos ocupados.</w:t>
      </w:r>
    </w:p>
    <w:p w14:paraId="395BF341" w14:textId="77777777" w:rsidR="00EC68C1" w:rsidRPr="00EC68C1" w:rsidRDefault="00EC68C1" w:rsidP="00EC68C1">
      <w:pPr>
        <w:rPr>
          <w:lang w:val="es-ES"/>
        </w:rPr>
      </w:pPr>
      <w:r w:rsidRPr="00EC68C1">
        <w:rPr>
          <w:lang w:val="es-ES"/>
        </w:rPr>
        <w:t xml:space="preserve">En Jerusalén Oriental, se recomienda observar extrema cautela en torno a la Ciudad Vieja y máxima precaución al acercarse a la Explanada de las Mezquitas y a su acceso por la Puerta de los Leones, particularmente a partir de la noche del jueves, durante el viernes (día de oración de los musulmanes) y hasta el sábado (fin del </w:t>
      </w:r>
      <w:proofErr w:type="spellStart"/>
      <w:r w:rsidRPr="00EC68C1">
        <w:rPr>
          <w:lang w:val="es-ES"/>
        </w:rPr>
        <w:t>Shabbat</w:t>
      </w:r>
      <w:proofErr w:type="spellEnd"/>
      <w:r w:rsidRPr="00EC68C1">
        <w:rPr>
          <w:lang w:val="es-ES"/>
        </w:rPr>
        <w:t xml:space="preserve"> judío).</w:t>
      </w:r>
    </w:p>
    <w:p w14:paraId="178FE9C5" w14:textId="77777777" w:rsidR="00EC68C1" w:rsidRPr="00EC68C1" w:rsidRDefault="00EC68C1" w:rsidP="00EC68C1">
      <w:pPr>
        <w:rPr>
          <w:lang w:val="es-ES"/>
        </w:rPr>
      </w:pPr>
      <w:r w:rsidRPr="00EC68C1">
        <w:rPr>
          <w:lang w:val="es-ES"/>
        </w:rPr>
        <w:t>Periódicamente, se han disparado proyectiles y otros objetos explosivos hacia el territorio israelí. Se recomienda a los viajeros mantenerse debidamente informados sobre el procedimiento para responder a las alarmas y conocer la ubicación y procedimiento para el uso de refugios, así como estar al tanto de las indicaciones del </w:t>
      </w:r>
      <w:hyperlink r:id="rId10" w:tgtFrame="_blank" w:history="1">
        <w:r w:rsidRPr="00EC68C1">
          <w:rPr>
            <w:lang w:val="es-ES"/>
          </w:rPr>
          <w:t>Comando de Protección Civil</w:t>
        </w:r>
      </w:hyperlink>
      <w:r w:rsidRPr="00EC68C1">
        <w:rPr>
          <w:lang w:val="es-ES"/>
        </w:rPr>
        <w:t>.</w:t>
      </w:r>
    </w:p>
    <w:p w14:paraId="0707E64A" w14:textId="77777777" w:rsidR="00EC68C1" w:rsidRPr="00EC68C1" w:rsidRDefault="00EC68C1" w:rsidP="00EC68C1">
      <w:pPr>
        <w:rPr>
          <w:lang w:val="es-ES"/>
        </w:rPr>
      </w:pPr>
      <w:r w:rsidRPr="00EC68C1">
        <w:rPr>
          <w:lang w:val="es-ES"/>
        </w:rPr>
        <w:t>Se desaconseja de manera enfática viajar hacia áreas cercanas a la Franja de Gaza, así como a la zona fronteriza Israel-Líbano-Siria, incluyendo los Altos del Golán.</w:t>
      </w:r>
    </w:p>
    <w:p w14:paraId="4BE150D5" w14:textId="77777777" w:rsidR="00EC68C1" w:rsidRDefault="00EC68C1"/>
    <w:p w14:paraId="153D256F" w14:textId="77777777" w:rsidR="0094658E" w:rsidRPr="0094658E" w:rsidRDefault="0094658E" w:rsidP="0094658E">
      <w:pPr>
        <w:rPr>
          <w:b/>
          <w:bCs/>
          <w:sz w:val="28"/>
          <w:szCs w:val="28"/>
        </w:rPr>
      </w:pPr>
      <w:r w:rsidRPr="0094658E">
        <w:rPr>
          <w:b/>
          <w:bCs/>
          <w:sz w:val="28"/>
          <w:szCs w:val="28"/>
        </w:rPr>
        <w:t xml:space="preserve">Sitios de Interés </w:t>
      </w:r>
    </w:p>
    <w:p w14:paraId="796DA742" w14:textId="1F5183E2" w:rsidR="0094658E" w:rsidRPr="0094658E" w:rsidRDefault="0094658E" w:rsidP="0094658E">
      <w:pPr>
        <w:rPr>
          <w:lang w:val="es-ES"/>
        </w:rPr>
      </w:pPr>
      <w:hyperlink r:id="rId11" w:tgtFrame="_blank" w:history="1">
        <w:r w:rsidRPr="0094658E">
          <w:rPr>
            <w:b/>
            <w:bCs/>
            <w:lang w:val="es-ES"/>
          </w:rPr>
          <w:t>Jerusalén</w:t>
        </w:r>
        <w:r w:rsidRPr="0094658E">
          <w:rPr>
            <w:lang w:val="es-ES"/>
          </w:rPr>
          <w:t>:</w:t>
        </w:r>
      </w:hyperlink>
      <w:r w:rsidRPr="0094658E">
        <w:rPr>
          <w:lang w:val="es-ES"/>
        </w:rPr>
        <w:t> Jerusalén es una ciudad sagrada para el judaísmo, el cristianismo y el islam. Aquí encontrarás lugares históricos y religiosos como el Muro de los Lamentos, la Iglesia del Santo Sepulcro y la Mezquita de Al-</w:t>
      </w:r>
      <w:proofErr w:type="spellStart"/>
      <w:r w:rsidRPr="0094658E">
        <w:rPr>
          <w:lang w:val="es-ES"/>
        </w:rPr>
        <w:t>Aqsa</w:t>
      </w:r>
      <w:proofErr w:type="spellEnd"/>
      <w:r w:rsidRPr="0094658E">
        <w:rPr>
          <w:lang w:val="es-ES"/>
        </w:rPr>
        <w:t>.</w:t>
      </w:r>
    </w:p>
    <w:p w14:paraId="7EB689A1" w14:textId="77777777" w:rsidR="0094658E" w:rsidRPr="0094658E" w:rsidRDefault="0094658E" w:rsidP="0094658E">
      <w:pPr>
        <w:rPr>
          <w:lang w:val="es-ES"/>
        </w:rPr>
      </w:pPr>
      <w:r w:rsidRPr="0094658E">
        <w:rPr>
          <w:lang w:val="es-ES"/>
        </w:rPr>
        <w:br/>
      </w:r>
    </w:p>
    <w:p w14:paraId="3BCAF307" w14:textId="77777777" w:rsidR="0094658E" w:rsidRPr="0094658E" w:rsidRDefault="0094658E" w:rsidP="0094658E">
      <w:pPr>
        <w:rPr>
          <w:lang w:val="es-ES"/>
        </w:rPr>
      </w:pPr>
      <w:hyperlink r:id="rId12" w:history="1">
        <w:r w:rsidRPr="0094658E">
          <w:rPr>
            <w:lang w:val="es-ES"/>
          </w:rPr>
          <w:t>T</w:t>
        </w:r>
        <w:r w:rsidRPr="0094658E">
          <w:rPr>
            <w:b/>
            <w:bCs/>
            <w:lang w:val="es-ES"/>
          </w:rPr>
          <w:t>el Aviv</w:t>
        </w:r>
        <w:r w:rsidRPr="0094658E">
          <w:rPr>
            <w:lang w:val="es-ES"/>
          </w:rPr>
          <w:t>:</w:t>
        </w:r>
      </w:hyperlink>
      <w:r w:rsidRPr="0094658E">
        <w:rPr>
          <w:lang w:val="es-ES"/>
        </w:rPr>
        <w:t> Conocida como la "Ciudad que nunca duerme", Tel Aviv es famosa por sus playas, su animada vida nocturna y su escena cultural. Pasea por el bullicioso bulevar Rothschild, explora el animado Mercado Carmel y disfruta del sol en las playas de arena blanca.</w:t>
      </w:r>
    </w:p>
    <w:p w14:paraId="73DA3206" w14:textId="77777777" w:rsidR="0094658E" w:rsidRPr="0094658E" w:rsidRDefault="0094658E" w:rsidP="0094658E">
      <w:pPr>
        <w:rPr>
          <w:lang w:val="es-ES"/>
        </w:rPr>
      </w:pPr>
      <w:r w:rsidRPr="0094658E">
        <w:rPr>
          <w:lang w:val="es-ES"/>
        </w:rPr>
        <w:br/>
      </w:r>
    </w:p>
    <w:p w14:paraId="14BE1242" w14:textId="77777777" w:rsidR="0094658E" w:rsidRPr="0094658E" w:rsidRDefault="0094658E" w:rsidP="0094658E">
      <w:pPr>
        <w:rPr>
          <w:lang w:val="es-ES"/>
        </w:rPr>
      </w:pPr>
      <w:hyperlink r:id="rId13" w:history="1">
        <w:r w:rsidRPr="0094658E">
          <w:rPr>
            <w:b/>
            <w:bCs/>
            <w:lang w:val="es-ES"/>
          </w:rPr>
          <w:t>Mar Muerto</w:t>
        </w:r>
        <w:r w:rsidRPr="0094658E">
          <w:rPr>
            <w:lang w:val="es-ES"/>
          </w:rPr>
          <w:t>:</w:t>
        </w:r>
      </w:hyperlink>
      <w:r w:rsidRPr="0094658E">
        <w:rPr>
          <w:lang w:val="es-ES"/>
        </w:rPr>
        <w:t> Situado en el punto más bajo de la Tierra, el Mar Muerto es conocido por su alta concentración de sal, lo que permite a los visitantes flotar fácilmente en sus aguas. También se considera un destino de bienestar, gracias a los beneficios de sus minerales y lodos para la piel.</w:t>
      </w:r>
    </w:p>
    <w:p w14:paraId="5ACF2E0A" w14:textId="77777777" w:rsidR="0094658E" w:rsidRPr="0094658E" w:rsidRDefault="0094658E" w:rsidP="0094658E">
      <w:pPr>
        <w:rPr>
          <w:lang w:val="es-ES"/>
        </w:rPr>
      </w:pPr>
      <w:r w:rsidRPr="0094658E">
        <w:rPr>
          <w:lang w:val="es-ES"/>
        </w:rPr>
        <w:br/>
      </w:r>
    </w:p>
    <w:p w14:paraId="59261B16" w14:textId="77777777" w:rsidR="0094658E" w:rsidRPr="0094658E" w:rsidRDefault="0094658E" w:rsidP="0094658E">
      <w:pPr>
        <w:rPr>
          <w:lang w:val="es-ES"/>
        </w:rPr>
      </w:pPr>
      <w:hyperlink r:id="rId14" w:history="1">
        <w:r w:rsidRPr="0094658E">
          <w:rPr>
            <w:b/>
            <w:bCs/>
            <w:lang w:val="es-ES"/>
          </w:rPr>
          <w:t>Masada: </w:t>
        </w:r>
      </w:hyperlink>
      <w:r w:rsidRPr="0094658E">
        <w:rPr>
          <w:lang w:val="es-ES"/>
        </w:rPr>
        <w:t>Ubicada cerca del Mar Muerto, Masada es una antigua fortaleza construida por el rey Herodes. Es un sitio declarado Patrimonio de la Humanidad por la UNESCO y ofrece vistas impresionantes del desierto circundante.</w:t>
      </w:r>
    </w:p>
    <w:p w14:paraId="25E9F296" w14:textId="77777777" w:rsidR="0094658E" w:rsidRPr="0094658E" w:rsidRDefault="0094658E" w:rsidP="0094658E">
      <w:pPr>
        <w:rPr>
          <w:lang w:val="es-ES"/>
        </w:rPr>
      </w:pPr>
      <w:r w:rsidRPr="0094658E">
        <w:rPr>
          <w:lang w:val="es-ES"/>
        </w:rPr>
        <w:br/>
      </w:r>
    </w:p>
    <w:p w14:paraId="1B0C24EF" w14:textId="77777777" w:rsidR="0094658E" w:rsidRPr="0094658E" w:rsidRDefault="0094658E" w:rsidP="0094658E">
      <w:pPr>
        <w:rPr>
          <w:lang w:val="es-ES"/>
        </w:rPr>
      </w:pPr>
      <w:hyperlink r:id="rId15" w:history="1">
        <w:r w:rsidRPr="0094658E">
          <w:rPr>
            <w:b/>
            <w:bCs/>
            <w:lang w:val="es-ES"/>
          </w:rPr>
          <w:t>Galilea</w:t>
        </w:r>
        <w:r w:rsidRPr="0094658E">
          <w:rPr>
            <w:lang w:val="es-ES"/>
          </w:rPr>
          <w:t>:</w:t>
        </w:r>
      </w:hyperlink>
      <w:r w:rsidRPr="0094658E">
        <w:rPr>
          <w:lang w:val="es-ES"/>
        </w:rPr>
        <w:t> Esta región al norte de Israel es famosa por sus hermosos paisajes y su importancia histórica y religiosa. El Mar de Galilea, el Monte de las Bienaventuranzas y la ciudad de Nazaret son algunos de los lugares destacados.</w:t>
      </w:r>
    </w:p>
    <w:p w14:paraId="5F920A3C" w14:textId="77777777" w:rsidR="0094658E" w:rsidRDefault="0094658E"/>
    <w:p w14:paraId="76EBCDCF" w14:textId="77777777" w:rsidR="0094658E" w:rsidRDefault="0062549D">
      <w:r w:rsidRPr="0062549D">
        <w:t>CAPÍTULOVI:</w:t>
      </w:r>
    </w:p>
    <w:p w14:paraId="6D7B23A3" w14:textId="704735E7" w:rsidR="0094658E" w:rsidRDefault="0062549D">
      <w:r w:rsidRPr="0062549D">
        <w:t xml:space="preserve"> CULTURA </w:t>
      </w:r>
    </w:p>
    <w:p w14:paraId="3D8CC870" w14:textId="323BCBDB" w:rsidR="009D36F1" w:rsidRDefault="009D36F1">
      <w:pPr>
        <w:rPr>
          <w:lang w:val="es-ES"/>
        </w:rPr>
      </w:pPr>
      <w:r w:rsidRPr="009D36F1">
        <w:rPr>
          <w:lang w:val="es-ES"/>
        </w:rPr>
        <w:t>Pese a su pequeña población, la cultura de Israel presenta una riqueza inigualable. Esto se debe a la importancia que da la población a las expresiones culturales, como asimismo a la heterogeneidad social, ya que por ser Israel un país de inmigrantes se ha logrado configurar una gran riqueza de manifestaciones originarias de otras latitudes, las cuales se han sumado a una rica tradición local.</w:t>
      </w:r>
    </w:p>
    <w:p w14:paraId="6BC21454" w14:textId="77777777" w:rsidR="009D36F1" w:rsidRPr="009D36F1" w:rsidRDefault="009D36F1" w:rsidP="009D36F1">
      <w:pPr>
        <w:rPr>
          <w:b/>
          <w:bCs/>
        </w:rPr>
      </w:pPr>
      <w:r w:rsidRPr="009D36F1">
        <w:rPr>
          <w:b/>
          <w:bCs/>
        </w:rPr>
        <w:t>Teatro</w:t>
      </w:r>
    </w:p>
    <w:tbl>
      <w:tblPr>
        <w:tblpPr w:leftFromText="141" w:rightFromText="141" w:vertAnchor="text" w:horzAnchor="margin" w:tblpY="318"/>
        <w:tblW w:w="0" w:type="auto"/>
        <w:tblCellMar>
          <w:left w:w="0" w:type="dxa"/>
          <w:right w:w="0" w:type="dxa"/>
        </w:tblCellMar>
        <w:tblLook w:val="04A0" w:firstRow="1" w:lastRow="0" w:firstColumn="1" w:lastColumn="0" w:noHBand="0" w:noVBand="1"/>
      </w:tblPr>
      <w:tblGrid>
        <w:gridCol w:w="9360"/>
      </w:tblGrid>
      <w:tr w:rsidR="009D36F1" w:rsidRPr="009D36F1" w14:paraId="2A30BC1A" w14:textId="77777777" w:rsidTr="009D36F1">
        <w:tc>
          <w:tcPr>
            <w:tcW w:w="0" w:type="auto"/>
            <w:vAlign w:val="center"/>
            <w:hideMark/>
          </w:tcPr>
          <w:tbl>
            <w:tblPr>
              <w:tblW w:w="0" w:type="auto"/>
              <w:tblCellMar>
                <w:left w:w="0" w:type="dxa"/>
                <w:right w:w="0" w:type="dxa"/>
              </w:tblCellMar>
              <w:tblLook w:val="04A0" w:firstRow="1" w:lastRow="0" w:firstColumn="1" w:lastColumn="0" w:noHBand="0" w:noVBand="1"/>
            </w:tblPr>
            <w:tblGrid>
              <w:gridCol w:w="9360"/>
            </w:tblGrid>
            <w:tr w:rsidR="009D36F1" w:rsidRPr="009D36F1" w14:paraId="0B8E44B2" w14:textId="77777777" w:rsidTr="008F1E29">
              <w:tc>
                <w:tcPr>
                  <w:tcW w:w="0" w:type="auto"/>
                  <w:hideMark/>
                </w:tcPr>
                <w:p w14:paraId="30693279" w14:textId="77777777" w:rsidR="009D36F1" w:rsidRPr="009D36F1" w:rsidRDefault="009D36F1" w:rsidP="009D36F1">
                  <w:pPr>
                    <w:framePr w:hSpace="141" w:wrap="around" w:vAnchor="text" w:hAnchor="margin" w:y="318"/>
                  </w:pPr>
                  <w:r w:rsidRPr="009D36F1">
                    <w:t xml:space="preserve">El teatro hebreo, a diferencia de la literatura, no existía en la antigua cultura hebrea ni surgió del teatro ídish, tan popular en las comunidades judías de la Europa Oriental hasta la Segunda Guerra Mundial. Comenzó con la fundación en 1917 de un teatro hebreo, </w:t>
                  </w:r>
                  <w:proofErr w:type="spellStart"/>
                  <w:r w:rsidRPr="009D36F1">
                    <w:t>Habimá</w:t>
                  </w:r>
                  <w:proofErr w:type="spellEnd"/>
                  <w:r w:rsidRPr="009D36F1">
                    <w:t xml:space="preserve"> (“</w:t>
                  </w:r>
                  <w:proofErr w:type="gramStart"/>
                  <w:r w:rsidRPr="009D36F1">
                    <w:t>El  Escenario</w:t>
                  </w:r>
                  <w:proofErr w:type="gramEnd"/>
                  <w:r w:rsidRPr="009D36F1">
                    <w:t xml:space="preserve">”), en Moscú, siguiendo la línea del director ruso </w:t>
                  </w:r>
                  <w:proofErr w:type="spellStart"/>
                  <w:r w:rsidRPr="009D36F1">
                    <w:t>Constantin</w:t>
                  </w:r>
                  <w:proofErr w:type="spellEnd"/>
                  <w:r w:rsidRPr="009D36F1">
                    <w:t xml:space="preserve"> </w:t>
                  </w:r>
                  <w:proofErr w:type="spellStart"/>
                  <w:r w:rsidRPr="009D36F1">
                    <w:t>Stanislavsky</w:t>
                  </w:r>
                  <w:proofErr w:type="spellEnd"/>
                  <w:r w:rsidRPr="009D36F1">
                    <w:t xml:space="preserve"> y con el talento artístico de Hanna </w:t>
                  </w:r>
                  <w:proofErr w:type="spellStart"/>
                  <w:r w:rsidRPr="009D36F1">
                    <w:t>Rovina</w:t>
                  </w:r>
                  <w:proofErr w:type="spellEnd"/>
                  <w:r w:rsidRPr="009D36F1">
                    <w:t xml:space="preserve"> (1892-1980), quien posteriormente recibió el título de ‘Primera Dama del Teatro Hebreo’. En 1931, la compañía se estableció permanentemente en Tel Aviv.</w:t>
                  </w:r>
                </w:p>
                <w:p w14:paraId="4EC229FE" w14:textId="77777777" w:rsidR="009D36F1" w:rsidRPr="009D36F1" w:rsidRDefault="009D36F1" w:rsidP="009D36F1">
                  <w:pPr>
                    <w:framePr w:hSpace="141" w:wrap="around" w:vAnchor="text" w:hAnchor="margin" w:y="318"/>
                  </w:pPr>
                  <w:r w:rsidRPr="009D36F1">
                    <w:t> </w:t>
                  </w:r>
                </w:p>
                <w:p w14:paraId="09D1CD8B" w14:textId="77777777" w:rsidR="009D36F1" w:rsidRPr="009D36F1" w:rsidRDefault="009D36F1" w:rsidP="009D36F1">
                  <w:pPr>
                    <w:framePr w:hSpace="141" w:wrap="around" w:vAnchor="text" w:hAnchor="margin" w:y="318"/>
                  </w:pPr>
                  <w:r w:rsidRPr="009D36F1">
                    <w:lastRenderedPageBreak/>
                    <w:t xml:space="preserve">El teatro en Israel presenta una variedad de facetas distintas - contemporáneo y clásico, nativo e importado, experimental y tradicional - con dramaturgos, actores, directores y productores de muchos y diferentes trasfondos, que mezclan lo extranjero con lo local, creando así gradualmente un teatro israelí distintivo. La escena teatral es muy activa, con muchos teatros profesionales de repertorio y decenas de compañías regionales y de aficionados, que actúan en todo el país ante una amplia e interesada audiencia. En los últimos años, varias compañías israelíes han realizado giras por Europa Oriental y Occidental y por los Estados Unidos, y han participado en festivales internacionales, como los de Edimburgo y Berlín, y en importantes eventos teatrales en Estados Unidos y otros lugares. Varios grupos </w:t>
                  </w:r>
                  <w:proofErr w:type="spellStart"/>
                  <w:r w:rsidRPr="009D36F1">
                    <w:t>semi-profesionales</w:t>
                  </w:r>
                  <w:proofErr w:type="spellEnd"/>
                  <w:r w:rsidRPr="009D36F1">
                    <w:t xml:space="preserve"> y de aficionados actúan en inglés, en ruso y en español.</w:t>
                  </w:r>
                </w:p>
                <w:p w14:paraId="50C6FFEC" w14:textId="77777777" w:rsidR="009D36F1" w:rsidRPr="009D36F1" w:rsidRDefault="009D36F1" w:rsidP="009D36F1">
                  <w:pPr>
                    <w:framePr w:hSpace="141" w:wrap="around" w:vAnchor="text" w:hAnchor="margin" w:y="318"/>
                  </w:pPr>
                  <w:r w:rsidRPr="009D36F1">
                    <w:t> </w:t>
                  </w:r>
                </w:p>
                <w:p w14:paraId="7D54E3F0" w14:textId="77777777" w:rsidR="009D36F1" w:rsidRPr="009D36F1" w:rsidRDefault="009D36F1" w:rsidP="009D36F1">
                  <w:pPr>
                    <w:framePr w:hSpace="141" w:wrap="around" w:vAnchor="text" w:hAnchor="margin" w:y="318"/>
                  </w:pPr>
                  <w:r w:rsidRPr="009D36F1">
                    <w:t xml:space="preserve">Entre los más destacados dramaturgos, algunos de los cuales han obtenido reconocimiento internacional, se incluyen el difunto </w:t>
                  </w:r>
                  <w:proofErr w:type="spellStart"/>
                  <w:r w:rsidRPr="009D36F1">
                    <w:t>Hanoch</w:t>
                  </w:r>
                  <w:proofErr w:type="spellEnd"/>
                  <w:r w:rsidRPr="009D36F1">
                    <w:t xml:space="preserve"> Levine, </w:t>
                  </w:r>
                  <w:proofErr w:type="spellStart"/>
                  <w:r w:rsidRPr="009D36F1">
                    <w:t>Yehoshúa</w:t>
                  </w:r>
                  <w:proofErr w:type="spellEnd"/>
                  <w:r w:rsidRPr="009D36F1">
                    <w:t xml:space="preserve"> </w:t>
                  </w:r>
                  <w:proofErr w:type="spellStart"/>
                  <w:r w:rsidRPr="009D36F1">
                    <w:t>Sobol</w:t>
                  </w:r>
                  <w:proofErr w:type="spellEnd"/>
                  <w:r w:rsidRPr="009D36F1">
                    <w:t xml:space="preserve">, </w:t>
                  </w:r>
                  <w:proofErr w:type="spellStart"/>
                  <w:r w:rsidRPr="009D36F1">
                    <w:t>Hillel</w:t>
                  </w:r>
                  <w:proofErr w:type="spellEnd"/>
                  <w:r w:rsidRPr="009D36F1">
                    <w:t xml:space="preserve"> </w:t>
                  </w:r>
                  <w:proofErr w:type="spellStart"/>
                  <w:r w:rsidRPr="009D36F1">
                    <w:t>Mittelpunkt</w:t>
                  </w:r>
                  <w:proofErr w:type="spellEnd"/>
                  <w:r w:rsidRPr="009D36F1">
                    <w:t xml:space="preserve"> y el fallecido </w:t>
                  </w:r>
                  <w:proofErr w:type="spellStart"/>
                  <w:r w:rsidRPr="009D36F1">
                    <w:t>Efraim</w:t>
                  </w:r>
                  <w:proofErr w:type="spellEnd"/>
                  <w:r w:rsidRPr="009D36F1">
                    <w:t xml:space="preserve"> </w:t>
                  </w:r>
                  <w:proofErr w:type="spellStart"/>
                  <w:r w:rsidRPr="009D36F1">
                    <w:t>Kishón</w:t>
                  </w:r>
                  <w:proofErr w:type="spellEnd"/>
                  <w:r w:rsidRPr="009D36F1">
                    <w:t>. Las principales compañías profesionales se encuentran en las cuatro mayores ciudades del país.</w:t>
                  </w:r>
                </w:p>
                <w:p w14:paraId="3CB95AE9" w14:textId="77777777" w:rsidR="009D36F1" w:rsidRPr="009D36F1" w:rsidRDefault="009D36F1" w:rsidP="009D36F1">
                  <w:pPr>
                    <w:framePr w:hSpace="141" w:wrap="around" w:vAnchor="text" w:hAnchor="margin" w:y="318"/>
                  </w:pPr>
                  <w:r w:rsidRPr="009D36F1">
                    <w:t> </w:t>
                  </w:r>
                </w:p>
                <w:p w14:paraId="2DE165B3" w14:textId="44963C18" w:rsidR="009D36F1" w:rsidRPr="009D36F1" w:rsidRDefault="009D36F1" w:rsidP="009D36F1">
                  <w:pPr>
                    <w:framePr w:hSpace="141" w:wrap="around" w:vAnchor="text" w:hAnchor="margin" w:y="318"/>
                  </w:pPr>
                  <w:proofErr w:type="spellStart"/>
                  <w:r w:rsidRPr="009D36F1">
                    <w:rPr>
                      <w:b/>
                      <w:bCs/>
                    </w:rPr>
                    <w:t>Habimá</w:t>
                  </w:r>
                  <w:proofErr w:type="spellEnd"/>
                  <w:r w:rsidRPr="009D36F1">
                    <w:t xml:space="preserve">, el teatro nacional, tiene su sede en un complejo de tres salas (total de 1.520 localidades) en Tel Aviv, y cuenta con </w:t>
                  </w:r>
                  <w:r w:rsidR="00A41AAD" w:rsidRPr="009D36F1">
                    <w:t>un promedio</w:t>
                  </w:r>
                  <w:r w:rsidRPr="009D36F1">
                    <w:t xml:space="preserve"> de asistencia del 90 por ciento, debida en parte a sus más de 30.000 abonos anuales. Su repertorio incluye obras tradicionales de temas judíos, obras de dramaturgos hebreos contemporáneos y traducciones de clásicos, comedias, dramas y comedias musicales internacionales, trayéndose a veces, para ponerlas en escena, a directores de fama internacional.</w:t>
                  </w:r>
                </w:p>
                <w:p w14:paraId="3B0761B0" w14:textId="77777777" w:rsidR="009D36F1" w:rsidRPr="009D36F1" w:rsidRDefault="009D36F1" w:rsidP="009D36F1">
                  <w:pPr>
                    <w:framePr w:hSpace="141" w:wrap="around" w:vAnchor="text" w:hAnchor="margin" w:y="318"/>
                  </w:pPr>
                  <w:r w:rsidRPr="009D36F1">
                    <w:t> </w:t>
                  </w:r>
                </w:p>
                <w:p w14:paraId="253B78BA" w14:textId="7617B0E8" w:rsidR="009D36F1" w:rsidRDefault="009D36F1" w:rsidP="009D36F1">
                  <w:pPr>
                    <w:framePr w:hSpace="141" w:wrap="around" w:vAnchor="text" w:hAnchor="margin" w:y="318"/>
                  </w:pPr>
                  <w:r>
                    <w:rPr>
                      <w:noProof/>
                    </w:rPr>
                    <w:drawing>
                      <wp:inline distT="0" distB="0" distL="0" distR="0" wp14:anchorId="05EAAF8B" wp14:editId="4A45E316">
                        <wp:extent cx="3055620" cy="1645920"/>
                        <wp:effectExtent l="0" t="0" r="0" b="0"/>
                        <wp:docPr id="101443946" name="Imagen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9574" cy="1653436"/>
                                </a:xfrm>
                                <a:prstGeom prst="rect">
                                  <a:avLst/>
                                </a:prstGeom>
                                <a:noFill/>
                                <a:ln>
                                  <a:noFill/>
                                </a:ln>
                              </pic:spPr>
                            </pic:pic>
                          </a:graphicData>
                        </a:graphic>
                      </wp:inline>
                    </w:drawing>
                  </w:r>
                  <w:r w:rsidRPr="009D36F1">
                    <w:t>El </w:t>
                  </w:r>
                  <w:r w:rsidRPr="009D36F1">
                    <w:rPr>
                      <w:b/>
                      <w:bCs/>
                    </w:rPr>
                    <w:t xml:space="preserve">Teatro </w:t>
                  </w:r>
                  <w:proofErr w:type="spellStart"/>
                  <w:r w:rsidRPr="009D36F1">
                    <w:rPr>
                      <w:b/>
                      <w:bCs/>
                    </w:rPr>
                    <w:t>Cámeri</w:t>
                  </w:r>
                  <w:proofErr w:type="spellEnd"/>
                  <w:r w:rsidRPr="009D36F1">
                    <w:t xml:space="preserve">, teatro municipal de Tel Aviv desde 1970, fue la primera compañía que puso en escena cuadros realistas de la vida israelí y ha seguido contribuyendo al desarrollo del teatro hebreo con un vívido repertorio que incluye dramas israelíes originales y adaptaciones de grandes éxitos clásicos y </w:t>
                  </w:r>
                  <w:r w:rsidRPr="009D36F1">
                    <w:lastRenderedPageBreak/>
                    <w:t xml:space="preserve">modernos. El Teatro </w:t>
                  </w:r>
                  <w:proofErr w:type="spellStart"/>
                  <w:r w:rsidRPr="009D36F1">
                    <w:t>Cámeri</w:t>
                  </w:r>
                  <w:proofErr w:type="spellEnd"/>
                  <w:r w:rsidRPr="009D36F1">
                    <w:t xml:space="preserve"> funciona en un moderno complejo de 4 salas, situado al lado de la Ópera de Tel Aviv. La producción de </w:t>
                  </w:r>
                  <w:proofErr w:type="gramStart"/>
                  <w:r w:rsidRPr="009D36F1">
                    <w:t>Hamlet  en</w:t>
                  </w:r>
                  <w:proofErr w:type="gramEnd"/>
                  <w:r w:rsidRPr="009D36F1">
                    <w:t xml:space="preserve"> el </w:t>
                  </w:r>
                  <w:proofErr w:type="spellStart"/>
                  <w:r w:rsidRPr="009D36F1">
                    <w:t>Cámeri</w:t>
                  </w:r>
                  <w:proofErr w:type="spellEnd"/>
                  <w:r w:rsidRPr="009D36F1">
                    <w:t xml:space="preserve">, con </w:t>
                  </w:r>
                  <w:proofErr w:type="spellStart"/>
                  <w:r w:rsidRPr="009D36F1">
                    <w:t>Itay</w:t>
                  </w:r>
                  <w:proofErr w:type="spellEnd"/>
                  <w:r w:rsidRPr="009D36F1">
                    <w:t xml:space="preserve"> Tiran en el papel principal, cosechó el aplauso de la crítica en Israel y en el extranjero. La obra fue galardonada en el festival “Shakespeare en Washington”, donde fue presentada como parte del festival del Centro Kennedy de Artes Escénicas.</w:t>
                  </w:r>
                </w:p>
                <w:p w14:paraId="7DFF4B5C" w14:textId="5275D5B6" w:rsidR="009D36F1" w:rsidRPr="009D36F1" w:rsidRDefault="009D36F1" w:rsidP="009D36F1">
                  <w:pPr>
                    <w:framePr w:hSpace="141" w:wrap="around" w:vAnchor="text" w:hAnchor="margin" w:y="318"/>
                  </w:pPr>
                </w:p>
                <w:p w14:paraId="75933E99" w14:textId="77777777" w:rsidR="009D36F1" w:rsidRPr="009D36F1" w:rsidRDefault="009D36F1" w:rsidP="009D36F1">
                  <w:pPr>
                    <w:framePr w:hSpace="141" w:wrap="around" w:vAnchor="text" w:hAnchor="margin" w:y="318"/>
                  </w:pPr>
                  <w:r w:rsidRPr="009D36F1">
                    <w:t> </w:t>
                  </w:r>
                </w:p>
                <w:p w14:paraId="2CD57B47" w14:textId="77777777" w:rsidR="009D36F1" w:rsidRPr="009D36F1" w:rsidRDefault="009D36F1" w:rsidP="009D36F1">
                  <w:pPr>
                    <w:framePr w:hSpace="141" w:wrap="around" w:vAnchor="text" w:hAnchor="margin" w:y="318"/>
                  </w:pPr>
                  <w:r w:rsidRPr="009D36F1">
                    <w:t>El </w:t>
                  </w:r>
                  <w:r w:rsidRPr="009D36F1">
                    <w:rPr>
                      <w:b/>
                      <w:bCs/>
                    </w:rPr>
                    <w:t>Teatro Municipal de Haifa</w:t>
                  </w:r>
                  <w:r w:rsidRPr="009D36F1">
                    <w:t xml:space="preserve">, es un teatro de repertorio que interpreta </w:t>
                  </w:r>
                  <w:proofErr w:type="gramStart"/>
                  <w:r w:rsidRPr="009D36F1">
                    <w:t>obras  israelíes</w:t>
                  </w:r>
                  <w:proofErr w:type="gramEnd"/>
                  <w:r w:rsidRPr="009D36F1">
                    <w:t xml:space="preserve"> y extranjeras, tanto clásicas como modernas.</w:t>
                  </w:r>
                </w:p>
                <w:p w14:paraId="14E72AD6" w14:textId="77777777" w:rsidR="009D36F1" w:rsidRPr="009D36F1" w:rsidRDefault="009D36F1" w:rsidP="009D36F1">
                  <w:pPr>
                    <w:framePr w:hSpace="141" w:wrap="around" w:vAnchor="text" w:hAnchor="margin" w:y="318"/>
                  </w:pPr>
                  <w:r w:rsidRPr="009D36F1">
                    <w:t> </w:t>
                  </w:r>
                </w:p>
                <w:p w14:paraId="73ABBC97" w14:textId="77777777" w:rsidR="009D36F1" w:rsidRDefault="009D36F1" w:rsidP="009D36F1">
                  <w:pPr>
                    <w:framePr w:hSpace="141" w:wrap="around" w:vAnchor="text" w:hAnchor="margin" w:y="318"/>
                  </w:pPr>
                  <w:r w:rsidRPr="009D36F1">
                    <w:t>El </w:t>
                  </w:r>
                  <w:r w:rsidRPr="009D36F1">
                    <w:rPr>
                      <w:b/>
                      <w:bCs/>
                    </w:rPr>
                    <w:t xml:space="preserve">Teatro de </w:t>
                  </w:r>
                  <w:proofErr w:type="gramStart"/>
                  <w:r w:rsidR="00A41AAD" w:rsidRPr="009D36F1">
                    <w:rPr>
                      <w:b/>
                      <w:bCs/>
                    </w:rPr>
                    <w:t>Beersheva</w:t>
                  </w:r>
                  <w:r w:rsidRPr="009D36F1">
                    <w:t>  es</w:t>
                  </w:r>
                  <w:proofErr w:type="gramEnd"/>
                  <w:r w:rsidRPr="009D36F1">
                    <w:t xml:space="preserve"> también un teatro de repertorio, que presenta obras contemporáneas originales, al igual que traducciones de obras clásicas y modernas.</w:t>
                  </w:r>
                </w:p>
                <w:p w14:paraId="036317A2" w14:textId="6D0C2060" w:rsidR="00A41AAD" w:rsidRPr="009D36F1" w:rsidRDefault="00A41AAD" w:rsidP="009D36F1">
                  <w:pPr>
                    <w:framePr w:hSpace="141" w:wrap="around" w:vAnchor="text" w:hAnchor="margin" w:y="318"/>
                  </w:pPr>
                  <w:r>
                    <w:rPr>
                      <w:noProof/>
                    </w:rPr>
                    <w:drawing>
                      <wp:inline distT="0" distB="0" distL="0" distR="0" wp14:anchorId="54A1A82D" wp14:editId="126CA53F">
                        <wp:extent cx="2468880" cy="1851660"/>
                        <wp:effectExtent l="0" t="0" r="7620" b="0"/>
                        <wp:docPr id="1322738764" name="Imagen 2" descr="Teatro de Beerseb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tro de Beerseba - Wikipedia, la enciclopedia lib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tc>
            </w:tr>
          </w:tbl>
          <w:p w14:paraId="6BEE25E5" w14:textId="77777777" w:rsidR="009D36F1" w:rsidRPr="009D36F1" w:rsidRDefault="009D36F1" w:rsidP="009D36F1"/>
        </w:tc>
      </w:tr>
    </w:tbl>
    <w:p w14:paraId="0F92CBA9" w14:textId="77777777" w:rsidR="009D36F1" w:rsidRPr="009D36F1" w:rsidRDefault="009D36F1" w:rsidP="009D36F1">
      <w:pPr>
        <w:ind w:left="360"/>
      </w:pPr>
    </w:p>
    <w:p w14:paraId="62666DED" w14:textId="77777777" w:rsidR="009D36F1" w:rsidRPr="009D36F1" w:rsidRDefault="009D36F1"/>
    <w:p w14:paraId="7F04AA3C" w14:textId="77777777" w:rsidR="0094658E" w:rsidRDefault="0094658E"/>
    <w:p w14:paraId="0C38DC68" w14:textId="77777777" w:rsidR="00A41AAD" w:rsidRDefault="0062549D">
      <w:r w:rsidRPr="0062549D">
        <w:t xml:space="preserve"> VESTIMENTA </w:t>
      </w:r>
    </w:p>
    <w:p w14:paraId="53B912D6" w14:textId="77777777" w:rsidR="00E143AB" w:rsidRDefault="00E143AB"/>
    <w:p w14:paraId="78398A48" w14:textId="77777777" w:rsidR="00E143AB" w:rsidRPr="00E143AB" w:rsidRDefault="00E143AB" w:rsidP="00E143AB">
      <w:r w:rsidRPr="00E143AB">
        <w:t>Desde el momento en que, en el Jardín del Edén, el primer hombre sintió la necesidad de cubrir su cuerpo, el acto de vestirse ha sido una auténtica guía para crear un retrato de las diferentes sociedades, de sus costumbres, de sus valores.</w:t>
      </w:r>
    </w:p>
    <w:p w14:paraId="527AD3C8" w14:textId="77777777" w:rsidR="00E143AB" w:rsidRPr="00E143AB" w:rsidRDefault="00E143AB" w:rsidP="00E143AB">
      <w:r w:rsidRPr="00E143AB">
        <w:t>Al analizar la vestimenta adoptada por un determinado pueblo o grupo social, podemos diferenciar países de origen, períodos históricos, clases sociales, estado civil, así como sus hábitos y forma de actuar y pensar.</w:t>
      </w:r>
    </w:p>
    <w:p w14:paraId="4D1B8196" w14:textId="77777777" w:rsidR="00E143AB" w:rsidRPr="00E143AB" w:rsidRDefault="00E143AB" w:rsidP="00E143AB">
      <w:r w:rsidRPr="00E143AB">
        <w:lastRenderedPageBreak/>
        <w:t>Para el pueblo judío, la vestimenta siempre ha sido una forma de mantener su identidad. En el período bíblico, los profetas advertían a los judíos cuando se desviaban de sus costumbres, adoptando la forma de vestir de otros pueblos. En Pesaj leemos en la Hagadá que una de las razones por las que los hebreos se salvaron de Egipto fue porque no cambiaron su vestimenta característica durante los años que pasaron en tierras egipcias.</w:t>
      </w:r>
    </w:p>
    <w:p w14:paraId="334740D8" w14:textId="77777777" w:rsidR="00E143AB" w:rsidRPr="00E143AB" w:rsidRDefault="00E143AB" w:rsidP="00E143AB">
      <w:r w:rsidRPr="00E143AB">
        <w:t xml:space="preserve">Si analizamos el tipo de vestimenta utilizada en distintos países y en momentos históricos, tras la Gran Dispersión, en el siglo I de esta Era, cuando los judíos fueron expulsados </w:t>
      </w:r>
      <w:r w:rsidRPr="00E143AB">
        <w:rPr>
          <w:rFonts w:ascii="Arial" w:hAnsi="Arial" w:cs="Arial"/>
        </w:rPr>
        <w:t>​​</w:t>
      </w:r>
      <w:r w:rsidRPr="00E143AB">
        <w:t>de su Tierra y obligados a vivir como minor</w:t>
      </w:r>
      <w:r w:rsidRPr="00E143AB">
        <w:rPr>
          <w:rFonts w:ascii="Aptos" w:hAnsi="Aptos" w:cs="Aptos"/>
        </w:rPr>
        <w:t>í</w:t>
      </w:r>
      <w:r w:rsidRPr="00E143AB">
        <w:t>a dentro de una sociedad mayor, podemos discernir el nivel de discriminaci</w:t>
      </w:r>
      <w:r w:rsidRPr="00E143AB">
        <w:rPr>
          <w:rFonts w:ascii="Aptos" w:hAnsi="Aptos" w:cs="Aptos"/>
        </w:rPr>
        <w:t>ó</w:t>
      </w:r>
      <w:r w:rsidRPr="00E143AB">
        <w:t>n y persecuci</w:t>
      </w:r>
      <w:r w:rsidRPr="00E143AB">
        <w:rPr>
          <w:rFonts w:ascii="Aptos" w:hAnsi="Aptos" w:cs="Aptos"/>
        </w:rPr>
        <w:t>ó</w:t>
      </w:r>
      <w:r w:rsidRPr="00E143AB">
        <w:t>n al que fueron sometidos, as</w:t>
      </w:r>
      <w:r w:rsidRPr="00E143AB">
        <w:rPr>
          <w:rFonts w:ascii="Aptos" w:hAnsi="Aptos" w:cs="Aptos"/>
        </w:rPr>
        <w:t>í</w:t>
      </w:r>
      <w:r w:rsidRPr="00E143AB">
        <w:t xml:space="preserve"> como el grado de integraci</w:t>
      </w:r>
      <w:r w:rsidRPr="00E143AB">
        <w:rPr>
          <w:rFonts w:ascii="Aptos" w:hAnsi="Aptos" w:cs="Aptos"/>
        </w:rPr>
        <w:t>ó</w:t>
      </w:r>
      <w:r w:rsidRPr="00E143AB">
        <w:t>n o asimilaci</w:t>
      </w:r>
      <w:r w:rsidRPr="00E143AB">
        <w:rPr>
          <w:rFonts w:ascii="Aptos" w:hAnsi="Aptos" w:cs="Aptos"/>
        </w:rPr>
        <w:t>ó</w:t>
      </w:r>
      <w:r w:rsidRPr="00E143AB">
        <w:t>n alcanzado.</w:t>
      </w:r>
    </w:p>
    <w:p w14:paraId="4F8F60C8" w14:textId="77777777" w:rsidR="00E143AB" w:rsidRDefault="00E143AB" w:rsidP="00E143AB">
      <w:r w:rsidRPr="00E143AB">
        <w:t>Judaísmo y vestimenta</w:t>
      </w:r>
    </w:p>
    <w:p w14:paraId="72909F8E" w14:textId="30484B66" w:rsidR="00E143AB" w:rsidRPr="00E143AB" w:rsidRDefault="00E143AB" w:rsidP="00E143AB">
      <w:r>
        <w:rPr>
          <w:noProof/>
        </w:rPr>
        <w:drawing>
          <wp:anchor distT="0" distB="0" distL="114300" distR="114300" simplePos="0" relativeHeight="251664384" behindDoc="0" locked="0" layoutInCell="1" allowOverlap="1" wp14:anchorId="7ACD7719" wp14:editId="207781F4">
            <wp:simplePos x="0" y="0"/>
            <wp:positionH relativeFrom="column">
              <wp:posOffset>0</wp:posOffset>
            </wp:positionH>
            <wp:positionV relativeFrom="paragraph">
              <wp:posOffset>-1905</wp:posOffset>
            </wp:positionV>
            <wp:extent cx="2278380" cy="2011680"/>
            <wp:effectExtent l="0" t="0" r="7620" b="7620"/>
            <wp:wrapSquare wrapText="bothSides"/>
            <wp:docPr id="649582626" name="Imagen 7" descr="Concepto Social Gente Jud?a Mayor Del Grupo Que Se Une En Diversa Ropa  Nacional Tradicional En Fondo Con Israel Stock de ilustración - Ilustración  de traje, concepto: 144829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cepto Social Gente Jud?a Mayor Del Grupo Que Se Une En Diversa Ropa  Nacional Tradicional En Fondo Con Israel Stock de ilustración - Ilustración  de traje, concepto: 1448297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380" cy="2011680"/>
                    </a:xfrm>
                    <a:prstGeom prst="rect">
                      <a:avLst/>
                    </a:prstGeom>
                    <a:noFill/>
                    <a:ln>
                      <a:noFill/>
                    </a:ln>
                  </pic:spPr>
                </pic:pic>
              </a:graphicData>
            </a:graphic>
          </wp:anchor>
        </w:drawing>
      </w:r>
    </w:p>
    <w:p w14:paraId="4A80A8FB" w14:textId="77777777" w:rsidR="00E143AB" w:rsidRPr="00E143AB" w:rsidRDefault="00E143AB" w:rsidP="00E143AB">
      <w:r w:rsidRPr="00E143AB">
        <w:t xml:space="preserve">La historia de la vestimenta comienza cuando el primer hombre toma conciencia de su desnudez y siente la necesidad de cubrir su cuerpo. La Torá relata que antes de desobedecer a </w:t>
      </w:r>
      <w:proofErr w:type="spellStart"/>
      <w:r w:rsidRPr="00E143AB">
        <w:t>Di-s</w:t>
      </w:r>
      <w:proofErr w:type="spellEnd"/>
      <w:r w:rsidRPr="00E143AB">
        <w:t xml:space="preserve"> al comer el fruto prohibido, Adán y Eva vivían desnudos en el Jardín del Edén, sin conocer el sentimiento de vergüenza. Pero tan pronto como pecaron y el mal pasó a formar parte de su naturaleza, sintieron vergüenza y quisieron cubrir sus cuerpos con hojas. Antes de expulsarlos del Jardín del Edén, </w:t>
      </w:r>
      <w:proofErr w:type="spellStart"/>
      <w:r w:rsidRPr="00E143AB">
        <w:t>Di-s</w:t>
      </w:r>
      <w:proofErr w:type="spellEnd"/>
      <w:r w:rsidRPr="00E143AB">
        <w:t xml:space="preserve"> los viste con túnicas de piel de animales.</w:t>
      </w:r>
    </w:p>
    <w:p w14:paraId="44DF743C" w14:textId="77777777" w:rsidR="00E143AB" w:rsidRPr="00E143AB" w:rsidRDefault="00E143AB" w:rsidP="00E143AB">
      <w:r w:rsidRPr="00E143AB">
        <w:t xml:space="preserve">La importancia que el judaísmo da a la vestimenta se puede deducir de la afirmación de la Mishná de que un judío debe vestirse de acuerdo con sus posibilidades, pero debe comer por debajo de sus posibilidades. Además, nuestra tradición enseña que "La gloria de </w:t>
      </w:r>
      <w:proofErr w:type="spellStart"/>
      <w:r w:rsidRPr="00E143AB">
        <w:t>Di-s</w:t>
      </w:r>
      <w:proofErr w:type="spellEnd"/>
      <w:r w:rsidRPr="00E143AB">
        <w:t xml:space="preserve"> es el hombre y la gloria del hombre es su vestidura" (</w:t>
      </w:r>
      <w:proofErr w:type="spellStart"/>
      <w:r w:rsidRPr="00E143AB">
        <w:t>Derej</w:t>
      </w:r>
      <w:proofErr w:type="spellEnd"/>
      <w:r w:rsidRPr="00E143AB">
        <w:t xml:space="preserve"> </w:t>
      </w:r>
      <w:proofErr w:type="spellStart"/>
      <w:r w:rsidRPr="00E143AB">
        <w:t>Eretz</w:t>
      </w:r>
      <w:proofErr w:type="spellEnd"/>
      <w:r w:rsidRPr="00E143AB">
        <w:t>).</w:t>
      </w:r>
    </w:p>
    <w:p w14:paraId="4B7AED79" w14:textId="77777777" w:rsidR="00E143AB" w:rsidRPr="00E143AB" w:rsidRDefault="00E143AB" w:rsidP="00E143AB">
      <w:r w:rsidRPr="00E143AB">
        <w:t xml:space="preserve">El judaísmo enseña que cualquier judío, hombre o mujer, debe mantener la limpieza corporal y vestirse con modestia. El hombre sabio, en particular, debe usar ropa limpia y respetable, porque si usa zapatos y ropa remendados avergonzará su erudición (Tratado de </w:t>
      </w:r>
      <w:proofErr w:type="spellStart"/>
      <w:r w:rsidRPr="00E143AB">
        <w:t>Shabat</w:t>
      </w:r>
      <w:proofErr w:type="spellEnd"/>
      <w:r w:rsidRPr="00E143AB">
        <w:t xml:space="preserve">, 114a). Los líderes comunitarios también deben usar ropa apropiada a su posición en la comunidad. El Talmud afirma que la novia tiene un año para preparar su ajuar (Tractate </w:t>
      </w:r>
      <w:proofErr w:type="spellStart"/>
      <w:r w:rsidRPr="00E143AB">
        <w:t>Ketubot</w:t>
      </w:r>
      <w:proofErr w:type="spellEnd"/>
      <w:r w:rsidRPr="00E143AB">
        <w:t xml:space="preserve">, 57a), y el marido está obligado a darle a su esposa anualmente, para las tres Altas Fiestas, un sombrero nuevo, un cinturón y tres pares de </w:t>
      </w:r>
      <w:proofErr w:type="gramStart"/>
      <w:r w:rsidRPr="00E143AB">
        <w:t>zapatos</w:t>
      </w:r>
      <w:proofErr w:type="gramEnd"/>
      <w:r w:rsidRPr="00E143AB">
        <w:t xml:space="preserve"> además. a otras prendas de vestir (</w:t>
      </w:r>
      <w:proofErr w:type="spellStart"/>
      <w:r w:rsidRPr="00E143AB">
        <w:t>ibid</w:t>
      </w:r>
      <w:proofErr w:type="spellEnd"/>
      <w:r w:rsidRPr="00E143AB">
        <w:t>, 64b).</w:t>
      </w:r>
    </w:p>
    <w:p w14:paraId="45F52654" w14:textId="77777777" w:rsidR="00E143AB" w:rsidRPr="00E143AB" w:rsidRDefault="00E143AB" w:rsidP="00E143AB">
      <w:r w:rsidRPr="00E143AB">
        <w:lastRenderedPageBreak/>
        <w:t xml:space="preserve">Pero, advierte el Talmud, es necesario tener cuidado de no juzgar a una persona sólo por su apariencia, ya que la ropa no siempre define quién la usa. La ortografía hebrea de la palabra ropa, </w:t>
      </w:r>
      <w:proofErr w:type="spellStart"/>
      <w:r w:rsidRPr="00E143AB">
        <w:t>begued</w:t>
      </w:r>
      <w:proofErr w:type="spellEnd"/>
      <w:r w:rsidRPr="00E143AB">
        <w:t xml:space="preserve">, advierte de esto; porque, con las letras </w:t>
      </w:r>
      <w:proofErr w:type="spellStart"/>
      <w:r w:rsidRPr="00E143AB">
        <w:t>Bet</w:t>
      </w:r>
      <w:proofErr w:type="spellEnd"/>
      <w:r w:rsidRPr="00E143AB">
        <w:t xml:space="preserve">, </w:t>
      </w:r>
      <w:proofErr w:type="spellStart"/>
      <w:r w:rsidRPr="00E143AB">
        <w:t>Gimel</w:t>
      </w:r>
      <w:proofErr w:type="spellEnd"/>
      <w:r w:rsidRPr="00E143AB">
        <w:t xml:space="preserve"> y </w:t>
      </w:r>
      <w:proofErr w:type="spellStart"/>
      <w:r w:rsidRPr="00E143AB">
        <w:t>Dalet</w:t>
      </w:r>
      <w:proofErr w:type="spellEnd"/>
      <w:r w:rsidRPr="00E143AB">
        <w:t xml:space="preserve">, también se forma la raíz de la palabra </w:t>
      </w:r>
      <w:proofErr w:type="spellStart"/>
      <w:r w:rsidRPr="00E143AB">
        <w:t>bagod</w:t>
      </w:r>
      <w:proofErr w:type="spellEnd"/>
      <w:r w:rsidRPr="00E143AB">
        <w:t>, que significa “traicionar”.</w:t>
      </w:r>
    </w:p>
    <w:p w14:paraId="68CC4984" w14:textId="77777777" w:rsidR="00E143AB" w:rsidRPr="00E143AB" w:rsidRDefault="00E143AB" w:rsidP="00E143AB">
      <w:r w:rsidRPr="00E143AB">
        <w:t>En la Torá hay algunas leyes sobre el tipo de vestimenta que los judíos deben o no deben usar. Uno de los principios básicos es que a los hombres se les prohíbe usar ropa de mujer, al igual que a las mujeres vestirse como hombres.</w:t>
      </w:r>
    </w:p>
    <w:p w14:paraId="002D4777" w14:textId="77777777" w:rsidR="00E143AB" w:rsidRPr="00E143AB" w:rsidRDefault="00E143AB" w:rsidP="00E143AB">
      <w:r w:rsidRPr="00E143AB">
        <w:t xml:space="preserve">Entre las prendas masculinas se encuentra el </w:t>
      </w:r>
      <w:proofErr w:type="spellStart"/>
      <w:r w:rsidRPr="00E143AB">
        <w:t>tzitzit</w:t>
      </w:r>
      <w:proofErr w:type="spellEnd"/>
      <w:r w:rsidRPr="00E143AB">
        <w:t xml:space="preserve">, que en hebreo significa franja. La Torá exige que todo judío use flecos - </w:t>
      </w:r>
      <w:proofErr w:type="spellStart"/>
      <w:r w:rsidRPr="00E143AB">
        <w:t>tzitzit</w:t>
      </w:r>
      <w:proofErr w:type="spellEnd"/>
      <w:r w:rsidRPr="00E143AB">
        <w:t xml:space="preserve"> - en las esquinas de las prendas que tienen cuatro esquinas (Números, 15: 37-41). Este mandamiento se repite cada vez que recitamos la oración "Shemá". Los </w:t>
      </w:r>
      <w:proofErr w:type="spellStart"/>
      <w:r w:rsidRPr="00E143AB">
        <w:t>Tzitzit</w:t>
      </w:r>
      <w:proofErr w:type="spellEnd"/>
      <w:r w:rsidRPr="00E143AB">
        <w:t xml:space="preserve"> se utilizan todos los días como recordatorio para los judíos de los demás Mandamientos Divinos.</w:t>
      </w:r>
    </w:p>
    <w:p w14:paraId="641B5308" w14:textId="77777777" w:rsidR="00E143AB" w:rsidRPr="00E143AB" w:rsidRDefault="00E143AB" w:rsidP="00E143AB">
      <w:r w:rsidRPr="00E143AB">
        <w:t xml:space="preserve">Este precepto se observa mediante el uso del </w:t>
      </w:r>
      <w:proofErr w:type="spellStart"/>
      <w:r w:rsidRPr="00E143AB">
        <w:t>tallit</w:t>
      </w:r>
      <w:proofErr w:type="spellEnd"/>
      <w:r w:rsidRPr="00E143AB">
        <w:t xml:space="preserve"> catan - el </w:t>
      </w:r>
      <w:proofErr w:type="spellStart"/>
      <w:r w:rsidRPr="00E143AB">
        <w:t>tallit</w:t>
      </w:r>
      <w:proofErr w:type="spellEnd"/>
      <w:r w:rsidRPr="00E143AB">
        <w:t xml:space="preserve"> pequeño - también llamado "</w:t>
      </w:r>
      <w:proofErr w:type="spellStart"/>
      <w:r w:rsidRPr="00E143AB">
        <w:t>tzitzit</w:t>
      </w:r>
      <w:proofErr w:type="spellEnd"/>
      <w:r w:rsidRPr="00E143AB">
        <w:t xml:space="preserve">", que se usa diariamente debajo de la camisa, y el </w:t>
      </w:r>
      <w:proofErr w:type="spellStart"/>
      <w:r w:rsidRPr="00E143AB">
        <w:t>tallit</w:t>
      </w:r>
      <w:proofErr w:type="spellEnd"/>
      <w:r w:rsidRPr="00E143AB">
        <w:t xml:space="preserve"> </w:t>
      </w:r>
      <w:proofErr w:type="spellStart"/>
      <w:r w:rsidRPr="00E143AB">
        <w:t>gadol</w:t>
      </w:r>
      <w:proofErr w:type="spellEnd"/>
      <w:r w:rsidRPr="00E143AB">
        <w:t>, conocido simplemente como "talit". Este último es el chal ritual con el que los hombres se envuelven al recitar las oraciones de la mañana y en otros servicios religiosos y que acompaña al judío durante toda su vida. Durante la ceremonia nupcial, cubre a los novios para la bendición nupcial y, muchas veces, acompaña al hombre en su muerte, siendo utilizado como sudario. Sus dimensiones varían, al igual que los tejidos y tonalidades en las que están confeccionados y los bordados con los que están decorados.</w:t>
      </w:r>
    </w:p>
    <w:p w14:paraId="074D3998" w14:textId="77777777" w:rsidR="00E143AB" w:rsidRPr="00E143AB" w:rsidRDefault="00E143AB" w:rsidP="00E143AB">
      <w:r w:rsidRPr="00E143AB">
        <w:t xml:space="preserve">Otra determinación bíblica con respecto a la vestimenta es la prohibición de usar ropa que contenga una mezcla de lana y lino - </w:t>
      </w:r>
      <w:proofErr w:type="spellStart"/>
      <w:r w:rsidRPr="00E143AB">
        <w:t>shaatnez</w:t>
      </w:r>
      <w:proofErr w:type="spellEnd"/>
      <w:r w:rsidRPr="00E143AB">
        <w:t xml:space="preserve">, en hebreo. Sólo Cohen </w:t>
      </w:r>
      <w:proofErr w:type="spellStart"/>
      <w:r w:rsidRPr="00E143AB">
        <w:t>Gadol</w:t>
      </w:r>
      <w:proofErr w:type="spellEnd"/>
      <w:r w:rsidRPr="00E143AB">
        <w:t xml:space="preserve">, el Sumo Sacerdote, cuando oficiaba en el Santo Templo de Jerusalén, podía vestirse con esta mezcla de telas. Este mandamiento de la Torá es uno de los decretos </w:t>
      </w:r>
      <w:proofErr w:type="spellStart"/>
      <w:r w:rsidRPr="00E143AB">
        <w:t>supraracionales</w:t>
      </w:r>
      <w:proofErr w:type="spellEnd"/>
      <w:r w:rsidRPr="00E143AB">
        <w:t xml:space="preserve">, </w:t>
      </w:r>
      <w:proofErr w:type="spellStart"/>
      <w:r w:rsidRPr="00E143AB">
        <w:t>chukim</w:t>
      </w:r>
      <w:proofErr w:type="spellEnd"/>
      <w:r w:rsidRPr="00E143AB">
        <w:t xml:space="preserve"> en hebreo, incomprensible para la mente humana. El Talmud, sin embargo, ofrece varias interpretaciones; uno de ellos está relacionado con la historia de Caín y Abel y las respectivas ofrendas que llevaron a </w:t>
      </w:r>
      <w:proofErr w:type="spellStart"/>
      <w:r w:rsidRPr="00E143AB">
        <w:t>Di-s</w:t>
      </w:r>
      <w:proofErr w:type="spellEnd"/>
      <w:r w:rsidRPr="00E143AB">
        <w:t xml:space="preserve">. El primero era agricultor y tomó plantas que producían lino, mientras que Abel, que era pastor, tomó ovejas, de cuyo pelo se obtiene la lana. Según la </w:t>
      </w:r>
      <w:proofErr w:type="spellStart"/>
      <w:r w:rsidRPr="00E143AB">
        <w:t>Cabalá</w:t>
      </w:r>
      <w:proofErr w:type="spellEnd"/>
      <w:r w:rsidRPr="00E143AB">
        <w:t>, así como estos dos hijos de Adán representaban fuerzas espirituales opuestas, que debían mantenerse separadas, sus ofrendas tampoco debían mezclarse.</w:t>
      </w:r>
    </w:p>
    <w:p w14:paraId="38A73C5C" w14:textId="33C4CFC5" w:rsidR="00E143AB" w:rsidRDefault="00E143AB" w:rsidP="00E143AB">
      <w:r w:rsidRPr="00E143AB">
        <w:t xml:space="preserve">Otra obligación de los hombres judíos es cubrirse la cabeza, especialmente durante las oraciones, bendiciones, dentro de la sinagoga u otros locales sagrados. Esta obligación no proviene de ningún mandato bíblico, es un signo de reverencia hacia </w:t>
      </w:r>
      <w:proofErr w:type="spellStart"/>
      <w:r w:rsidRPr="00E143AB">
        <w:t>Di-s</w:t>
      </w:r>
      <w:proofErr w:type="spellEnd"/>
      <w:r w:rsidRPr="00E143AB">
        <w:t xml:space="preserve"> (</w:t>
      </w:r>
      <w:proofErr w:type="spellStart"/>
      <w:r w:rsidRPr="00E143AB">
        <w:t>Trat</w:t>
      </w:r>
      <w:proofErr w:type="spellEnd"/>
      <w:r w:rsidRPr="00E143AB">
        <w:t xml:space="preserve">. </w:t>
      </w:r>
      <w:proofErr w:type="spellStart"/>
      <w:r w:rsidRPr="00E143AB">
        <w:t>Shabat</w:t>
      </w:r>
      <w:proofErr w:type="spellEnd"/>
      <w:r w:rsidRPr="00E143AB">
        <w:t>, 156b), una forma de reconocer que hay Alguien por encima de nosotros.</w:t>
      </w:r>
    </w:p>
    <w:p w14:paraId="4654F8A6" w14:textId="20639122" w:rsidR="00E143AB" w:rsidRPr="00E143AB" w:rsidRDefault="00E143AB" w:rsidP="00E143AB">
      <w:r>
        <w:rPr>
          <w:noProof/>
        </w:rPr>
        <w:lastRenderedPageBreak/>
        <w:drawing>
          <wp:anchor distT="0" distB="0" distL="114300" distR="114300" simplePos="0" relativeHeight="251665408" behindDoc="0" locked="0" layoutInCell="1" allowOverlap="1" wp14:anchorId="41A2DA89" wp14:editId="11874A52">
            <wp:simplePos x="0" y="0"/>
            <wp:positionH relativeFrom="column">
              <wp:posOffset>3230880</wp:posOffset>
            </wp:positionH>
            <wp:positionV relativeFrom="paragraph">
              <wp:posOffset>11430</wp:posOffset>
            </wp:positionV>
            <wp:extent cx="2621280" cy="1744980"/>
            <wp:effectExtent l="0" t="0" r="7620" b="7620"/>
            <wp:wrapSquare wrapText="bothSides"/>
            <wp:docPr id="2031470810" name="Imagen 8" descr="Traje típico de 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je típico de Isra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p>
    <w:p w14:paraId="02C35B7C" w14:textId="77777777" w:rsidR="00E143AB" w:rsidRPr="00E143AB" w:rsidRDefault="00E143AB" w:rsidP="00E143AB">
      <w:r w:rsidRPr="00E143AB">
        <w:t xml:space="preserve">La costumbre puede haber comenzado en la época del Templo Sagrado en Jerusalén, cuando los </w:t>
      </w:r>
      <w:proofErr w:type="spellStart"/>
      <w:r w:rsidRPr="00E143AB">
        <w:t>Cohanim</w:t>
      </w:r>
      <w:proofErr w:type="spellEnd"/>
      <w:r w:rsidRPr="00E143AB">
        <w:t xml:space="preserve"> llevaban un turbante mientras oficiaban servicios religiosos. Pero se sabe </w:t>
      </w:r>
      <w:proofErr w:type="gramStart"/>
      <w:r w:rsidRPr="00E143AB">
        <w:t>que</w:t>
      </w:r>
      <w:proofErr w:type="gramEnd"/>
      <w:r w:rsidRPr="00E143AB">
        <w:t xml:space="preserve"> en la época talmúdica, todos los sabios se cubrían la cabeza. Numerosas fuentes revelan que había quienes no daban más de cuatro pasos con la cabeza descubierta, "pues la Presencia Divina siempre se cierne sobre la cabeza" (Tratados </w:t>
      </w:r>
      <w:proofErr w:type="spellStart"/>
      <w:r w:rsidRPr="00E143AB">
        <w:t>Shabat</w:t>
      </w:r>
      <w:proofErr w:type="spellEnd"/>
      <w:r w:rsidRPr="00E143AB">
        <w:t xml:space="preserve">, 118b y </w:t>
      </w:r>
      <w:proofErr w:type="spellStart"/>
      <w:r w:rsidRPr="00E143AB">
        <w:t>Kiddushin</w:t>
      </w:r>
      <w:proofErr w:type="spellEnd"/>
      <w:r w:rsidRPr="00E143AB">
        <w:t xml:space="preserve">, 31a). La costumbre puede haber comenzado en la época del Templo Sagrado en Jerusalén, cuando los </w:t>
      </w:r>
      <w:proofErr w:type="spellStart"/>
      <w:r w:rsidRPr="00E143AB">
        <w:t>Cohanim</w:t>
      </w:r>
      <w:proofErr w:type="spellEnd"/>
      <w:r w:rsidRPr="00E143AB">
        <w:t xml:space="preserve"> llevaban un turbante mientras oficiaban servicios religiosos. Pero se sabe </w:t>
      </w:r>
      <w:proofErr w:type="gramStart"/>
      <w:r w:rsidRPr="00E143AB">
        <w:t>que</w:t>
      </w:r>
      <w:proofErr w:type="gramEnd"/>
      <w:r w:rsidRPr="00E143AB">
        <w:t xml:space="preserve"> en la época talmúdica, todos los sabios se cubrían la cabeza. Numerosas fuentes revelan que había quienes no daban más de cuatro pasos con la cabeza descubierta, "pues la Presencia Divina siempre se cierne sobre la cabeza" (Tratados </w:t>
      </w:r>
      <w:proofErr w:type="spellStart"/>
      <w:r w:rsidRPr="00E143AB">
        <w:t>Shabat</w:t>
      </w:r>
      <w:proofErr w:type="spellEnd"/>
      <w:r w:rsidRPr="00E143AB">
        <w:t xml:space="preserve">, 118b y </w:t>
      </w:r>
      <w:proofErr w:type="spellStart"/>
      <w:r w:rsidRPr="00E143AB">
        <w:t>Kiddushin</w:t>
      </w:r>
      <w:proofErr w:type="spellEnd"/>
      <w:r w:rsidRPr="00E143AB">
        <w:t>, 31a).</w:t>
      </w:r>
    </w:p>
    <w:p w14:paraId="1B995128" w14:textId="77777777" w:rsidR="00E143AB" w:rsidRPr="00E143AB" w:rsidRDefault="00E143AB" w:rsidP="00E143AB">
      <w:r w:rsidRPr="00E143AB">
        <w:t xml:space="preserve">En las generaciones siguientes, la costumbre fue adoptada por todos los judíos, especialmente durante las oraciones. Así como en el judaísmo, cuando una costumbre se convierte en una práctica universalmente aceptada, adquiere las características de ley, así lo que era una señal de fervor y respeto se convirtió en un mandamiento. Aunque se puede usar cualquier tipo de sombrero para cubrirse la cabeza, es costumbre llevar la kipá, nombre hebreo del pequeño casquete tradicional, en yiddish kipá o </w:t>
      </w:r>
      <w:proofErr w:type="spellStart"/>
      <w:r w:rsidRPr="00E143AB">
        <w:t>képele</w:t>
      </w:r>
      <w:proofErr w:type="spellEnd"/>
      <w:r w:rsidRPr="00E143AB">
        <w:t>. Actualmente, se puede reconocer a qué grupo religioso pertenece un judío por el tipo de sombrero o kipá que lleva.</w:t>
      </w:r>
    </w:p>
    <w:p w14:paraId="63CB2C58" w14:textId="77777777" w:rsidR="00E143AB" w:rsidRPr="00E143AB" w:rsidRDefault="00E143AB" w:rsidP="00E143AB">
      <w:r w:rsidRPr="00E143AB">
        <w:t>Las mujeres, desde los tiempos bíblicos, se han cubierto la cabeza en público después del matrimonio, ya que a una mujer casada no se le permite mostrar su cabello, excepto a su marido. El tipo de velo o sombrero variaba según la época y la sociedad. Hoy, por ejemplo, hay mujeres que se cubren el pelo con sombreros y otras con bonitas pelucas.</w:t>
      </w:r>
    </w:p>
    <w:p w14:paraId="04712163" w14:textId="77777777" w:rsidR="00E143AB" w:rsidRPr="00E143AB" w:rsidRDefault="00E143AB" w:rsidP="00E143AB">
      <w:r w:rsidRPr="00E143AB">
        <w:t>En el antiguo Israel</w:t>
      </w:r>
    </w:p>
    <w:p w14:paraId="031A7848" w14:textId="77777777" w:rsidR="00E143AB" w:rsidRPr="00E143AB" w:rsidRDefault="00E143AB" w:rsidP="00E143AB">
      <w:r w:rsidRPr="00E143AB">
        <w:t xml:space="preserve">Se puede encontrar en la Torá y en los libros de los Profetas una descripción de la vestimenta judía de los tiempos bíblicos. Los judíos vestían túnicas con mangas, llamadas </w:t>
      </w:r>
      <w:proofErr w:type="spellStart"/>
      <w:r w:rsidRPr="00E143AB">
        <w:t>ketonet</w:t>
      </w:r>
      <w:proofErr w:type="spellEnd"/>
      <w:r w:rsidRPr="00E143AB">
        <w:t>, que llegaban hasta las rodillas y estaban atadas a la cintura con un cinturón (</w:t>
      </w:r>
      <w:proofErr w:type="spellStart"/>
      <w:r w:rsidRPr="00E143AB">
        <w:t>sadin</w:t>
      </w:r>
      <w:proofErr w:type="spellEnd"/>
      <w:r w:rsidRPr="00E143AB">
        <w:t xml:space="preserve">). Sobre el </w:t>
      </w:r>
      <w:proofErr w:type="spellStart"/>
      <w:r w:rsidRPr="00E143AB">
        <w:t>ketonet</w:t>
      </w:r>
      <w:proofErr w:type="spellEnd"/>
      <w:r w:rsidRPr="00E143AB">
        <w:t xml:space="preserve">, los más destacados vestían una </w:t>
      </w:r>
      <w:proofErr w:type="spellStart"/>
      <w:r w:rsidRPr="00E143AB">
        <w:t>simlá</w:t>
      </w:r>
      <w:proofErr w:type="spellEnd"/>
      <w:r w:rsidRPr="00E143AB">
        <w:t xml:space="preserve">, una especie de manto, mientras que el resto del pueblo vestía el </w:t>
      </w:r>
      <w:proofErr w:type="spellStart"/>
      <w:r w:rsidRPr="00E143AB">
        <w:t>abayá</w:t>
      </w:r>
      <w:proofErr w:type="spellEnd"/>
      <w:r w:rsidRPr="00E143AB">
        <w:t xml:space="preserve">, que servía para abrigarse durante la noche. Los profetas llevaban una especie de toga sin mangas sobre sus ropas, como símbolo de su poder profético. Los reyes y líderes, a su vez, vestían una especie de túnica, </w:t>
      </w:r>
      <w:r w:rsidRPr="00E143AB">
        <w:lastRenderedPageBreak/>
        <w:t xml:space="preserve">el </w:t>
      </w:r>
      <w:proofErr w:type="spellStart"/>
      <w:r w:rsidRPr="00E143AB">
        <w:t>me'il</w:t>
      </w:r>
      <w:proofErr w:type="spellEnd"/>
      <w:r w:rsidRPr="00E143AB">
        <w:t>. Confeccionada con tejidos ligeros y llegando hasta las rodillas, se parecía a la capa que llevaba el Sumo Sacerdote.</w:t>
      </w:r>
    </w:p>
    <w:p w14:paraId="2985272B" w14:textId="77777777" w:rsidR="00E143AB" w:rsidRPr="00E143AB" w:rsidRDefault="00E143AB" w:rsidP="00E143AB">
      <w:r w:rsidRPr="00E143AB">
        <w:t xml:space="preserve">En aquella época, como la mayoría de las prendas tenían cuatro esquinas, los </w:t>
      </w:r>
      <w:proofErr w:type="spellStart"/>
      <w:r w:rsidRPr="00E143AB">
        <w:t>tzitzit</w:t>
      </w:r>
      <w:proofErr w:type="spellEnd"/>
      <w:r w:rsidRPr="00E143AB">
        <w:t xml:space="preserve"> no constituían una prenda de vestir separada, para cumplir el mandamiento bastaba con aplicar los flecos a la ropa habitual. Los trajes eran de lana o lino, con el algodón se introdujo más tarde. Una de las primeras menciones a este tejido sólo aparece en </w:t>
      </w:r>
      <w:proofErr w:type="spellStart"/>
      <w:r w:rsidRPr="00E143AB">
        <w:t>Meguilat</w:t>
      </w:r>
      <w:proofErr w:type="spellEnd"/>
      <w:r w:rsidRPr="00E143AB">
        <w:t xml:space="preserve"> Esther. Los tejidos generalmente conservaban los tonos naturales de la fibra; sólo la ropa de los dignatarios y los más ricos se teñía de púrpura, rojo o violeta.</w:t>
      </w:r>
    </w:p>
    <w:p w14:paraId="743C5B43" w14:textId="77777777" w:rsidR="00E143AB" w:rsidRPr="00E143AB" w:rsidRDefault="00E143AB" w:rsidP="00E143AB">
      <w:r w:rsidRPr="00E143AB">
        <w:t xml:space="preserve">Las prendas más elaboradas eran siempre ceremoniales, especialmente las que se usaban durante el servicio en el Templo. Eran especiales los trajes y turbantes de los </w:t>
      </w:r>
      <w:proofErr w:type="spellStart"/>
      <w:r w:rsidRPr="00E143AB">
        <w:t>Cohanim</w:t>
      </w:r>
      <w:proofErr w:type="spellEnd"/>
      <w:r w:rsidRPr="00E143AB">
        <w:t xml:space="preserve"> para oficiar en el Templo de Jerusalén, especialmente los del Cohen </w:t>
      </w:r>
      <w:proofErr w:type="spellStart"/>
      <w:r w:rsidRPr="00E143AB">
        <w:t>Gadol</w:t>
      </w:r>
      <w:proofErr w:type="spellEnd"/>
      <w:r w:rsidRPr="00E143AB">
        <w:t xml:space="preserve">. Mientras oficiaba, el Sumo Sacerdote llevaba, además del </w:t>
      </w:r>
      <w:proofErr w:type="spellStart"/>
      <w:r w:rsidRPr="00E143AB">
        <w:t>me'il</w:t>
      </w:r>
      <w:proofErr w:type="spellEnd"/>
      <w:r w:rsidRPr="00E143AB">
        <w:t>, el efod, que era una prenda a modo de delantal que se llevaba sobre las demás y, encima de este, un pectoral decorado con 12 piedras preciosas en las que estaban escritos los nombres de los Se grabaron 12 tribus. Durante los servicios de Yom Kipur, se lee una descripción detallada de las cuatro vestiduras diferentes que usó el Sumo Sacerdote en el Día de la Expiación. Cada pieza de su ropa estaba cubierta de un profundo simbolismo espiritual.</w:t>
      </w:r>
    </w:p>
    <w:p w14:paraId="4A86047D" w14:textId="77777777" w:rsidR="00E143AB" w:rsidRPr="00E143AB" w:rsidRDefault="00E143AB" w:rsidP="00E143AB">
      <w:r w:rsidRPr="00E143AB">
        <w:t xml:space="preserve">Las mujeres del antiguo Israel usaban algo similar a </w:t>
      </w:r>
      <w:proofErr w:type="spellStart"/>
      <w:r w:rsidRPr="00E143AB">
        <w:t>ketonet</w:t>
      </w:r>
      <w:proofErr w:type="spellEnd"/>
      <w:r w:rsidRPr="00E143AB">
        <w:t xml:space="preserve"> y </w:t>
      </w:r>
      <w:proofErr w:type="spellStart"/>
      <w:r w:rsidRPr="00E143AB">
        <w:t>simlah</w:t>
      </w:r>
      <w:proofErr w:type="spellEnd"/>
      <w:r w:rsidRPr="00E143AB">
        <w:t xml:space="preserve">. Eran, eso sí, piezas mucho más largas y anchas, siempre con mangas. Las ropas de los más ricos eran ricas y perfumadas. En determinadas ocasiones, como el día de su boda, las mujeres llevaban velo. Para proteger sus pies cuando salían de casa, usaban sandalias de cuero, </w:t>
      </w:r>
      <w:proofErr w:type="spellStart"/>
      <w:r w:rsidRPr="00E143AB">
        <w:t>na'alayim</w:t>
      </w:r>
      <w:proofErr w:type="spellEnd"/>
      <w:r w:rsidRPr="00E143AB">
        <w:t>. En aquella época, caminar sin sandalias era un signo de extrema pobreza.</w:t>
      </w:r>
    </w:p>
    <w:p w14:paraId="1266FFA9" w14:textId="77777777" w:rsidR="00E143AB" w:rsidRPr="00E143AB" w:rsidRDefault="00E143AB" w:rsidP="00E143AB">
      <w:r w:rsidRPr="00E143AB">
        <w:t>Inicio de la gran diáspora</w:t>
      </w:r>
    </w:p>
    <w:p w14:paraId="146ABE7B" w14:textId="77777777" w:rsidR="00E143AB" w:rsidRPr="00E143AB" w:rsidRDefault="00E143AB" w:rsidP="00E143AB">
      <w:r w:rsidRPr="00E143AB">
        <w:t xml:space="preserve">A partir del año 70 d.C., cuando los judíos, expulsados </w:t>
      </w:r>
      <w:r w:rsidRPr="00E143AB">
        <w:rPr>
          <w:rFonts w:ascii="Arial" w:hAnsi="Arial" w:cs="Arial"/>
        </w:rPr>
        <w:t>​​</w:t>
      </w:r>
      <w:r w:rsidRPr="00E143AB">
        <w:t>por Roma de la Tierra de Israel, comenzaron a extenderse por el mundo, su vestimenta r</w:t>
      </w:r>
      <w:r w:rsidRPr="00E143AB">
        <w:rPr>
          <w:rFonts w:ascii="Aptos" w:hAnsi="Aptos" w:cs="Aptos"/>
        </w:rPr>
        <w:t>á</w:t>
      </w:r>
      <w:r w:rsidRPr="00E143AB">
        <w:t>pidamente cambi</w:t>
      </w:r>
      <w:r w:rsidRPr="00E143AB">
        <w:rPr>
          <w:rFonts w:ascii="Aptos" w:hAnsi="Aptos" w:cs="Aptos"/>
        </w:rPr>
        <w:t>ó</w:t>
      </w:r>
      <w:r w:rsidRPr="00E143AB">
        <w:t>, empezando a reflejar la vida en el exilio. Obligados a vivir como minor</w:t>
      </w:r>
      <w:r w:rsidRPr="00E143AB">
        <w:rPr>
          <w:rFonts w:ascii="Aptos" w:hAnsi="Aptos" w:cs="Aptos"/>
        </w:rPr>
        <w:t>í</w:t>
      </w:r>
      <w:r w:rsidRPr="00E143AB">
        <w:t>a dentro de una sociedad m</w:t>
      </w:r>
      <w:r w:rsidRPr="00E143AB">
        <w:rPr>
          <w:rFonts w:ascii="Aptos" w:hAnsi="Aptos" w:cs="Aptos"/>
        </w:rPr>
        <w:t>á</w:t>
      </w:r>
      <w:r w:rsidRPr="00E143AB">
        <w:t>s grande y raramente acogedora, desarrollaron diferentes maneras de vestir, dependiendo de las costumbres que los rodeaban -ya fueran isl</w:t>
      </w:r>
      <w:r w:rsidRPr="00E143AB">
        <w:rPr>
          <w:rFonts w:ascii="Aptos" w:hAnsi="Aptos" w:cs="Aptos"/>
        </w:rPr>
        <w:t>á</w:t>
      </w:r>
      <w:r w:rsidRPr="00E143AB">
        <w:t>micas o cristianas- y de las restricciones que a menudo les impon</w:t>
      </w:r>
      <w:r w:rsidRPr="00E143AB">
        <w:rPr>
          <w:rFonts w:ascii="Aptos" w:hAnsi="Aptos" w:cs="Aptos"/>
        </w:rPr>
        <w:t>í</w:t>
      </w:r>
      <w:r w:rsidRPr="00E143AB">
        <w:t>an.</w:t>
      </w:r>
    </w:p>
    <w:p w14:paraId="5E1A1E1E" w14:textId="77777777" w:rsidR="00E143AB" w:rsidRPr="00E143AB" w:rsidRDefault="00E143AB" w:rsidP="00E143AB">
      <w:r w:rsidRPr="00E143AB">
        <w:t xml:space="preserve">Fue a partir del siglo IX, en los países bajo el dominio del </w:t>
      </w:r>
      <w:proofErr w:type="gramStart"/>
      <w:r w:rsidRPr="00E143AB">
        <w:t>Islam</w:t>
      </w:r>
      <w:proofErr w:type="gramEnd"/>
      <w:r w:rsidRPr="00E143AB">
        <w:t>, y a partir del siglo XIII, en los países cristianos, cuando los judíos fueron obligados a llevar vestimentas e insignias especiales. El objetivo era hacerlos fácilmente reconocibles y, además, servir como "recordatorio constante" de su posición de "inferioridad".</w:t>
      </w:r>
    </w:p>
    <w:p w14:paraId="2B024FE6" w14:textId="77777777" w:rsidR="00E143AB" w:rsidRPr="00E143AB" w:rsidRDefault="00E143AB" w:rsidP="00E143AB">
      <w:r w:rsidRPr="00E143AB">
        <w:t xml:space="preserve">Diversas fuentes, judías o no, nos dan una idea de la vestimenta judía durante la Edad Media y la Edad Moderna. Se trata de fuentes literarias, documentos legales, decretos de </w:t>
      </w:r>
      <w:r w:rsidRPr="00E143AB">
        <w:lastRenderedPageBreak/>
        <w:t xml:space="preserve">autoridades civiles y religiosas, reglamentos internos de las comunidades, así como informes de viajeros. También existen fuentes visuales, principalmente las iluminaciones encontradas en </w:t>
      </w:r>
      <w:proofErr w:type="spellStart"/>
      <w:r w:rsidRPr="00E143AB">
        <w:t>hagadot</w:t>
      </w:r>
      <w:proofErr w:type="spellEnd"/>
      <w:r w:rsidRPr="00E143AB">
        <w:t xml:space="preserve"> y </w:t>
      </w:r>
      <w:proofErr w:type="spellStart"/>
      <w:r w:rsidRPr="00E143AB">
        <w:t>siddurim</w:t>
      </w:r>
      <w:proofErr w:type="spellEnd"/>
      <w:r w:rsidRPr="00E143AB">
        <w:t>, que son un retrato fiel de la vida judía en la época medieval. No podemos descartar las obras de artistas cristianos, porque a pesar de la forma extremadamente negativa de retratarnos, reproducen la vestimenta de nuestros hermanos de la Europa cristiana. También son muy útiles los informes e ilustraciones de viajeros y artistas que, a partir del siglo XV, registraron las vestimentas usadas por los judíos en Europa, el norte de África y el Imperio Otomano.</w:t>
      </w:r>
    </w:p>
    <w:p w14:paraId="12BFECB8" w14:textId="77777777" w:rsidR="00E143AB" w:rsidRPr="00E143AB" w:rsidRDefault="00E143AB" w:rsidP="00E143AB">
      <w:r w:rsidRPr="00E143AB">
        <w:t xml:space="preserve">Bajo el dominio del </w:t>
      </w:r>
      <w:proofErr w:type="gramStart"/>
      <w:r w:rsidRPr="00E143AB">
        <w:t>Islam</w:t>
      </w:r>
      <w:proofErr w:type="gramEnd"/>
    </w:p>
    <w:p w14:paraId="67E9113A" w14:textId="77777777" w:rsidR="00E143AB" w:rsidRPr="00E143AB" w:rsidRDefault="00E143AB" w:rsidP="00E143AB">
      <w:r w:rsidRPr="00E143AB">
        <w:t xml:space="preserve">En el siglo VII, con la expansión del </w:t>
      </w:r>
      <w:proofErr w:type="gramStart"/>
      <w:r w:rsidRPr="00E143AB">
        <w:t>Islam</w:t>
      </w:r>
      <w:proofErr w:type="gramEnd"/>
      <w:r w:rsidRPr="00E143AB">
        <w:t xml:space="preserve">, la mayor parte de la población judía del mundo pasó a vivir bajo su control político e influencia cultural. El Estado Islámico les había concedido el estatus de </w:t>
      </w:r>
      <w:proofErr w:type="spellStart"/>
      <w:r w:rsidRPr="00E143AB">
        <w:t>dhimmi</w:t>
      </w:r>
      <w:proofErr w:type="spellEnd"/>
      <w:r w:rsidRPr="00E143AB">
        <w:t xml:space="preserve">. Esto permitió a judíos y cristianos vivir en tierras musulmanas pagando impuestos especiales. En realidad, los </w:t>
      </w:r>
      <w:proofErr w:type="spellStart"/>
      <w:r w:rsidRPr="00E143AB">
        <w:t>dhimmis</w:t>
      </w:r>
      <w:proofErr w:type="spellEnd"/>
      <w:r w:rsidRPr="00E143AB">
        <w:t xml:space="preserve"> eran ciudadanos de segunda clase, a quienes se les podían aplicar numerosas leyes diseñadas para degradarlos social y económicamente. Las restricciones e imposiciones variaron mucho, pues su aplicación dependía de la voluntad de cada gobernante musulmán. Éstos podrían revocarlos o aplicarlos, con mayor o menor severidad, dependiendo de sus intereses y grado de fanatismo e incluso de su estado de ánimo. Entre otros requisitos, la ley islámica determinaba el uso de vestimenta diferente para los no musulmanes. Una de las primeras medidas fue obligar a los judíos a llevar una tira de tela amarilla en la ropa. Con el paso del tiempo, las restricciones aumentaron.</w:t>
      </w:r>
    </w:p>
    <w:p w14:paraId="7346DBB9" w14:textId="77777777" w:rsidR="00E143AB" w:rsidRPr="00E143AB" w:rsidRDefault="00E143AB" w:rsidP="00E143AB">
      <w:r w:rsidRPr="00E143AB">
        <w:t xml:space="preserve">Los colores que los judíos y otras minorías no musulmanas podían usar en su vestimenta también fueron determinados por los gobernantes musulmanes. Estaba prohibido llevar ropa verde, el color del </w:t>
      </w:r>
      <w:proofErr w:type="gramStart"/>
      <w:r w:rsidRPr="00E143AB">
        <w:t>Islam</w:t>
      </w:r>
      <w:proofErr w:type="gramEnd"/>
      <w:r w:rsidRPr="00E143AB">
        <w:t>, reservado a nobles y dignatarios. En general, a los judíos se les exigía vestir colores más oscuros. Por ejemplo, en Turquía, Mesopotamia y luego Palestina se podían utilizar violeta, burdeos y marrón; en Marruecos, negro; y, en Túnez, además del negro, el azul. En el siglo XIV, los mamelucos obligaron a los cristianos a vestirse de azul y a los judíos de amarillo, color asociado con la "vergüenza" desde la Antigüedad.</w:t>
      </w:r>
    </w:p>
    <w:p w14:paraId="00683981" w14:textId="77777777" w:rsidR="00E143AB" w:rsidRPr="00E143AB" w:rsidRDefault="00E143AB" w:rsidP="00E143AB">
      <w:r w:rsidRPr="00E143AB">
        <w:t xml:space="preserve">A judíos y cristianos se les permitía usar turbantes, obedeciendo siempre el código de color y tamaño prescrito por las autoridades. Los turbantes, prenda típica de Oriente, revelaban la posición social y la condición económica de quienes los llevaban. Los de los judíos eran generalmente amarillos. Pero el tocado más común era el </w:t>
      </w:r>
      <w:proofErr w:type="spellStart"/>
      <w:r w:rsidRPr="00E143AB">
        <w:t>qalansuwa</w:t>
      </w:r>
      <w:proofErr w:type="spellEnd"/>
      <w:r w:rsidRPr="00E143AB">
        <w:t xml:space="preserve">, similar a un </w:t>
      </w:r>
      <w:proofErr w:type="spellStart"/>
      <w:r w:rsidRPr="00E143AB">
        <w:t>fez</w:t>
      </w:r>
      <w:proofErr w:type="spellEnd"/>
      <w:r w:rsidRPr="00E143AB">
        <w:t>, cuyo color también estaba determinado. En la Persia del siglo XVII, los judíos eran obligados a usar un sombrero de fieltro similar al que usaban los esclavos.</w:t>
      </w:r>
    </w:p>
    <w:p w14:paraId="3972AF8E" w14:textId="77777777" w:rsidR="00E143AB" w:rsidRPr="00E143AB" w:rsidRDefault="00E143AB" w:rsidP="00E143AB">
      <w:r w:rsidRPr="00E143AB">
        <w:lastRenderedPageBreak/>
        <w:t>En la España islámica, las restricciones contra los judíos eran raras, incluso en relación con la vestimenta. Las clases españolas más privilegiadas, ya fueran musulmanas, judías o cristianas, vestían con igual elegancia y riqueza, con trajes de seda y otros tejidos finos. Llevaban túnicas de diferentes colores, como verde, naranja o rosa. Y los turbantes fueron progresivamente sustituidos por una especie de gorro de lana, de color verde o rojo. Los judíos normalmente los llevaban en amarillo.</w:t>
      </w:r>
    </w:p>
    <w:p w14:paraId="7FC59C12" w14:textId="77777777" w:rsidR="00E143AB" w:rsidRPr="00E143AB" w:rsidRDefault="00E143AB" w:rsidP="00E143AB">
      <w:r w:rsidRPr="00E143AB">
        <w:t>imperio Otomano</w:t>
      </w:r>
    </w:p>
    <w:p w14:paraId="5B0163AF" w14:textId="77777777" w:rsidR="00E143AB" w:rsidRPr="00E143AB" w:rsidRDefault="00E143AB" w:rsidP="00E143AB">
      <w:r w:rsidRPr="00E143AB">
        <w:t xml:space="preserve">Desde el surgimiento del Imperio Otomano, a principios del siglo XIV, hasta su caída, a finales del siglo XIX, la variedad de estilos utilizados por los judíos que habitaban sus tierras fue enorme. Sin embargo, hubo algunos determinantes. Los sultanes exigieron que hubiera una clara diferenciación en la vestimenta de musulmanes y no musulmanes. Además de no poder vestir de verde y verse obligados a usar colores oscuros, las telas y adornos utilizados por todos los que no habían aceptado el </w:t>
      </w:r>
      <w:proofErr w:type="gramStart"/>
      <w:r w:rsidRPr="00E143AB">
        <w:t>Islam</w:t>
      </w:r>
      <w:proofErr w:type="gramEnd"/>
      <w:r w:rsidRPr="00E143AB">
        <w:t xml:space="preserve"> tenían que ser de menor calidad y menos lujosos que los usados </w:t>
      </w:r>
      <w:r w:rsidRPr="00E143AB">
        <w:rPr>
          <w:rFonts w:ascii="Arial" w:hAnsi="Arial" w:cs="Arial"/>
        </w:rPr>
        <w:t>​​</w:t>
      </w:r>
      <w:r w:rsidRPr="00E143AB">
        <w:t>por los musulmanes. Los trajes deb</w:t>
      </w:r>
      <w:r w:rsidRPr="00E143AB">
        <w:rPr>
          <w:rFonts w:ascii="Aptos" w:hAnsi="Aptos" w:cs="Aptos"/>
        </w:rPr>
        <w:t>í</w:t>
      </w:r>
      <w:r w:rsidRPr="00E143AB">
        <w:t>an mostrar claramente su calidad inferior. La forma y el tama</w:t>
      </w:r>
      <w:r w:rsidRPr="00E143AB">
        <w:rPr>
          <w:rFonts w:ascii="Aptos" w:hAnsi="Aptos" w:cs="Aptos"/>
        </w:rPr>
        <w:t>ñ</w:t>
      </w:r>
      <w:r w:rsidRPr="00E143AB">
        <w:t>o de los turbantes tambi</w:t>
      </w:r>
      <w:r w:rsidRPr="00E143AB">
        <w:rPr>
          <w:rFonts w:ascii="Aptos" w:hAnsi="Aptos" w:cs="Aptos"/>
        </w:rPr>
        <w:t>é</w:t>
      </w:r>
      <w:r w:rsidRPr="00E143AB">
        <w:t>n segu</w:t>
      </w:r>
      <w:r w:rsidRPr="00E143AB">
        <w:rPr>
          <w:rFonts w:ascii="Aptos" w:hAnsi="Aptos" w:cs="Aptos"/>
        </w:rPr>
        <w:t>í</w:t>
      </w:r>
      <w:r w:rsidRPr="00E143AB">
        <w:t>an reglas espec</w:t>
      </w:r>
      <w:r w:rsidRPr="00E143AB">
        <w:rPr>
          <w:rFonts w:ascii="Aptos" w:hAnsi="Aptos" w:cs="Aptos"/>
        </w:rPr>
        <w:t>í</w:t>
      </w:r>
      <w:r w:rsidRPr="00E143AB">
        <w:t>ficas.</w:t>
      </w:r>
    </w:p>
    <w:p w14:paraId="5F5A283C" w14:textId="77777777" w:rsidR="00E143AB" w:rsidRPr="00E143AB" w:rsidRDefault="00E143AB" w:rsidP="00E143AB">
      <w:r w:rsidRPr="00E143AB">
        <w:t xml:space="preserve">En Turquía, la vestimenta judía se distinguía por el turbante negro y el </w:t>
      </w:r>
      <w:proofErr w:type="spellStart"/>
      <w:r w:rsidRPr="00E143AB">
        <w:t>antari</w:t>
      </w:r>
      <w:proofErr w:type="spellEnd"/>
      <w:r w:rsidRPr="00E143AB">
        <w:t xml:space="preserve">, una especie de túnica abierta por delante, de mangas largas y anchas y con un cinturón que rodeaba dos veces la cintura. Sobre el </w:t>
      </w:r>
      <w:proofErr w:type="spellStart"/>
      <w:r w:rsidRPr="00E143AB">
        <w:t>antari</w:t>
      </w:r>
      <w:proofErr w:type="spellEnd"/>
      <w:r w:rsidRPr="00E143AB">
        <w:t xml:space="preserve"> todavía llevaban un largo redingote, el </w:t>
      </w:r>
      <w:proofErr w:type="spellStart"/>
      <w:r w:rsidRPr="00E143AB">
        <w:t>jubá</w:t>
      </w:r>
      <w:proofErr w:type="spellEnd"/>
      <w:r w:rsidRPr="00E143AB">
        <w:t xml:space="preserve">, forrado con piel de conejo. Confeccionada en seda, esta pieza solía bordarse para ceremonias festivas. Debajo de la túnica llevaban pantalones abullonados o </w:t>
      </w:r>
      <w:proofErr w:type="spellStart"/>
      <w:r w:rsidRPr="00E143AB">
        <w:t>chalouar</w:t>
      </w:r>
      <w:proofErr w:type="spellEnd"/>
      <w:r w:rsidRPr="00E143AB">
        <w:t xml:space="preserve">. El </w:t>
      </w:r>
      <w:proofErr w:type="spellStart"/>
      <w:r w:rsidRPr="00E143AB">
        <w:t>fez</w:t>
      </w:r>
      <w:proofErr w:type="spellEnd"/>
      <w:r w:rsidRPr="00E143AB">
        <w:t xml:space="preserve">, o </w:t>
      </w:r>
      <w:proofErr w:type="spellStart"/>
      <w:r w:rsidRPr="00E143AB">
        <w:t>tarbush</w:t>
      </w:r>
      <w:proofErr w:type="spellEnd"/>
      <w:r w:rsidRPr="00E143AB">
        <w:t xml:space="preserve">, un pequeño sombrero de fieltro </w:t>
      </w:r>
      <w:proofErr w:type="gramStart"/>
      <w:r w:rsidRPr="00E143AB">
        <w:t>cónico,</w:t>
      </w:r>
      <w:proofErr w:type="gramEnd"/>
      <w:r w:rsidRPr="00E143AB">
        <w:t xml:space="preserve"> se hizo muy popular en todo el Imperio Otomano, especialmente después de incorporarse a la vestimenta oficial del gobierno.</w:t>
      </w:r>
    </w:p>
    <w:p w14:paraId="20C662B6" w14:textId="77777777" w:rsidR="00E143AB" w:rsidRPr="00E143AB" w:rsidRDefault="00E143AB" w:rsidP="00E143AB">
      <w:r w:rsidRPr="00E143AB">
        <w:t>El traje de boda, tanto masculino como femenino, era colorido y bordado con hilo de oro y tenía encima una especie de túnica redingote. En Salónica (Grecia), el traje típico de las novias logró resistir las influencias occidentales hasta el siglo XX.</w:t>
      </w:r>
    </w:p>
    <w:p w14:paraId="75C59C95" w14:textId="77777777" w:rsidR="00E143AB" w:rsidRPr="00E143AB" w:rsidRDefault="00E143AB" w:rsidP="00E143AB">
      <w:r w:rsidRPr="00E143AB">
        <w:t xml:space="preserve">Las comunidades judías de Marruecos son las que presentan costumbres más variadas. Los trajes festivos se caracterizan por el uso de terciopelos, brocados y sedas. Se puede ver una fuerte influencia española, especialmente en el vestido que usan bajo la </w:t>
      </w:r>
      <w:proofErr w:type="spellStart"/>
      <w:r w:rsidRPr="00E143AB">
        <w:t>jupá</w:t>
      </w:r>
      <w:proofErr w:type="spellEnd"/>
      <w:r w:rsidRPr="00E143AB">
        <w:t xml:space="preserve"> la mayoría de las novias marroquíes. Llamado El Gran Vestido, o por su nombre árabe, El-</w:t>
      </w:r>
      <w:proofErr w:type="spellStart"/>
      <w:r w:rsidRPr="00E143AB">
        <w:t>keswa</w:t>
      </w:r>
      <w:proofErr w:type="spellEnd"/>
      <w:r w:rsidRPr="00E143AB">
        <w:t xml:space="preserve"> El-</w:t>
      </w:r>
      <w:proofErr w:type="spellStart"/>
      <w:r w:rsidRPr="00E143AB">
        <w:t>kebira</w:t>
      </w:r>
      <w:proofErr w:type="spellEnd"/>
      <w:r w:rsidRPr="00E143AB">
        <w:t>, el vestido de las novias era rico y elaborado.</w:t>
      </w:r>
    </w:p>
    <w:p w14:paraId="3914F05F" w14:textId="77777777" w:rsidR="00E143AB" w:rsidRPr="00E143AB" w:rsidRDefault="00E143AB" w:rsidP="00E143AB">
      <w:r w:rsidRPr="00E143AB">
        <w:t xml:space="preserve">Consistía, generalmente de </w:t>
      </w:r>
      <w:proofErr w:type="spellStart"/>
      <w:r w:rsidRPr="00E143AB">
        <w:t>zeltita</w:t>
      </w:r>
      <w:proofErr w:type="spellEnd"/>
      <w:r w:rsidRPr="00E143AB">
        <w:t xml:space="preserve">, en una rica falda larga envolvente, de terciopelo de seda de color rojo escarlata o parduzco, ricamente bordada con hilo de oro, a veces con incrustaciones de piedras semipreciosas. En la parte superior, un corpiño de terciopelo del mismo color que la falda, el </w:t>
      </w:r>
      <w:proofErr w:type="spellStart"/>
      <w:r w:rsidRPr="00E143AB">
        <w:t>gombazh</w:t>
      </w:r>
      <w:proofErr w:type="spellEnd"/>
      <w:r w:rsidRPr="00E143AB">
        <w:t xml:space="preserve">, también bordado. Debajo de este chaleco aparecía </w:t>
      </w:r>
      <w:r w:rsidRPr="00E143AB">
        <w:lastRenderedPageBreak/>
        <w:t xml:space="preserve">el </w:t>
      </w:r>
      <w:proofErr w:type="spellStart"/>
      <w:r w:rsidRPr="00E143AB">
        <w:t>kemam</w:t>
      </w:r>
      <w:proofErr w:type="spellEnd"/>
      <w:r w:rsidRPr="00E143AB">
        <w:t xml:space="preserve"> et-</w:t>
      </w:r>
      <w:proofErr w:type="spellStart"/>
      <w:r w:rsidRPr="00E143AB">
        <w:t>tesmira</w:t>
      </w:r>
      <w:proofErr w:type="spellEnd"/>
      <w:r w:rsidRPr="00E143AB">
        <w:t xml:space="preserve">, de mangas largas abullonadas, de seda diáfana tejida con hilo de oro. El conjunto se completaba con un cinturón ancho, ricamente elaborado en hilos y perlas. La disposición de la cabeza variaba. Podría tratarse de una especie de turbante formado por pañuelos de colores, una corona de plata con incrustaciones de piedras preciosas o tiaras bordadas. Y llevaba un </w:t>
      </w:r>
      <w:proofErr w:type="spellStart"/>
      <w:r w:rsidRPr="00E143AB">
        <w:t>festul</w:t>
      </w:r>
      <w:proofErr w:type="spellEnd"/>
      <w:r w:rsidRPr="00E143AB">
        <w:t xml:space="preserve">, un largo pañuelo de seda blanco o verde, cubierto por un pequeño velo blanco transparente, el </w:t>
      </w:r>
      <w:proofErr w:type="spellStart"/>
      <w:r w:rsidRPr="00E143AB">
        <w:t>elbelo</w:t>
      </w:r>
      <w:proofErr w:type="spellEnd"/>
      <w:r w:rsidRPr="00E143AB">
        <w:t xml:space="preserve">, que cubría el rostro de la novia cuando se lo entregaba al novio. (Ver </w:t>
      </w:r>
      <w:proofErr w:type="spellStart"/>
      <w:r w:rsidRPr="00E143AB">
        <w:t>Morashá</w:t>
      </w:r>
      <w:proofErr w:type="spellEnd"/>
      <w:r w:rsidRPr="00E143AB">
        <w:t xml:space="preserve"> #55).</w:t>
      </w:r>
    </w:p>
    <w:p w14:paraId="73564A3F" w14:textId="77777777" w:rsidR="00E143AB" w:rsidRPr="00E143AB" w:rsidRDefault="00E143AB" w:rsidP="00E143AB">
      <w:r w:rsidRPr="00E143AB">
        <w:t>En la vida cotidiana, los judíos marroquíes vestían un caftán negro (</w:t>
      </w:r>
      <w:proofErr w:type="spellStart"/>
      <w:r w:rsidRPr="00E143AB">
        <w:t>djelabia</w:t>
      </w:r>
      <w:proofErr w:type="spellEnd"/>
      <w:r w:rsidRPr="00E143AB">
        <w:t xml:space="preserve">) y un </w:t>
      </w:r>
      <w:proofErr w:type="spellStart"/>
      <w:r w:rsidRPr="00E143AB">
        <w:t>tarbush</w:t>
      </w:r>
      <w:proofErr w:type="spellEnd"/>
      <w:r w:rsidRPr="00E143AB">
        <w:t xml:space="preserve"> en la cabeza, siempre de color oscuro. Debajo de estas ropas, vestían trajes coloridos. Los pantalones eran anchos e hinchados, llegaban hasta las rodillas y encima había un chaleco sencillo. La </w:t>
      </w:r>
      <w:proofErr w:type="spellStart"/>
      <w:r w:rsidRPr="00E143AB">
        <w:t>zocha</w:t>
      </w:r>
      <w:proofErr w:type="spellEnd"/>
      <w:r w:rsidRPr="00E143AB">
        <w:t>, un redingote negro, era usada por las clases más ricas, en lugar del caftán. Las mujeres vestían ropas blancas y rojas, faldas múltiples, chales bordados para cubrirse la cabeza, así como joyas llamativas, como collares anchos y pulseras.</w:t>
      </w:r>
    </w:p>
    <w:p w14:paraId="506B35A4" w14:textId="77777777" w:rsidR="00E143AB" w:rsidRPr="00E143AB" w:rsidRDefault="00E143AB" w:rsidP="00E143AB">
      <w:r w:rsidRPr="00E143AB">
        <w:t xml:space="preserve">En Siria, hasta principios del siglo XX, los hombres, ya fueran judíos, musulmanes o cristianos, llevaban un </w:t>
      </w:r>
      <w:proofErr w:type="spellStart"/>
      <w:r w:rsidRPr="00E143AB">
        <w:t>imbazz</w:t>
      </w:r>
      <w:proofErr w:type="spellEnd"/>
      <w:r w:rsidRPr="00E143AB">
        <w:t xml:space="preserve"> o </w:t>
      </w:r>
      <w:proofErr w:type="spellStart"/>
      <w:r w:rsidRPr="00E143AB">
        <w:t>yallak</w:t>
      </w:r>
      <w:proofErr w:type="spellEnd"/>
      <w:r w:rsidRPr="00E143AB">
        <w:t xml:space="preserve">, una especie de caftán de algodón que llegaba hasta los tobillos. En ocasiones festivas era de </w:t>
      </w:r>
      <w:proofErr w:type="spellStart"/>
      <w:r w:rsidRPr="00E143AB">
        <w:t>jacquard</w:t>
      </w:r>
      <w:proofErr w:type="spellEnd"/>
      <w:r w:rsidRPr="00E143AB">
        <w:t xml:space="preserve">, a veces con discretos hilos dorados o plateados. En los meses más fríos, sobre el </w:t>
      </w:r>
      <w:proofErr w:type="spellStart"/>
      <w:r w:rsidRPr="00E143AB">
        <w:t>imbazz</w:t>
      </w:r>
      <w:proofErr w:type="spellEnd"/>
      <w:r w:rsidRPr="00E143AB">
        <w:t xml:space="preserve"> llevaban un </w:t>
      </w:r>
      <w:proofErr w:type="spellStart"/>
      <w:r w:rsidRPr="00E143AB">
        <w:t>jibbeh</w:t>
      </w:r>
      <w:proofErr w:type="spellEnd"/>
      <w:r w:rsidRPr="00E143AB">
        <w:t xml:space="preserve">, una especie de manto hecho de un material más pesado. Los más destacados, como los rabinos u otros líderes religiosos, siempre llevaban el </w:t>
      </w:r>
      <w:proofErr w:type="spellStart"/>
      <w:r w:rsidRPr="00E143AB">
        <w:t>jibbeh</w:t>
      </w:r>
      <w:proofErr w:type="spellEnd"/>
      <w:r w:rsidRPr="00E143AB">
        <w:t xml:space="preserve">. Los trabajadores vestían </w:t>
      </w:r>
      <w:proofErr w:type="spellStart"/>
      <w:r w:rsidRPr="00E143AB">
        <w:t>shirwal</w:t>
      </w:r>
      <w:proofErr w:type="spellEnd"/>
      <w:r w:rsidRPr="00E143AB">
        <w:t xml:space="preserve">, pantalones abultados que llegaban hasta los tobillos, con una camisa encima. En la cabeza, los hombres de las clases menos ricas llevaban un sencillo turbante, el </w:t>
      </w:r>
      <w:proofErr w:type="spellStart"/>
      <w:r w:rsidRPr="00E143AB">
        <w:t>laffe</w:t>
      </w:r>
      <w:proofErr w:type="spellEnd"/>
      <w:r w:rsidRPr="00E143AB">
        <w:t xml:space="preserve">. Los rabinos y otras autoridades religiosas también usaban turbantes, pero mucho más elaborados. Muchos hombres llevaban un </w:t>
      </w:r>
      <w:proofErr w:type="spellStart"/>
      <w:r w:rsidRPr="00E143AB">
        <w:t>tarbush</w:t>
      </w:r>
      <w:proofErr w:type="spellEnd"/>
      <w:r w:rsidRPr="00E143AB">
        <w:t xml:space="preserve"> cónico en la cabeza, hecho de fieltro rojo o burdeos, estructurado para mantener su forma. El </w:t>
      </w:r>
      <w:proofErr w:type="spellStart"/>
      <w:r w:rsidRPr="00E143AB">
        <w:t>fez</w:t>
      </w:r>
      <w:proofErr w:type="spellEnd"/>
      <w:r w:rsidRPr="00E143AB">
        <w:t xml:space="preserve"> utilizado en Alepo era mucho más alto, del tipo utilizado en Egipto, Marruecos o Túnez.</w:t>
      </w:r>
    </w:p>
    <w:p w14:paraId="3BF5BE01" w14:textId="77777777" w:rsidR="00E143AB" w:rsidRPr="00E143AB" w:rsidRDefault="00E143AB" w:rsidP="00E143AB">
      <w:r w:rsidRPr="00E143AB">
        <w:t xml:space="preserve">En Siria, los trajes tradicionales fueron abandonados por los judíos, especialmente las clases más ricas, tan pronto como las costumbres occidentales comenzaron a influir en el país a finales del siglo XIX. Los hombres vestían trajes, pero la mayoría mantenía el uso del </w:t>
      </w:r>
      <w:proofErr w:type="spellStart"/>
      <w:r w:rsidRPr="00E143AB">
        <w:t>tarbush</w:t>
      </w:r>
      <w:proofErr w:type="spellEnd"/>
      <w:r w:rsidRPr="00E143AB">
        <w:t xml:space="preserve"> y, las </w:t>
      </w:r>
      <w:proofErr w:type="gramStart"/>
      <w:r w:rsidRPr="00E143AB">
        <w:t>mujeres ,</w:t>
      </w:r>
      <w:proofErr w:type="gramEnd"/>
      <w:r w:rsidRPr="00E143AB">
        <w:t xml:space="preserve"> ropa y sombreros al estilo utilizado en Europa. Las mujeres más ricas vestían ropa sofisticada "a la </w:t>
      </w:r>
      <w:proofErr w:type="spellStart"/>
      <w:r w:rsidRPr="00E143AB">
        <w:t>mode</w:t>
      </w:r>
      <w:proofErr w:type="spellEnd"/>
      <w:r w:rsidRPr="00E143AB">
        <w:t xml:space="preserve"> de Paris".</w:t>
      </w:r>
    </w:p>
    <w:p w14:paraId="5D86F5A4" w14:textId="77777777" w:rsidR="00E143AB" w:rsidRPr="00E143AB" w:rsidRDefault="00E143AB" w:rsidP="00E143AB">
      <w:r w:rsidRPr="00E143AB">
        <w:t>En algunas repúblicas musulmanas que quedaron de la antigua Unión Soviética, los judíos mantuvieron vestigios de vestimenta tradicional, al menos hasta que emigraron a Israel en la década de 1990. Provenientes del campo, estas poblaciones perfeccionaron el arte de bordar lana sobre seda, produciendo abrigos, trajes de hombre</w:t>
      </w:r>
      <w:proofErr w:type="gramStart"/>
      <w:r w:rsidRPr="00E143AB">
        <w:t>. ,</w:t>
      </w:r>
      <w:proofErr w:type="gramEnd"/>
      <w:r w:rsidRPr="00E143AB">
        <w:t xml:space="preserve"> o </w:t>
      </w:r>
      <w:proofErr w:type="spellStart"/>
      <w:r w:rsidRPr="00E143AB">
        <w:t>maaraz</w:t>
      </w:r>
      <w:proofErr w:type="spellEnd"/>
      <w:r w:rsidRPr="00E143AB">
        <w:t xml:space="preserve">, vestidos sofisticados y mantones largos que se llevan alrededor de la cintura o a modo de turbante. </w:t>
      </w:r>
      <w:r w:rsidRPr="00E143AB">
        <w:lastRenderedPageBreak/>
        <w:t xml:space="preserve">Un ejemplo son los judíos de </w:t>
      </w:r>
      <w:proofErr w:type="spellStart"/>
      <w:r w:rsidRPr="00E143AB">
        <w:t>Bukhara</w:t>
      </w:r>
      <w:proofErr w:type="spellEnd"/>
      <w:r w:rsidRPr="00E143AB">
        <w:t xml:space="preserve">, con sus pesados </w:t>
      </w:r>
      <w:r w:rsidRPr="00E143AB">
        <w:rPr>
          <w:rFonts w:ascii="Arial" w:hAnsi="Arial" w:cs="Arial"/>
        </w:rPr>
        <w:t>​​</w:t>
      </w:r>
      <w:r w:rsidRPr="00E143AB">
        <w:t>abrigos de terciopelo y caftanes bordados en oro y piedras.</w:t>
      </w:r>
    </w:p>
    <w:p w14:paraId="1D8A8725" w14:textId="77777777" w:rsidR="00E143AB" w:rsidRPr="00E143AB" w:rsidRDefault="00E143AB" w:rsidP="00E143AB">
      <w:r w:rsidRPr="00E143AB">
        <w:t xml:space="preserve">En Afganistán y Persia, los judíos vestían según las costumbres locales. En el pasado, la vestimenta común consistía en pantalones ajustados y camisas bordadas con motivos florales, cubiertas por un chador, como todavía lo hacen las mujeres musulmanas. También se cubrían la cabeza con mantones de algodón o </w:t>
      </w:r>
      <w:proofErr w:type="spellStart"/>
      <w:r w:rsidRPr="00E143AB">
        <w:t>lamé</w:t>
      </w:r>
      <w:proofErr w:type="spellEnd"/>
      <w:r w:rsidRPr="00E143AB">
        <w:t xml:space="preserve"> cuando estaban en casa. Los hombres llevaban turbante o sombrero cónico.</w:t>
      </w:r>
    </w:p>
    <w:p w14:paraId="666F65DD" w14:textId="77777777" w:rsidR="00E143AB" w:rsidRPr="00E143AB" w:rsidRDefault="00E143AB" w:rsidP="00E143AB">
      <w:r w:rsidRPr="00E143AB">
        <w:t>En Libia, el velo era el elemento que diferenciaba a las mujeres judías de las musulmanas. El primero dejó ambos ojos al descubierto y el segundo, sólo uno. Los judíos argelinos continuaron vistiendo algunos trajes tradicionales en determinadas ocasiones, incluidos hermosos vestidos de muselina, chalecos bordados con hilo de oro y pañuelos en la cabeza ricamente trabajados.</w:t>
      </w:r>
    </w:p>
    <w:p w14:paraId="5AA3BDCE" w14:textId="77777777" w:rsidR="00E143AB" w:rsidRPr="00E143AB" w:rsidRDefault="00E143AB" w:rsidP="00E143AB">
      <w:r w:rsidRPr="00E143AB">
        <w:t>En la Europa cristiana</w:t>
      </w:r>
    </w:p>
    <w:p w14:paraId="56B55E9A" w14:textId="77777777" w:rsidR="00E143AB" w:rsidRPr="00E143AB" w:rsidRDefault="00E143AB" w:rsidP="00E143AB">
      <w:r w:rsidRPr="00E143AB">
        <w:t>Durante el feudalismo y la Edad Moderna, la ropa asumió un papel político-social: indicaba la clase social de quienes la vestían. Desde el siglo XVI al XVIII, los tejidos bordados y lujosos siguieron siendo privilegio exclusivo de la aristocracia. A partir del siglo XIII, las autoridades y gobernantes eclesiásticos comenzaron a exigir vestimenta específica a los judíos. Las demandas variaban según el contexto social, las tendencias políticas, el grado de antisemitismo y, sobre todo, los intereses financieros de quienes estaban en el poder.</w:t>
      </w:r>
    </w:p>
    <w:p w14:paraId="06FB20D3" w14:textId="77777777" w:rsidR="00E143AB" w:rsidRPr="00E143AB" w:rsidRDefault="00E143AB" w:rsidP="00E143AB">
      <w:r w:rsidRPr="00E143AB">
        <w:t xml:space="preserve">En el año 1215, el IV Concilio de Letrán ordenó el uso de un emblema para que los judíos pudieran ser fácilmente reconocidos, "evitando así el contacto sexual entre cristianos y judíos". La infame "Insignia Amarilla de la Vergüenza" consistía en un trozo de tela de diferentes formas, cosido al abrigo. Con algunas variantes, su uso se volvió obligatorio en Francia, Inglaterra, Polonia, Hungría, Alemania, extendiéndose también a otros países. En 1267, el Concilio de Viena ordenó a los judíos vestir ropa oscura o negra. En muchos países se les obligaba a llevar el </w:t>
      </w:r>
      <w:proofErr w:type="spellStart"/>
      <w:r w:rsidRPr="00E143AB">
        <w:t>Judenhut</w:t>
      </w:r>
      <w:proofErr w:type="spellEnd"/>
      <w:r w:rsidRPr="00E143AB">
        <w:t>, el "sombrero judío". De forma cónica, muy puntiaguda y de color amarillo, pretendía ridiculizar a los usuarios, convirtiéndolos en objeto de escarnio popular. Las mujeres eran obligadas a llevar sombreros de dos puntas, los Cornelia. Como señal de deferencia excepcional, algunos judíos prominentes fueron exentos de usar el infame accesorio.</w:t>
      </w:r>
    </w:p>
    <w:p w14:paraId="6B270130" w14:textId="77777777" w:rsidR="00E143AB" w:rsidRPr="00E143AB" w:rsidRDefault="00E143AB" w:rsidP="00E143AB">
      <w:r w:rsidRPr="00E143AB">
        <w:t>Otro factor determinante en la vestimenta judía en Europa fueron las normas internas de cada comunidad. En un intento por no despertar envidia y odio entre los cristianos, varias comunidades judías prohíben a sus miembros vestir de forma refinada u ostentosa. Estaba prohibido el uso de joyas y tejidos más nobles, como la seda y el brocado.</w:t>
      </w:r>
    </w:p>
    <w:p w14:paraId="526573AA" w14:textId="77777777" w:rsidR="00E143AB" w:rsidRPr="00E143AB" w:rsidRDefault="00E143AB" w:rsidP="00E143AB">
      <w:r w:rsidRPr="00E143AB">
        <w:lastRenderedPageBreak/>
        <w:t xml:space="preserve">Los judíos ibéricos, una vez más, fueron un caso especial, porque incluso después de la Reconquista -cuando la región volvió a manos cristianas- y hasta su expulsión de España, en 1492, y de Portugal, en 1497, no sufrieron ningún tipo de imposición en su vestimenta. Los más ricos vestían ropa similar a la de la realeza y las élites, incluidos </w:t>
      </w:r>
      <w:proofErr w:type="spellStart"/>
      <w:r w:rsidRPr="00E143AB">
        <w:t>pelerines</w:t>
      </w:r>
      <w:proofErr w:type="spellEnd"/>
      <w:r w:rsidRPr="00E143AB">
        <w:t xml:space="preserve"> y sombreros planos para hombres. Las mujeres, por su parte, vestían faldas de seda y brocado con lazos y se cubrían la cabeza con velos cortos.</w:t>
      </w:r>
    </w:p>
    <w:p w14:paraId="191329E3" w14:textId="77777777" w:rsidR="00E143AB" w:rsidRPr="00E143AB" w:rsidRDefault="00E143AB" w:rsidP="00E143AB">
      <w:r w:rsidRPr="00E143AB">
        <w:t>Edad contemporánea</w:t>
      </w:r>
    </w:p>
    <w:p w14:paraId="0F3A96E0" w14:textId="77777777" w:rsidR="00E143AB" w:rsidRPr="00E143AB" w:rsidRDefault="00E143AB" w:rsidP="00E143AB">
      <w:r w:rsidRPr="00E143AB">
        <w:t>Sólo durante la Revolución Francesa, en 1789, se abolió el uso de la insignia, considerada por los revolucionarios "la vergüenza" no de los judíos, sino de Europa. El ejemplo de Francia se extendió rápidamente por todo el continente, a excepción de Inglaterra, donde la insignia ya había dejado de existir un siglo antes, cuando los judíos fueron readmitidos oficialmente en el país.</w:t>
      </w:r>
    </w:p>
    <w:p w14:paraId="55BAC5B2" w14:textId="77777777" w:rsidR="00E143AB" w:rsidRPr="00E143AB" w:rsidRDefault="00E143AB" w:rsidP="00E143AB">
      <w:r w:rsidRPr="00E143AB">
        <w:t>Con el inicio del proceso de emancipación desaparecieron las medidas que imponían vestimenta diferente a los judíos en los países de Europa occidental. Pero, para gran vergüenza de Occidente, el uso de la insignia judía fue resucitado en septiembre de 1941 por los nazis en forma de un brazalete con la estrella de David amarilla, con la palabra Judas en el centro. Todos los judíos en Alemania y el resto de Europa bajo el dominio nazi se vieron obligados a usarlo durante el Tercer Reich.</w:t>
      </w:r>
    </w:p>
    <w:p w14:paraId="793F31F3" w14:textId="77777777" w:rsidR="00E143AB" w:rsidRPr="00E143AB" w:rsidRDefault="00E143AB" w:rsidP="00E143AB">
      <w:r w:rsidRPr="00E143AB">
        <w:t xml:space="preserve">Actualmente, la mayoría de los judíos de todo el mundo visten al estilo occidental. Sólo ciertos grupos jasídicos conservan las vestimentas usadas en los </w:t>
      </w:r>
      <w:proofErr w:type="spellStart"/>
      <w:r w:rsidRPr="00E143AB">
        <w:t>shtetl</w:t>
      </w:r>
      <w:proofErr w:type="spellEnd"/>
      <w:r w:rsidRPr="00E143AB">
        <w:t xml:space="preserve">, pequeños pueblos de Europa del Este. Su vestimenta de </w:t>
      </w:r>
      <w:proofErr w:type="spellStart"/>
      <w:r w:rsidRPr="00E143AB">
        <w:t>Shabat</w:t>
      </w:r>
      <w:proofErr w:type="spellEnd"/>
      <w:r w:rsidRPr="00E143AB">
        <w:t xml:space="preserve"> consiste, hasta el día de hoy, en un sombrero de piel, el </w:t>
      </w:r>
      <w:proofErr w:type="spellStart"/>
      <w:r w:rsidRPr="00E143AB">
        <w:t>shtreimel</w:t>
      </w:r>
      <w:proofErr w:type="spellEnd"/>
      <w:r w:rsidRPr="00E143AB">
        <w:t xml:space="preserve">, abrigos negros pesados </w:t>
      </w:r>
      <w:r w:rsidRPr="00E143AB">
        <w:rPr>
          <w:rFonts w:ascii="Arial" w:hAnsi="Arial" w:cs="Arial"/>
        </w:rPr>
        <w:t>​​</w:t>
      </w:r>
      <w:r w:rsidRPr="00E143AB">
        <w:t xml:space="preserve">cerrados a los lados, llamados </w:t>
      </w:r>
      <w:proofErr w:type="spellStart"/>
      <w:r w:rsidRPr="00E143AB">
        <w:t>bekeshe</w:t>
      </w:r>
      <w:proofErr w:type="spellEnd"/>
      <w:r w:rsidRPr="00E143AB">
        <w:t>, y calcetines blancos altos y gruesos.</w:t>
      </w:r>
    </w:p>
    <w:p w14:paraId="1016071F" w14:textId="77777777" w:rsidR="00DF5970" w:rsidRDefault="00DF5970"/>
    <w:p w14:paraId="5D6C6059" w14:textId="77777777" w:rsidR="00A41AAD" w:rsidRDefault="00A41AAD"/>
    <w:p w14:paraId="53F3368D" w14:textId="3480A8CC" w:rsidR="00A41AAD" w:rsidRPr="00777DEF" w:rsidRDefault="0062549D">
      <w:pPr>
        <w:rPr>
          <w:b/>
          <w:bCs/>
          <w:sz w:val="28"/>
          <w:szCs w:val="28"/>
        </w:rPr>
      </w:pPr>
      <w:r w:rsidRPr="00777DEF">
        <w:rPr>
          <w:b/>
          <w:bCs/>
          <w:sz w:val="28"/>
          <w:szCs w:val="28"/>
        </w:rPr>
        <w:t xml:space="preserve"> CINE </w:t>
      </w:r>
    </w:p>
    <w:p w14:paraId="5ED5F91A" w14:textId="77777777" w:rsidR="00777DEF" w:rsidRDefault="00777DEF"/>
    <w:p w14:paraId="560763EC" w14:textId="1E1370EB" w:rsidR="00777DEF" w:rsidRDefault="00777DEF">
      <w:r>
        <w:rPr>
          <w:noProof/>
        </w:rPr>
        <w:lastRenderedPageBreak/>
        <w:drawing>
          <wp:anchor distT="0" distB="0" distL="114300" distR="114300" simplePos="0" relativeHeight="251660288" behindDoc="0" locked="0" layoutInCell="1" allowOverlap="1" wp14:anchorId="713657BE" wp14:editId="1B0DCBB9">
            <wp:simplePos x="0" y="0"/>
            <wp:positionH relativeFrom="column">
              <wp:posOffset>0</wp:posOffset>
            </wp:positionH>
            <wp:positionV relativeFrom="paragraph">
              <wp:posOffset>-3175</wp:posOffset>
            </wp:positionV>
            <wp:extent cx="2895600" cy="4091940"/>
            <wp:effectExtent l="0" t="0" r="0" b="3810"/>
            <wp:wrapSquare wrapText="bothSides"/>
            <wp:docPr id="2024158686" name="Imagen 3" descr="Poster del filme “Beau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r del filme “Beauf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4091940"/>
                    </a:xfrm>
                    <a:prstGeom prst="rect">
                      <a:avLst/>
                    </a:prstGeom>
                    <a:noFill/>
                    <a:ln>
                      <a:noFill/>
                    </a:ln>
                  </pic:spPr>
                </pic:pic>
              </a:graphicData>
            </a:graphic>
          </wp:anchor>
        </w:drawing>
      </w:r>
    </w:p>
    <w:p w14:paraId="14A759E0" w14:textId="77777777" w:rsidR="00A41AAD" w:rsidRPr="00A41AAD" w:rsidRDefault="00A41AAD" w:rsidP="00A41AAD">
      <w:r w:rsidRPr="00A41AAD">
        <w:t xml:space="preserve">El cine en Israel ha tenido un importante desarrollo desde sus comienzos en la década del 50. Mientras que las primeras películas producidas y dirigidas por israelíes, como “La Colina 24 no contesta” y “Eran diez”, tendían, al igual que la literatura, a inscribirse en el heroico patrón de aquel período, algunos filmes recientes están profundamente arraigados en la experiencia israelí, como la de los sobrevivientes del </w:t>
      </w:r>
      <w:proofErr w:type="spellStart"/>
      <w:r w:rsidRPr="00A41AAD">
        <w:t>Holoausto</w:t>
      </w:r>
      <w:proofErr w:type="spellEnd"/>
      <w:r w:rsidRPr="00A41AAD">
        <w:t xml:space="preserve"> y sus hijos (“El Verano de </w:t>
      </w:r>
      <w:proofErr w:type="spellStart"/>
      <w:r w:rsidRPr="00A41AAD">
        <w:t>Avia</w:t>
      </w:r>
      <w:proofErr w:type="spellEnd"/>
      <w:r w:rsidRPr="00A41AAD">
        <w:t xml:space="preserve">” de Guila </w:t>
      </w:r>
      <w:proofErr w:type="spellStart"/>
      <w:r w:rsidRPr="00A41AAD">
        <w:t>Almagor</w:t>
      </w:r>
      <w:proofErr w:type="spellEnd"/>
      <w:r w:rsidRPr="00A41AAD">
        <w:t xml:space="preserve"> y su continuación, “A la Sombra del Domen”) y las tribulaciones de los inmigrantes (“</w:t>
      </w:r>
      <w:proofErr w:type="spellStart"/>
      <w:r w:rsidRPr="00A41AAD">
        <w:t>Shjur</w:t>
      </w:r>
      <w:proofErr w:type="spellEnd"/>
      <w:r w:rsidRPr="00A41AAD">
        <w:t xml:space="preserve">”, dirigida por Jana </w:t>
      </w:r>
      <w:proofErr w:type="spellStart"/>
      <w:r w:rsidRPr="00A41AAD">
        <w:t>Azoulai</w:t>
      </w:r>
      <w:proofErr w:type="spellEnd"/>
      <w:r w:rsidRPr="00A41AAD">
        <w:t xml:space="preserve"> y Shmuel </w:t>
      </w:r>
      <w:proofErr w:type="spellStart"/>
      <w:r w:rsidRPr="00A41AAD">
        <w:t>Hasfari</w:t>
      </w:r>
      <w:proofErr w:type="spellEnd"/>
      <w:r w:rsidRPr="00A41AAD">
        <w:t xml:space="preserve">, “Café con limón”, dirigida por Leonid </w:t>
      </w:r>
      <w:proofErr w:type="spellStart"/>
      <w:r w:rsidRPr="00A41AAD">
        <w:t>Gorivets</w:t>
      </w:r>
      <w:proofErr w:type="spellEnd"/>
      <w:r w:rsidRPr="00A41AAD">
        <w:t>).</w:t>
      </w:r>
    </w:p>
    <w:p w14:paraId="732F986D" w14:textId="77777777" w:rsidR="00A41AAD" w:rsidRPr="00A41AAD" w:rsidRDefault="00A41AAD" w:rsidP="00A41AAD">
      <w:r w:rsidRPr="00A41AAD">
        <w:t xml:space="preserve">Otras reflejan una orientación más directa hacia la realidad actual israelí, ya sea tratando el tema de la confrontación árabe-israelí (el filme de Uri </w:t>
      </w:r>
      <w:proofErr w:type="spellStart"/>
      <w:r w:rsidRPr="00A41AAD">
        <w:t>Barabash</w:t>
      </w:r>
      <w:proofErr w:type="spellEnd"/>
      <w:r w:rsidRPr="00A41AAD">
        <w:t xml:space="preserve"> “Detrás de las Rejas”) o colocadas en el contexto de una sociedad universalista, algo alienada y hedonista (“Una Canción de Sirena”, “La Vida según Agfa”, “Historias de Tel Aviv”).</w:t>
      </w:r>
    </w:p>
    <w:p w14:paraId="03F77454" w14:textId="77777777" w:rsidR="00A41AAD" w:rsidRPr="00A41AAD" w:rsidRDefault="00A41AAD" w:rsidP="00A41AAD">
      <w:r w:rsidRPr="00A41AAD">
        <w:t>En 2009, la película árabe-israelí "</w:t>
      </w:r>
      <w:proofErr w:type="spellStart"/>
      <w:r w:rsidRPr="00A41AAD">
        <w:t>Ajami</w:t>
      </w:r>
      <w:proofErr w:type="spellEnd"/>
      <w:r w:rsidRPr="00A41AAD">
        <w:t>", ambientada en un barrio pobre árabe en Yafo, obtuvo una nominación para el Oscar al Mejor Película en Lengua Extranjera. Fue la primera película principalmente en lengua árabe que Israel presentada para la adjudicación y el tercer año consecutivo en el que una película israelí ganó una nominación al Oscar.</w:t>
      </w:r>
    </w:p>
    <w:p w14:paraId="47366F31" w14:textId="77777777" w:rsidR="00A41AAD" w:rsidRPr="00A41AAD" w:rsidRDefault="00A41AAD" w:rsidP="00A41AAD">
      <w:r w:rsidRPr="00A41AAD">
        <w:t xml:space="preserve">Un año antes, la película de animación de Ari </w:t>
      </w:r>
      <w:proofErr w:type="spellStart"/>
      <w:r w:rsidRPr="00A41AAD">
        <w:t>Folman</w:t>
      </w:r>
      <w:proofErr w:type="spellEnd"/>
      <w:r w:rsidRPr="00A41AAD">
        <w:t>, "</w:t>
      </w:r>
      <w:proofErr w:type="spellStart"/>
      <w:r w:rsidRPr="00A41AAD">
        <w:t>Waltz</w:t>
      </w:r>
      <w:proofErr w:type="spellEnd"/>
      <w:r w:rsidRPr="00A41AAD">
        <w:t xml:space="preserve"> </w:t>
      </w:r>
      <w:proofErr w:type="spellStart"/>
      <w:r w:rsidRPr="00A41AAD">
        <w:t>with</w:t>
      </w:r>
      <w:proofErr w:type="spellEnd"/>
      <w:r w:rsidRPr="00A41AAD">
        <w:t xml:space="preserve"> </w:t>
      </w:r>
      <w:proofErr w:type="spellStart"/>
      <w:r w:rsidRPr="00A41AAD">
        <w:t>Bashir</w:t>
      </w:r>
      <w:proofErr w:type="spellEnd"/>
      <w:r w:rsidRPr="00A41AAD">
        <w:t>" cosechado reconocimiento internacional por su retrato de las experiencias del director en la Guerra del Líbano de 1982. Premios de la película incluyen el Globo de Oro al Mejor Película en Lengua Extranjera y una nominación al Oscar.</w:t>
      </w:r>
    </w:p>
    <w:p w14:paraId="0E5478E1" w14:textId="77777777" w:rsidR="00A41AAD" w:rsidRPr="00A41AAD" w:rsidRDefault="00A41AAD" w:rsidP="00A41AAD">
      <w:r w:rsidRPr="00A41AAD">
        <w:t> </w:t>
      </w:r>
    </w:p>
    <w:p w14:paraId="59AE0D8E" w14:textId="77777777" w:rsidR="00A41AAD" w:rsidRPr="00A41AAD" w:rsidRDefault="00A41AAD" w:rsidP="00A41AAD">
      <w:r w:rsidRPr="00A41AAD">
        <w:t xml:space="preserve">En los últimos años el cine israelí ha dado un salto adelante, con películas tales como “La Hoguera” de Joseph (Yossi) Cedar, que trata de una familia religiosa de Jerusalén en los años 80 luchando por restablecer la dinámica familiar después de la muerte del padre. </w:t>
      </w:r>
      <w:r w:rsidRPr="00A41AAD">
        <w:lastRenderedPageBreak/>
        <w:t xml:space="preserve">"Alas Rotas", de </w:t>
      </w:r>
      <w:proofErr w:type="spellStart"/>
      <w:r w:rsidRPr="00A41AAD">
        <w:t>Nir</w:t>
      </w:r>
      <w:proofErr w:type="spellEnd"/>
      <w:r w:rsidRPr="00A41AAD">
        <w:t xml:space="preserve"> Bergman, galardonado con varios premios, también se centra en la crisis de una familia al morir el padre y en la necesidad de la aceptación. “Donde acaba el mundo, a la izquierda” trata de amistades transculturales insólitas en un pueblo de inmigrantes en el desierto. “Aviva mi amor” ganó diez premios en Israel, </w:t>
      </w:r>
      <w:proofErr w:type="spellStart"/>
      <w:r w:rsidRPr="00A41AAD">
        <w:t>Shanghai</w:t>
      </w:r>
      <w:proofErr w:type="spellEnd"/>
      <w:r w:rsidRPr="00A41AAD">
        <w:t xml:space="preserve"> y Tokio. </w:t>
      </w:r>
    </w:p>
    <w:p w14:paraId="054AD4CF" w14:textId="77777777" w:rsidR="00A41AAD" w:rsidRPr="00A41AAD" w:rsidRDefault="00A41AAD" w:rsidP="00A41AAD">
      <w:proofErr w:type="spellStart"/>
      <w:r w:rsidRPr="00A41AAD">
        <w:t>Eytan</w:t>
      </w:r>
      <w:proofErr w:type="spellEnd"/>
      <w:r w:rsidRPr="00A41AAD">
        <w:t xml:space="preserve"> Fox es otro director notable y popular. Entre sus filmes se cuentan “La Burbuja”, que explora la vida relajada de Tel Aviv sobre el trasfondo del conflicto árabe-israelí, “Yossi y Jagger” centrado en el amor y el deseo homosexual entre militares y “Caminar sobre las aguas”. Fox dirigió también la serie televisiva “Florentín” (1997) que describe a jóvenes israelíes desilusionados que viven en un barrio elegante decaído de Tel Aviv. </w:t>
      </w:r>
    </w:p>
    <w:p w14:paraId="78806779" w14:textId="77777777" w:rsidR="00A41AAD" w:rsidRDefault="00A41AAD"/>
    <w:p w14:paraId="0876FE01" w14:textId="05A70EB6" w:rsidR="00777DEF" w:rsidRPr="00777DEF" w:rsidRDefault="0062549D">
      <w:pPr>
        <w:rPr>
          <w:b/>
          <w:bCs/>
          <w:sz w:val="28"/>
          <w:szCs w:val="28"/>
        </w:rPr>
      </w:pPr>
      <w:r w:rsidRPr="00777DEF">
        <w:rPr>
          <w:b/>
          <w:bCs/>
          <w:sz w:val="28"/>
          <w:szCs w:val="28"/>
        </w:rPr>
        <w:t xml:space="preserve"> MÚSICA </w:t>
      </w:r>
    </w:p>
    <w:p w14:paraId="58D60335" w14:textId="269EF811" w:rsidR="00777DEF" w:rsidRDefault="00777DEF"/>
    <w:p w14:paraId="2928F05C" w14:textId="6F520A7A" w:rsidR="00777DEF" w:rsidRPr="00777DEF" w:rsidRDefault="00777DEF" w:rsidP="00777DEF">
      <w:r>
        <w:rPr>
          <w:noProof/>
        </w:rPr>
        <w:drawing>
          <wp:anchor distT="0" distB="0" distL="114300" distR="114300" simplePos="0" relativeHeight="251661312" behindDoc="0" locked="0" layoutInCell="1" allowOverlap="1" wp14:anchorId="6C01A990" wp14:editId="3968D458">
            <wp:simplePos x="0" y="0"/>
            <wp:positionH relativeFrom="margin">
              <wp:align>left</wp:align>
            </wp:positionH>
            <wp:positionV relativeFrom="paragraph">
              <wp:posOffset>8890</wp:posOffset>
            </wp:positionV>
            <wp:extent cx="4000500" cy="1546860"/>
            <wp:effectExtent l="0" t="0" r="0" b="0"/>
            <wp:wrapSquare wrapText="bothSides"/>
            <wp:docPr id="1544442478" name="Imagen 4" descr="Un grupo de personas en las gr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42478" name="Imagen 4" descr="Un grupo de personas en las grada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1546860"/>
                    </a:xfrm>
                    <a:prstGeom prst="rect">
                      <a:avLst/>
                    </a:prstGeom>
                    <a:noFill/>
                    <a:ln>
                      <a:noFill/>
                    </a:ln>
                  </pic:spPr>
                </pic:pic>
              </a:graphicData>
            </a:graphic>
          </wp:anchor>
        </w:drawing>
      </w:r>
      <w:r w:rsidRPr="00777DEF">
        <w:t>La música empezó a ocupar un lugar de importancia en la vida cultural de la comunidad judía de lo que entonces era Palestina (Tierra de Israel) después de la Primera Guerra Mundial, con varios intentos, realizados por aficionados entusiastas y un pequeño cuadro de músicos capacitados, de formar una orquesta sinfónica, una sociedad coral e inclusive una compañía de ópera. La música a nivel profesional pasó a ser una actividad de importancia en la década de 1930, cuando cientos de profesores de música, compositores, instrumentistas y cantantes, así como miles de amantes de la música, afluyeron al país como consecuencia de la amenaza del nazismo en Europa.</w:t>
      </w:r>
    </w:p>
    <w:p w14:paraId="2299C0AE" w14:textId="77777777" w:rsidR="00777DEF" w:rsidRDefault="00777DEF" w:rsidP="00777DEF">
      <w:r w:rsidRPr="00777DEF">
        <w:t>La Orquesta Filarmónica de Palestina (hoy en día la </w:t>
      </w:r>
      <w:hyperlink r:id="rId22" w:tgtFrame="_blank" w:history="1">
        <w:r w:rsidRPr="00777DEF">
          <w:t>Orquesta Filarmónica de Israel</w:t>
        </w:r>
      </w:hyperlink>
      <w:r w:rsidRPr="00777DEF">
        <w:t xml:space="preserve">), fundada por iniciativa del violinista de origen polaco </w:t>
      </w:r>
      <w:proofErr w:type="spellStart"/>
      <w:r w:rsidRPr="00777DEF">
        <w:t>Bronislaw</w:t>
      </w:r>
      <w:proofErr w:type="spellEnd"/>
      <w:r w:rsidRPr="00777DEF">
        <w:t xml:space="preserve"> </w:t>
      </w:r>
      <w:proofErr w:type="spellStart"/>
      <w:r w:rsidRPr="00777DEF">
        <w:t>Huberman</w:t>
      </w:r>
      <w:proofErr w:type="spellEnd"/>
      <w:r w:rsidRPr="00777DEF">
        <w:t xml:space="preserve">, dio su primer concierto en Tel Aviv bajo la batuta de Arturo </w:t>
      </w:r>
      <w:proofErr w:type="spellStart"/>
      <w:r w:rsidRPr="00777DEF">
        <w:t>Toscanini</w:t>
      </w:r>
      <w:proofErr w:type="spellEnd"/>
      <w:r w:rsidRPr="00777DEF">
        <w:t xml:space="preserve"> en 1936. Inmediatamente pasó a ser uno de los puntales de la vida musical del país y con el correr de los años adquirió reputación internacional. Poco después, se formó una orquesta de la radio (hoy, </w:t>
      </w:r>
      <w:hyperlink r:id="rId23" w:tgtFrame="_blank" w:history="1">
        <w:r w:rsidRPr="00777DEF">
          <w:t>Orquesta Sinfónica de Jerusalén</w:t>
        </w:r>
      </w:hyperlink>
      <w:r w:rsidRPr="00777DEF">
        <w:t>), cuyos conciertos transmitidos por la emisora atraían a miles de radioyentes. </w:t>
      </w:r>
    </w:p>
    <w:p w14:paraId="53DA49B9" w14:textId="77777777" w:rsidR="00FA675A" w:rsidRPr="00FA675A" w:rsidRDefault="00FA675A" w:rsidP="00FA675A">
      <w:r w:rsidRPr="00FA675A">
        <w:lastRenderedPageBreak/>
        <w:t>Con el tiempo se fundaron conjuntos adicionales de música sinfónica: la </w:t>
      </w:r>
      <w:hyperlink r:id="rId24" w:tgtFrame="_blank" w:history="1">
        <w:r w:rsidRPr="00FA675A">
          <w:t>Orquesta de Cámara de Israel</w:t>
        </w:r>
      </w:hyperlink>
      <w:r w:rsidRPr="00FA675A">
        <w:t>, la </w:t>
      </w:r>
      <w:proofErr w:type="spellStart"/>
      <w:r w:rsidRPr="00FA675A">
        <w:fldChar w:fldCharType="begin"/>
      </w:r>
      <w:r w:rsidRPr="00FA675A">
        <w:instrText>HYPERLINK "http://english.isb7.co.il/" \t "_blank"</w:instrText>
      </w:r>
      <w:r w:rsidRPr="00FA675A">
        <w:fldChar w:fldCharType="separate"/>
      </w:r>
      <w:r w:rsidRPr="00FA675A">
        <w:t>Sinfonieta</w:t>
      </w:r>
      <w:proofErr w:type="spellEnd"/>
      <w:r w:rsidRPr="00FA675A">
        <w:t xml:space="preserve"> de </w:t>
      </w:r>
      <w:proofErr w:type="spellStart"/>
      <w:r w:rsidRPr="00FA675A">
        <w:t>Beer</w:t>
      </w:r>
      <w:proofErr w:type="spellEnd"/>
      <w:r w:rsidRPr="00FA675A">
        <w:t xml:space="preserve"> </w:t>
      </w:r>
      <w:proofErr w:type="spellStart"/>
      <w:r w:rsidRPr="00FA675A">
        <w:t>Sheva</w:t>
      </w:r>
      <w:proofErr w:type="spellEnd"/>
      <w:r w:rsidRPr="00FA675A">
        <w:fldChar w:fldCharType="end"/>
      </w:r>
      <w:r w:rsidRPr="00FA675A">
        <w:t>, y orquestas locales de las ciudades de </w:t>
      </w:r>
      <w:hyperlink r:id="rId25" w:tgtFrame="_blank" w:history="1">
        <w:r w:rsidRPr="00FA675A">
          <w:t>Haifa</w:t>
        </w:r>
      </w:hyperlink>
      <w:r w:rsidRPr="00FA675A">
        <w:t xml:space="preserve">, </w:t>
      </w:r>
      <w:proofErr w:type="spellStart"/>
      <w:r w:rsidRPr="00FA675A">
        <w:t>Natania</w:t>
      </w:r>
      <w:proofErr w:type="spellEnd"/>
      <w:r w:rsidRPr="00FA675A">
        <w:t xml:space="preserve">, Jolón, </w:t>
      </w:r>
      <w:proofErr w:type="spellStart"/>
      <w:r w:rsidRPr="00FA675A">
        <w:t>Ramat</w:t>
      </w:r>
      <w:proofErr w:type="spellEnd"/>
      <w:r w:rsidRPr="00FA675A">
        <w:t xml:space="preserve"> Gan y </w:t>
      </w:r>
      <w:proofErr w:type="spellStart"/>
      <w:r w:rsidRPr="00FA675A">
        <w:fldChar w:fldCharType="begin"/>
      </w:r>
      <w:r w:rsidRPr="00FA675A">
        <w:instrText>HYPERLINK "http://www.isorchestra.co.il/Default.aspx?l=3" \t "_blank"</w:instrText>
      </w:r>
      <w:r w:rsidRPr="00FA675A">
        <w:fldChar w:fldCharType="separate"/>
      </w:r>
      <w:r w:rsidRPr="00FA675A">
        <w:t>Rishón</w:t>
      </w:r>
      <w:proofErr w:type="spellEnd"/>
      <w:r w:rsidRPr="00FA675A">
        <w:t xml:space="preserve"> </w:t>
      </w:r>
      <w:proofErr w:type="spellStart"/>
      <w:r w:rsidRPr="00FA675A">
        <w:t>Letzión</w:t>
      </w:r>
      <w:proofErr w:type="spellEnd"/>
      <w:r w:rsidRPr="00FA675A">
        <w:fldChar w:fldCharType="end"/>
      </w:r>
      <w:r w:rsidRPr="00FA675A">
        <w:t>. La </w:t>
      </w:r>
      <w:hyperlink r:id="rId26" w:tgtFrame="_blank" w:history="1">
        <w:r w:rsidRPr="00FA675A">
          <w:t xml:space="preserve">Orquesta </w:t>
        </w:r>
        <w:proofErr w:type="spellStart"/>
        <w:r w:rsidRPr="00FA675A">
          <w:t>Kibutziana</w:t>
        </w:r>
        <w:proofErr w:type="spellEnd"/>
        <w:r w:rsidRPr="00FA675A">
          <w:t xml:space="preserve"> de Israel</w:t>
        </w:r>
      </w:hyperlink>
      <w:r w:rsidRPr="00FA675A">
        <w:t xml:space="preserve"> está formada por miembros de </w:t>
      </w:r>
      <w:proofErr w:type="spellStart"/>
      <w:r w:rsidRPr="00FA675A">
        <w:t>kibutzim</w:t>
      </w:r>
      <w:proofErr w:type="spellEnd"/>
      <w:r w:rsidRPr="00FA675A">
        <w:t xml:space="preserve"> de todo el país.</w:t>
      </w:r>
    </w:p>
    <w:p w14:paraId="784B2648" w14:textId="77777777" w:rsidR="00FA675A" w:rsidRPr="00FA675A" w:rsidRDefault="00FA675A" w:rsidP="00FA675A">
      <w:r w:rsidRPr="00FA675A">
        <w:t>A principios de los años 1980, la </w:t>
      </w:r>
      <w:hyperlink r:id="rId27" w:tgtFrame="_blank" w:history="1">
        <w:r w:rsidRPr="00FA675A">
          <w:t>Nueva Opera de Israel</w:t>
        </w:r>
      </w:hyperlink>
      <w:r w:rsidRPr="00FA675A">
        <w:t> empezó a montar producciones de alto nivel profesional, reviviendo el entusiasmo del público por este género musical, que había declinado después de la disolución de la primera compañía permanente de ópera algunos años antes.</w:t>
      </w:r>
    </w:p>
    <w:p w14:paraId="76087D75" w14:textId="77777777" w:rsidR="00FA675A" w:rsidRDefault="00FA675A" w:rsidP="00FA675A">
      <w:r w:rsidRPr="00FA675A">
        <w:t>Durante la década del 1990, la vida musical de Israel sufrió una profunda transformación con la llegada de más de un millón de judíos de la ex Unión Soviética. Esta inmigración trajo consigo muchos músicos profesionales, incluyendo instrumentistas, vocalistas y profesores de música, cuya influencia se hizo sentir en la creación de nuevas orquestas sinfónicas y de cámara, así como conjuntos más pequeños, y una dinámica inyección de talento y vitalidad musical en conservatorios, escuelas y centros comunitarios en todo el país.</w:t>
      </w:r>
    </w:p>
    <w:p w14:paraId="5926E55F" w14:textId="77777777" w:rsidR="00FA675A" w:rsidRPr="00FA675A" w:rsidRDefault="00FA675A" w:rsidP="00FA675A"/>
    <w:p w14:paraId="624CBE0D" w14:textId="77777777" w:rsidR="00FA675A" w:rsidRPr="00777DEF" w:rsidRDefault="00FA675A" w:rsidP="00777DEF"/>
    <w:p w14:paraId="053901CF" w14:textId="77777777" w:rsidR="00777DEF" w:rsidRDefault="00777DEF"/>
    <w:p w14:paraId="64EBAA1F" w14:textId="77777777" w:rsidR="00777DEF" w:rsidRDefault="00777DEF"/>
    <w:p w14:paraId="416C305D" w14:textId="47C3931C" w:rsidR="00FA675A" w:rsidRDefault="0062549D">
      <w:r w:rsidRPr="0062549D">
        <w:t xml:space="preserve"> ARQUEOLOGÍA</w:t>
      </w:r>
    </w:p>
    <w:p w14:paraId="45955F63" w14:textId="77777777" w:rsidR="00FA675A" w:rsidRPr="00FA675A" w:rsidRDefault="00FA675A" w:rsidP="00FA675A">
      <w:r w:rsidRPr="00FA675A">
        <w:t>La experiencia acumulada durante las excavaciones ha determinado los métodos de investigación estratigráfica, acompañados por un meticuloso estudio del desarrollo (tipología) de las formas de las vasijas de cerámica y otros artefactos, gracias a los cuales se puede determinar la fecha de los estratos y los remanentes arqueológicos. En los últimos años, la investigación arqueológica se ha ampliado incluyendo aspectos menos conocidos de las antiguas culturas materiales, tales como nutrición, enfermedades, economía y comercio. Estos logros de la moderna investigación arqueológica son aplicados en docenas de sitios que se excavan año a año.</w:t>
      </w:r>
    </w:p>
    <w:p w14:paraId="0E794444" w14:textId="762E6E91" w:rsidR="00FA675A" w:rsidRPr="00FA675A" w:rsidRDefault="00FA675A" w:rsidP="00FA675A">
      <w:r w:rsidRPr="00FA675A">
        <w:t xml:space="preserve">La arqueología en Israel implica la investigación sistemática de los remanentes del pasado, desde la prehistoria hasta el final del dominio otomano. La abundancia de restos materiales es un indicio de las numerosas civilizaciones que han dejado su huella en esta tierra. Su singular ubicación geográfica influyó en las más antiguas culturas: decenas de miles de años atrás lo que es hoy Israel sirvió de vía de paso de </w:t>
      </w:r>
      <w:proofErr w:type="spellStart"/>
      <w:r w:rsidRPr="00FA675A">
        <w:t>Africa</w:t>
      </w:r>
      <w:proofErr w:type="spellEnd"/>
      <w:r w:rsidRPr="00FA675A">
        <w:t xml:space="preserve"> a Europa, por la cual </w:t>
      </w:r>
      <w:r w:rsidRPr="00FA675A">
        <w:lastRenderedPageBreak/>
        <w:t>transitaron bandadas de cazadores. Sus campamentos y viviendas han sido halladas en el Valle del Jordán y en cuevas del Carmelo y de la Galilea.</w:t>
      </w:r>
    </w:p>
    <w:p w14:paraId="5D3C9C60" w14:textId="70C405F0" w:rsidR="00FA675A" w:rsidRPr="00FA675A" w:rsidRDefault="00FA675A" w:rsidP="00FA675A">
      <w:r>
        <w:rPr>
          <w:noProof/>
        </w:rPr>
        <w:drawing>
          <wp:anchor distT="0" distB="0" distL="114300" distR="114300" simplePos="0" relativeHeight="251662336" behindDoc="0" locked="0" layoutInCell="1" allowOverlap="1" wp14:anchorId="631D4B80" wp14:editId="40D12F0C">
            <wp:simplePos x="0" y="0"/>
            <wp:positionH relativeFrom="column">
              <wp:posOffset>0</wp:posOffset>
            </wp:positionH>
            <wp:positionV relativeFrom="paragraph">
              <wp:posOffset>-1270</wp:posOffset>
            </wp:positionV>
            <wp:extent cx="4000500" cy="2583180"/>
            <wp:effectExtent l="0" t="0" r="0" b="7620"/>
            <wp:wrapTopAndBottom/>
            <wp:docPr id="1525465629" name="Imagen 5" descr="Vista aérea de las excavaciones en Beit Sh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ta aérea de las excavaciones en Beit She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2583180"/>
                    </a:xfrm>
                    <a:prstGeom prst="rect">
                      <a:avLst/>
                    </a:prstGeom>
                    <a:noFill/>
                    <a:ln>
                      <a:noFill/>
                    </a:ln>
                  </pic:spPr>
                </pic:pic>
              </a:graphicData>
            </a:graphic>
          </wp:anchor>
        </w:drawing>
      </w:r>
      <w:r w:rsidRPr="00FA675A">
        <w:t>En tiempos bíblicos, la Tierra de Israel fue el puente entre las civilizaciones prósperas de Mesopotamia (hoy, Irak) y Egipto. Desde su ocupación por Alejandro Magno, el país ha servido de enlace geográfico y cultural entre Oriente y Occidente.</w:t>
      </w:r>
    </w:p>
    <w:p w14:paraId="7947E723" w14:textId="41DD90CC" w:rsidR="00FA675A" w:rsidRPr="00FA675A" w:rsidRDefault="00FA675A" w:rsidP="00FA675A">
      <w:r w:rsidRPr="00FA675A">
        <w:t>La investigación arqueológica en Israel atribuye mucha importancia al hecho de que el país sea el hogar del legado espiritual de tres grandes religiones monoteístas. Por encima de todo revela claramente la relación histórica entre el pueblo judío, la Biblia y la Tierra de Israel, descubriendo los vestigios del legado cultural del pueblo judío en su patria. Estos restos tangibles, ocultos bajo tierra, constituyen el lazo físico entre el pasado, el presente y el futuro del pueblo judío en su país.</w:t>
      </w:r>
    </w:p>
    <w:p w14:paraId="567B28DE" w14:textId="0C479610" w:rsidR="00FA675A" w:rsidRPr="00FA675A" w:rsidRDefault="00FA675A" w:rsidP="00FA675A">
      <w:r w:rsidRPr="00FA675A">
        <w:t>Esta cadena histórica ininterrumpida puede ser observada en diversos lugares del país: en las ciudades bíblicas de </w:t>
      </w:r>
      <w:proofErr w:type="spellStart"/>
      <w:r w:rsidRPr="00FA675A">
        <w:fldChar w:fldCharType="begin"/>
      </w:r>
      <w:r w:rsidRPr="00FA675A">
        <w:instrText>HYPERLINK "http://mfa.gov.il/MFAES/MFAArchive/Pages/Jatzor%20-%20Cabeza%20de%20todos%20estos%20reinos.aspx" \t "_blank"</w:instrText>
      </w:r>
      <w:r w:rsidRPr="00FA675A">
        <w:fldChar w:fldCharType="separate"/>
      </w:r>
      <w:r w:rsidRPr="00FA675A">
        <w:t>Jatzor</w:t>
      </w:r>
      <w:proofErr w:type="spellEnd"/>
      <w:r w:rsidRPr="00FA675A">
        <w:fldChar w:fldCharType="end"/>
      </w:r>
      <w:r w:rsidRPr="00FA675A">
        <w:t>, </w:t>
      </w:r>
      <w:proofErr w:type="spellStart"/>
      <w:r w:rsidRPr="00FA675A">
        <w:fldChar w:fldCharType="begin"/>
      </w:r>
      <w:r w:rsidRPr="00FA675A">
        <w:instrText>HYPERLINK "http://mfa.gov.il/MFA/MFAES/MFAArchive/Pages/Meguido%20-%20La%20Ciudad%20de%20los%20Carros%20de%20Salomon.aspx" \t "_blank"</w:instrText>
      </w:r>
      <w:r w:rsidRPr="00FA675A">
        <w:fldChar w:fldCharType="separate"/>
      </w:r>
      <w:r w:rsidRPr="00FA675A">
        <w:t>Meguido</w:t>
      </w:r>
      <w:proofErr w:type="spellEnd"/>
      <w:r w:rsidRPr="00FA675A">
        <w:fldChar w:fldCharType="end"/>
      </w:r>
      <w:r w:rsidRPr="00FA675A">
        <w:t xml:space="preserve">, </w:t>
      </w:r>
      <w:proofErr w:type="spellStart"/>
      <w:r w:rsidRPr="00FA675A">
        <w:t>Guézer</w:t>
      </w:r>
      <w:proofErr w:type="spellEnd"/>
      <w:r w:rsidRPr="00FA675A">
        <w:t xml:space="preserve">, </w:t>
      </w:r>
      <w:proofErr w:type="spellStart"/>
      <w:r w:rsidRPr="00FA675A">
        <w:t>Shomrón</w:t>
      </w:r>
      <w:proofErr w:type="spellEnd"/>
      <w:r w:rsidRPr="00FA675A">
        <w:t>, </w:t>
      </w:r>
      <w:proofErr w:type="spellStart"/>
      <w:r w:rsidRPr="00FA675A">
        <w:fldChar w:fldCharType="begin"/>
      </w:r>
      <w:r w:rsidRPr="00FA675A">
        <w:instrText>HYPERLINK "http://mfa.gov.il/MFA/MFAES/MFAArchive/Pages/Meguido%20-%20La%20Ciudad%20de%20los%20Carros%20de%20Salomon.aspx" \t "_blank"</w:instrText>
      </w:r>
      <w:r w:rsidRPr="00FA675A">
        <w:fldChar w:fldCharType="separate"/>
      </w:r>
      <w:r w:rsidRPr="00FA675A">
        <w:t>Beer</w:t>
      </w:r>
      <w:proofErr w:type="spellEnd"/>
      <w:r w:rsidRPr="00FA675A">
        <w:t xml:space="preserve"> </w:t>
      </w:r>
      <w:proofErr w:type="spellStart"/>
      <w:r w:rsidRPr="00FA675A">
        <w:t>Sheva</w:t>
      </w:r>
      <w:proofErr w:type="spellEnd"/>
      <w:r w:rsidRPr="00FA675A">
        <w:fldChar w:fldCharType="end"/>
      </w:r>
      <w:r w:rsidRPr="00FA675A">
        <w:t> y </w:t>
      </w:r>
      <w:hyperlink r:id="rId29" w:tgtFrame="_blank" w:history="1">
        <w:r w:rsidRPr="00FA675A">
          <w:t>Dan</w:t>
        </w:r>
      </w:hyperlink>
      <w:r w:rsidRPr="00FA675A">
        <w:t>; en las ciudades del período del Segundo Templo - </w:t>
      </w:r>
      <w:hyperlink r:id="rId30" w:tgtFrame="_blank" w:history="1">
        <w:r w:rsidRPr="00FA675A">
          <w:t>Tiberíades</w:t>
        </w:r>
      </w:hyperlink>
      <w:r w:rsidRPr="00FA675A">
        <w:t>, </w:t>
      </w:r>
      <w:hyperlink r:id="rId31" w:tgtFrame="_blank" w:history="1">
        <w:r w:rsidRPr="00FA675A">
          <w:t>Séforis</w:t>
        </w:r>
      </w:hyperlink>
      <w:r w:rsidRPr="00FA675A">
        <w:t> (</w:t>
      </w:r>
      <w:proofErr w:type="spellStart"/>
      <w:r w:rsidRPr="00FA675A">
        <w:t>Tzipori</w:t>
      </w:r>
      <w:proofErr w:type="spellEnd"/>
      <w:r w:rsidRPr="00FA675A">
        <w:t>), </w:t>
      </w:r>
      <w:proofErr w:type="spellStart"/>
      <w:r w:rsidRPr="00FA675A">
        <w:fldChar w:fldCharType="begin"/>
      </w:r>
      <w:r w:rsidRPr="00FA675A">
        <w:instrText>HYPERLINK "http://mfa.gov.il/MFA/MFAES/MFAArchive/Pages/Lugares%20Arqueolgicos%20en%20Israel%20No%203%20-%20Tiberiades-.aspx" \t "_blank"</w:instrText>
      </w:r>
      <w:r w:rsidRPr="00FA675A">
        <w:fldChar w:fldCharType="separate"/>
      </w:r>
      <w:r w:rsidRPr="00FA675A">
        <w:t>Gamala</w:t>
      </w:r>
      <w:proofErr w:type="spellEnd"/>
      <w:r w:rsidRPr="00FA675A">
        <w:fldChar w:fldCharType="end"/>
      </w:r>
      <w:r w:rsidRPr="00FA675A">
        <w:t> - y las fortalezas de </w:t>
      </w:r>
      <w:hyperlink r:id="rId32" w:tgtFrame="_blank" w:history="1">
        <w:r w:rsidRPr="00FA675A">
          <w:t>Masada</w:t>
        </w:r>
      </w:hyperlink>
      <w:r w:rsidRPr="00FA675A">
        <w:t> y el </w:t>
      </w:r>
      <w:proofErr w:type="spellStart"/>
      <w:r w:rsidRPr="00FA675A">
        <w:fldChar w:fldCharType="begin"/>
      </w:r>
      <w:r w:rsidRPr="00FA675A">
        <w:instrText>HYPERLINK "http://mfa.gov.il/MFAES/MFAArchive/Pages/Herodion%20-%20Palacio-Fortaleza%20del%20Rey%20Herodes.aspx" \t "_blank"</w:instrText>
      </w:r>
      <w:r w:rsidRPr="00FA675A">
        <w:fldChar w:fldCharType="separate"/>
      </w:r>
      <w:r w:rsidRPr="00FA675A">
        <w:t>Herodión</w:t>
      </w:r>
      <w:proofErr w:type="spellEnd"/>
      <w:r w:rsidRPr="00FA675A">
        <w:fldChar w:fldCharType="end"/>
      </w:r>
      <w:r w:rsidRPr="00FA675A">
        <w:t>, donde los judíos lucharon por su libertad; en el desierto de Judea cerca del Mar Muerto, donde se descubrieron los restos del centro espiritual esenio y se encontraron los </w:t>
      </w:r>
      <w:hyperlink r:id="rId33" w:tgtFrame="_blank" w:history="1">
        <w:r w:rsidRPr="00FA675A">
          <w:t>Rollos del Mar Muerto</w:t>
        </w:r>
      </w:hyperlink>
      <w:r w:rsidRPr="00FA675A">
        <w:t>, que incluyen los más antiguos ejemplares de libros del Antiguo Testamento. Del mismo período se han descubierto lugares relacionados con la vida de Jesús - </w:t>
      </w:r>
      <w:proofErr w:type="spellStart"/>
      <w:r w:rsidRPr="00FA675A">
        <w:fldChar w:fldCharType="begin"/>
      </w:r>
      <w:r w:rsidRPr="00FA675A">
        <w:instrText>HYPERLINK "http://mfa.gov.il/MFAES/MFAArchive/Pages/Cafarnaum.aspx" \t "_blank"</w:instrText>
      </w:r>
      <w:r w:rsidRPr="00FA675A">
        <w:fldChar w:fldCharType="separate"/>
      </w:r>
      <w:r w:rsidRPr="00FA675A">
        <w:t>Cafarnaum</w:t>
      </w:r>
      <w:proofErr w:type="spellEnd"/>
      <w:r w:rsidRPr="00FA675A">
        <w:fldChar w:fldCharType="end"/>
      </w:r>
      <w:r w:rsidRPr="00FA675A">
        <w:t> y </w:t>
      </w:r>
      <w:proofErr w:type="spellStart"/>
      <w:r>
        <w:fldChar w:fldCharType="begin"/>
      </w:r>
      <w:r>
        <w:instrText>HYPERLINK "http://mfa.gov.il/MFAES/MFAArchive/Pages/Tabgha%20-%20La%20Iglesia%20de%20la%20Multiplicacion%20de%20los%20Pa.aspx" \t "_blank"</w:instrText>
      </w:r>
      <w:r>
        <w:fldChar w:fldCharType="separate"/>
      </w:r>
      <w:r w:rsidRPr="00FA675A">
        <w:t>Tabgha</w:t>
      </w:r>
      <w:proofErr w:type="spellEnd"/>
      <w:r>
        <w:fldChar w:fldCharType="end"/>
      </w:r>
      <w:r w:rsidRPr="00FA675A">
        <w:t> - donde hay también ruinas de iglesias del período bizantino.</w:t>
      </w:r>
    </w:p>
    <w:p w14:paraId="0B9F2710" w14:textId="48A086D8" w:rsidR="00FA675A" w:rsidRDefault="00FA675A"/>
    <w:p w14:paraId="66247B64" w14:textId="739C2852" w:rsidR="00FA675A" w:rsidRDefault="00FA675A"/>
    <w:p w14:paraId="7CB56E2C" w14:textId="77777777" w:rsidR="00FA675A" w:rsidRPr="00D26C0C" w:rsidRDefault="00FA675A">
      <w:pPr>
        <w:rPr>
          <w:b/>
          <w:bCs/>
          <w:sz w:val="28"/>
          <w:szCs w:val="28"/>
        </w:rPr>
      </w:pPr>
    </w:p>
    <w:p w14:paraId="40748C1C" w14:textId="77777777" w:rsidR="00DF5970" w:rsidRPr="00D26C0C" w:rsidRDefault="0062549D">
      <w:pPr>
        <w:rPr>
          <w:b/>
          <w:bCs/>
          <w:sz w:val="28"/>
          <w:szCs w:val="28"/>
        </w:rPr>
      </w:pPr>
      <w:r w:rsidRPr="00D26C0C">
        <w:rPr>
          <w:b/>
          <w:bCs/>
          <w:sz w:val="28"/>
          <w:szCs w:val="28"/>
        </w:rPr>
        <w:lastRenderedPageBreak/>
        <w:t xml:space="preserve"> MEDIOS </w:t>
      </w:r>
    </w:p>
    <w:p w14:paraId="15A8041F" w14:textId="48315243" w:rsidR="00DF5970" w:rsidRDefault="00DF5970"/>
    <w:p w14:paraId="130C0258" w14:textId="35C263C2" w:rsidR="00DF5970" w:rsidRPr="00DF5970" w:rsidRDefault="00DF5970" w:rsidP="00DF5970">
      <w:r>
        <w:rPr>
          <w:noProof/>
        </w:rPr>
        <w:drawing>
          <wp:anchor distT="0" distB="0" distL="114300" distR="114300" simplePos="0" relativeHeight="251663360" behindDoc="0" locked="0" layoutInCell="1" allowOverlap="1" wp14:anchorId="7D79CF9B" wp14:editId="0EE16E2F">
            <wp:simplePos x="0" y="0"/>
            <wp:positionH relativeFrom="column">
              <wp:posOffset>0</wp:posOffset>
            </wp:positionH>
            <wp:positionV relativeFrom="paragraph">
              <wp:posOffset>1270</wp:posOffset>
            </wp:positionV>
            <wp:extent cx="2552700" cy="1615440"/>
            <wp:effectExtent l="0" t="0" r="0" b="3810"/>
            <wp:wrapSquare wrapText="bothSides"/>
            <wp:docPr id="1182660019" name="Imagen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2700" cy="1615440"/>
                    </a:xfrm>
                    <a:prstGeom prst="rect">
                      <a:avLst/>
                    </a:prstGeom>
                    <a:noFill/>
                    <a:ln>
                      <a:noFill/>
                    </a:ln>
                  </pic:spPr>
                </pic:pic>
              </a:graphicData>
            </a:graphic>
          </wp:anchor>
        </w:drawing>
      </w:r>
      <w:r w:rsidRPr="00DF5970">
        <w:t>Mantenerse informado respecto a los acontecimientos en Israel, el Oriente Medio y el mundo en general es muy importante para el israelí. Escuchar por radio los informativos cada hora, ver cada día el telediario y leer por lo menos un periódico es parte de la rutina diaria de la mayoría de los israelíes.</w:t>
      </w:r>
    </w:p>
    <w:p w14:paraId="0E261058" w14:textId="1B853D6D" w:rsidR="00DF5970" w:rsidRPr="00DF5970" w:rsidRDefault="00DF5970" w:rsidP="00DF5970">
      <w:r w:rsidRPr="00DF5970">
        <w:t xml:space="preserve">El compromiso de Israel de mantener la libertad de prensa rige para todos los medios de comunicación, dejando sujetos al escrutinio de la censura únicamente los asuntos de seguridad. Se publican varios diarios en hebreo, además de algunos en ruso y francés y dos en inglés - el veterano </w:t>
      </w:r>
      <w:proofErr w:type="spellStart"/>
      <w:r w:rsidRPr="00DF5970">
        <w:t>Jerusalem</w:t>
      </w:r>
      <w:proofErr w:type="spellEnd"/>
      <w:r w:rsidRPr="00DF5970">
        <w:t xml:space="preserve"> Post (ex Palestine Post), y una versión en inglés de Haaretz, uno de los principales diarios del país, en cooperación con el International Herald </w:t>
      </w:r>
      <w:proofErr w:type="spellStart"/>
      <w:r w:rsidRPr="00DF5970">
        <w:t>Tribune</w:t>
      </w:r>
      <w:proofErr w:type="spellEnd"/>
      <w:r w:rsidRPr="00DF5970">
        <w:t>. Además, aparecen regularmente más de 1.000 publicaciones, muchas de ellas destinadas a grupos de interés específicos. Muchas publicaciones importantes aparecen también en la Internet.</w:t>
      </w:r>
    </w:p>
    <w:p w14:paraId="654DCBB8" w14:textId="77777777" w:rsidR="00DF5970" w:rsidRPr="00DF5970" w:rsidRDefault="00DF5970" w:rsidP="00DF5970">
      <w:pPr>
        <w:rPr>
          <w:b/>
          <w:bCs/>
        </w:rPr>
      </w:pPr>
      <w:r w:rsidRPr="00DF5970">
        <w:rPr>
          <w:b/>
          <w:bCs/>
        </w:rPr>
        <w:t>Radio y televisión</w:t>
      </w:r>
    </w:p>
    <w:p w14:paraId="748D442E" w14:textId="77777777" w:rsidR="00DF5970" w:rsidRPr="00DF5970" w:rsidRDefault="00DF5970" w:rsidP="00DF5970">
      <w:proofErr w:type="spellStart"/>
      <w:r w:rsidRPr="00DF5970">
        <w:t>Kol</w:t>
      </w:r>
      <w:proofErr w:type="spellEnd"/>
      <w:r w:rsidRPr="00DF5970">
        <w:t xml:space="preserve"> Israel (La Voz de Israel) opera ocho cadenas de radio, con una programación en 17 idiomas, que varía desde entretenimiento y música popular hasta conferencias académicas, debates y música clásica, cada una dirigida a una audiencia diferente desde niños a personas de edad, y desde los recién inmigrados a los israelíes veteranos. </w:t>
      </w:r>
      <w:proofErr w:type="spellStart"/>
      <w:r w:rsidRPr="00DF5970">
        <w:t>Galei</w:t>
      </w:r>
      <w:proofErr w:type="spellEnd"/>
      <w:r w:rsidRPr="00DF5970">
        <w:t xml:space="preserve"> </w:t>
      </w:r>
      <w:proofErr w:type="spellStart"/>
      <w:r w:rsidRPr="00DF5970">
        <w:t>Tzahal</w:t>
      </w:r>
      <w:proofErr w:type="spellEnd"/>
      <w:r w:rsidRPr="00DF5970">
        <w:t xml:space="preserve"> y </w:t>
      </w:r>
      <w:proofErr w:type="spellStart"/>
      <w:r w:rsidRPr="00DF5970">
        <w:t>Galgaltz</w:t>
      </w:r>
      <w:proofErr w:type="spellEnd"/>
      <w:r w:rsidRPr="00DF5970">
        <w:t xml:space="preserve"> (emisoras de las Fuerzas de Defensa de Israel) transmite las veinticuatro horas del día, ofreciendo noticias, música y programas de especial interés para los soldados. Transmisiones en onda corta en diversos idiomas, para radioescuchas del exterior, proporcionan una constante y fidedigna fuente de información sobre Israel, el Medio Oriente y los asuntos judíos.</w:t>
      </w:r>
    </w:p>
    <w:p w14:paraId="6A7D9FF4" w14:textId="77777777" w:rsidR="00DF5970" w:rsidRPr="00DF5970" w:rsidRDefault="00DF5970" w:rsidP="00DF5970">
      <w:r w:rsidRPr="00DF5970">
        <w:t>La televisión comenzó a transmitir en Israel en 1967; hoy en día, dos canales estatales ofrecen programación educativa, de información y entretenimiento en hebreo, árabe e inglés. Un canal comercial local, inaugurado en 1994, se repartió entre tres productoras privadas, manteniendo reservadas algunas horas del día para programas educativos. La televisión por cable, financiada por abonos mensuales, opera en la mayor parte del país, permitiendo captar docenas de estaciones de Estados Unidos, Europa, Asia y el Oriente medio. Canales de cable israelíes independientes transmiten deportes, programas infantiles, películas y series documentales.</w:t>
      </w:r>
    </w:p>
    <w:p w14:paraId="706E4E98" w14:textId="77777777" w:rsidR="00DF5970" w:rsidRPr="00DF5970" w:rsidRDefault="00DF5970" w:rsidP="00DF5970">
      <w:proofErr w:type="spellStart"/>
      <w:r w:rsidRPr="00DF5970">
        <w:lastRenderedPageBreak/>
        <w:t>Kol</w:t>
      </w:r>
      <w:proofErr w:type="spellEnd"/>
      <w:r w:rsidRPr="00DF5970">
        <w:t xml:space="preserve"> Israel y el canal de televisión estatal operan bajo la égida del Ente Israelí de Radiodifusión y Televisión, creado por ley (1965), que define la radiodifusión y televisión como servicio gubernamental autónomo encargado de dar expresión a perspectivas diversas. El Ente Israelí de Radiodifusión y Televisión está encabezado por un comité ejecutivo nombrado por el gobierno por un período de tres años, y por un director general, designado por un período de cinco años. Sus transmisiones se financian por medio de publicidad en la radio, anuncios de servicios públicos, y el pago de una cuota anual por los usuarios.</w:t>
      </w:r>
    </w:p>
    <w:p w14:paraId="3B72FA5F" w14:textId="77777777" w:rsidR="00DF5970" w:rsidRPr="00D26C0C" w:rsidRDefault="00DF5970">
      <w:pPr>
        <w:rPr>
          <w:b/>
          <w:bCs/>
          <w:sz w:val="28"/>
          <w:szCs w:val="28"/>
        </w:rPr>
      </w:pPr>
    </w:p>
    <w:p w14:paraId="0B805316" w14:textId="77777777" w:rsidR="004B083C" w:rsidRPr="00D26C0C" w:rsidRDefault="0062549D">
      <w:pPr>
        <w:rPr>
          <w:b/>
          <w:bCs/>
          <w:sz w:val="28"/>
          <w:szCs w:val="28"/>
        </w:rPr>
      </w:pPr>
      <w:r w:rsidRPr="00D26C0C">
        <w:rPr>
          <w:b/>
          <w:bCs/>
          <w:sz w:val="28"/>
          <w:szCs w:val="28"/>
        </w:rPr>
        <w:t xml:space="preserve"> DEPORTES </w:t>
      </w:r>
    </w:p>
    <w:p w14:paraId="77770D42" w14:textId="77777777" w:rsidR="00D26C0C" w:rsidRDefault="00D26C0C"/>
    <w:p w14:paraId="41277EB6" w14:textId="77777777" w:rsidR="00D26C0C" w:rsidRPr="00D26C0C" w:rsidRDefault="00D26C0C" w:rsidP="00D26C0C">
      <w:r w:rsidRPr="00D26C0C">
        <w:t>En los 60 años transcurridos desde la independencia, los deportes han ido jugando un papel creciente en la vida de Israel, tanto en el interior del país como en el ámbito internacional. Pese a su escasa población, algunos de sus deportistas como la tenista </w:t>
      </w:r>
      <w:hyperlink r:id="rId35" w:tgtFrame="_blank" w:history="1">
        <w:r w:rsidRPr="00D26C0C">
          <w:t xml:space="preserve">Shahar </w:t>
        </w:r>
        <w:proofErr w:type="spellStart"/>
        <w:r w:rsidRPr="00D26C0C">
          <w:t>Pe’er</w:t>
        </w:r>
        <w:proofErr w:type="spellEnd"/>
      </w:hyperlink>
      <w:r w:rsidRPr="00D26C0C">
        <w:t> y el futbolista  </w:t>
      </w:r>
      <w:hyperlink r:id="rId36" w:tgtFrame="_blank" w:history="1">
        <w:r w:rsidRPr="00D26C0C">
          <w:t xml:space="preserve">Yossi </w:t>
        </w:r>
        <w:proofErr w:type="spellStart"/>
        <w:r w:rsidRPr="00D26C0C">
          <w:t>Benayoun</w:t>
        </w:r>
        <w:proofErr w:type="spellEnd"/>
      </w:hyperlink>
      <w:r w:rsidRPr="00D26C0C">
        <w:t> se han conquistado una posición destacada fuera de Israel. Algunos equipos deportivos también se han hecho famosos, como es el caso con el de básquetbol de </w:t>
      </w:r>
      <w:proofErr w:type="spellStart"/>
      <w:r w:rsidRPr="00D26C0C">
        <w:fldChar w:fldCharType="begin"/>
      </w:r>
      <w:r w:rsidRPr="00D26C0C">
        <w:instrText>HYPERLINK "http://www.maccabi.co.il/Default.asp?language=english" \t "_blank"</w:instrText>
      </w:r>
      <w:r w:rsidRPr="00D26C0C">
        <w:fldChar w:fldCharType="separate"/>
      </w:r>
      <w:r w:rsidRPr="00D26C0C">
        <w:t>Maccabi</w:t>
      </w:r>
      <w:proofErr w:type="spellEnd"/>
      <w:r w:rsidRPr="00D26C0C">
        <w:t xml:space="preserve"> Tel Aviv</w:t>
      </w:r>
      <w:r w:rsidRPr="00D26C0C">
        <w:fldChar w:fldCharType="end"/>
      </w:r>
      <w:r w:rsidRPr="00D26C0C">
        <w:t>, considerado en los últimos años como uno de los mejores de Europa. También las selecciones nacionales han ido mejorando, en especial las de fútbol y básquetbol, que alcanzan buenos resultados en competiciones internacionales.</w:t>
      </w:r>
    </w:p>
    <w:p w14:paraId="2334E25D" w14:textId="77777777" w:rsidR="00D26C0C" w:rsidRPr="00D26C0C" w:rsidRDefault="00D26C0C" w:rsidP="00D26C0C">
      <w:r w:rsidRPr="00D26C0C">
        <w:t>Además del deporte profesional, cientos de miles de israelíes practican algún deporte como aficionados. Las hermosas playas de Israel en el Mediterráneo y el Mar Rojo atraen a un gran número de israelíes para natación y otros deportes acuáticos. Los largos meses de clima cálido o templado ofrecen la posibilidad de practicar deportes al aire libre durante gran parte del año. La actitud competitiva de los jóvenes se refleja en su participación desde una edad temprana en docenas de actividades deportivas diferentes.</w:t>
      </w:r>
    </w:p>
    <w:p w14:paraId="692F5B41" w14:textId="77777777" w:rsidR="00D26C0C" w:rsidRPr="00D26C0C" w:rsidRDefault="00D26C0C" w:rsidP="00D26C0C"/>
    <w:p w14:paraId="1A09B95C" w14:textId="69331EBE" w:rsidR="00D26C0C" w:rsidRPr="00D26C0C" w:rsidRDefault="00D26C0C" w:rsidP="00D26C0C">
      <w:pPr>
        <w:rPr>
          <w:b/>
          <w:bCs/>
          <w:sz w:val="28"/>
          <w:szCs w:val="28"/>
        </w:rPr>
      </w:pPr>
      <w:r w:rsidRPr="00D26C0C">
        <w:rPr>
          <w:b/>
          <w:bCs/>
          <w:sz w:val="28"/>
          <w:szCs w:val="28"/>
        </w:rPr>
        <w:t>Fútbol y básquetbol</w:t>
      </w:r>
    </w:p>
    <w:p w14:paraId="0218B3DA" w14:textId="77777777" w:rsidR="00D26C0C" w:rsidRPr="00D26C0C" w:rsidRDefault="00D26C0C" w:rsidP="00D26C0C">
      <w:r w:rsidRPr="00D26C0C">
        <w:t xml:space="preserve">Los dos deportes más populares entre los israelíes son el fútbol y el básquetbol, en este orden. Los campeonatos de fútbol de la primera división atraen una atención constante por parte de los medios de comunicación. Millares de espectadores acuden a los estadios para asistir a los encuentros. Después de haber encabezado la tabla de clasificación durante años, el equipo de </w:t>
      </w:r>
      <w:proofErr w:type="spellStart"/>
      <w:r w:rsidRPr="00D26C0C">
        <w:t>Maccabi</w:t>
      </w:r>
      <w:proofErr w:type="spellEnd"/>
      <w:r w:rsidRPr="00D26C0C">
        <w:t xml:space="preserve"> Haifa está dejando su puesto últimamente al equipo </w:t>
      </w:r>
      <w:proofErr w:type="spellStart"/>
      <w:r w:rsidRPr="00D26C0C">
        <w:lastRenderedPageBreak/>
        <w:t>Betar</w:t>
      </w:r>
      <w:proofErr w:type="spellEnd"/>
      <w:r w:rsidRPr="00D26C0C">
        <w:t xml:space="preserve"> de Jerusalén, habiendo ganado el campeonato de la liga por primera vez en nueve años en mayo de 2007.</w:t>
      </w:r>
    </w:p>
    <w:p w14:paraId="08B852DE" w14:textId="77777777" w:rsidR="00D26C0C" w:rsidRPr="00D26C0C" w:rsidRDefault="00D26C0C" w:rsidP="00D26C0C">
      <w:r w:rsidRPr="00D26C0C">
        <w:t xml:space="preserve">Los clubes israelíes siguen a sí mismos superar en la competición europea. En los últimos años, el </w:t>
      </w:r>
      <w:proofErr w:type="spellStart"/>
      <w:r w:rsidRPr="00D26C0C">
        <w:t>Maccabi</w:t>
      </w:r>
      <w:proofErr w:type="spellEnd"/>
      <w:r w:rsidRPr="00D26C0C">
        <w:t xml:space="preserve"> Haifa ha obtenido los mejores resultados, llegando a los cuartos de final de la Liga de Campeones en 2003 y 2010.</w:t>
      </w:r>
    </w:p>
    <w:p w14:paraId="224FC99F" w14:textId="77777777" w:rsidR="00D26C0C" w:rsidRPr="00D26C0C" w:rsidRDefault="00D26C0C" w:rsidP="00D26C0C">
      <w:r w:rsidRPr="00D26C0C">
        <w:t xml:space="preserve">Jugadores israelíes están teniendo un impacto creciente en la escena mundial, con 20 jugadores de fútbol de Israel que está sonando en clubes europeos. En el verano de 2007, Israel capitán Yossi </w:t>
      </w:r>
      <w:proofErr w:type="spellStart"/>
      <w:r w:rsidRPr="00D26C0C">
        <w:t>Benayoun</w:t>
      </w:r>
      <w:proofErr w:type="spellEnd"/>
      <w:r w:rsidRPr="00D26C0C">
        <w:t xml:space="preserve"> se trasladó a Liverpool FC y el defensor Tal Ben Haim de Chelsea, mientras </w:t>
      </w:r>
      <w:proofErr w:type="gramStart"/>
      <w:r w:rsidRPr="00D26C0C">
        <w:t>que</w:t>
      </w:r>
      <w:proofErr w:type="gramEnd"/>
      <w:r w:rsidRPr="00D26C0C">
        <w:t xml:space="preserve"> en enero de 2008, </w:t>
      </w:r>
      <w:proofErr w:type="spellStart"/>
      <w:r w:rsidRPr="00D26C0C">
        <w:t>Tamir</w:t>
      </w:r>
      <w:proofErr w:type="spellEnd"/>
      <w:r w:rsidRPr="00D26C0C">
        <w:t xml:space="preserve"> Cohen se unió a Bolton Wanderers.</w:t>
      </w:r>
    </w:p>
    <w:p w14:paraId="69F6A15B" w14:textId="77777777" w:rsidR="00D26C0C" w:rsidRPr="00D26C0C" w:rsidRDefault="00D26C0C" w:rsidP="00D26C0C">
      <w:r w:rsidRPr="00D26C0C">
        <w:t>En básquetbol, </w:t>
      </w:r>
      <w:proofErr w:type="spellStart"/>
      <w:r w:rsidRPr="00D26C0C">
        <w:fldChar w:fldCharType="begin"/>
      </w:r>
      <w:r w:rsidRPr="00D26C0C">
        <w:instrText>HYPERLINK "http://www.maccabi.co.il/Default.asp?language=english" \t "_blank"</w:instrText>
      </w:r>
      <w:r w:rsidRPr="00D26C0C">
        <w:fldChar w:fldCharType="separate"/>
      </w:r>
      <w:r w:rsidRPr="00D26C0C">
        <w:t>Maccabi</w:t>
      </w:r>
      <w:proofErr w:type="spellEnd"/>
      <w:r w:rsidRPr="00D26C0C">
        <w:t xml:space="preserve"> Tel Aviv</w:t>
      </w:r>
      <w:r w:rsidRPr="00D26C0C">
        <w:fldChar w:fldCharType="end"/>
      </w:r>
      <w:r w:rsidRPr="00D26C0C">
        <w:t xml:space="preserve"> son los reyes de Israel, ganando casi todos los campeonatos de la liga. En los últimos años, sin embargo, han surgido nuevos desafíos. En Europa, el </w:t>
      </w:r>
      <w:proofErr w:type="spellStart"/>
      <w:r w:rsidRPr="00D26C0C">
        <w:t>Maccabi</w:t>
      </w:r>
      <w:proofErr w:type="spellEnd"/>
      <w:r w:rsidRPr="00D26C0C">
        <w:t xml:space="preserve"> anotó varios éxitos en la </w:t>
      </w:r>
      <w:proofErr w:type="spellStart"/>
      <w:r w:rsidRPr="00D26C0C">
        <w:t>Euroliga</w:t>
      </w:r>
      <w:proofErr w:type="spellEnd"/>
      <w:r w:rsidRPr="00D26C0C">
        <w:t xml:space="preserve"> Final </w:t>
      </w:r>
      <w:proofErr w:type="spellStart"/>
      <w:r w:rsidRPr="00D26C0C">
        <w:t>Four</w:t>
      </w:r>
      <w:proofErr w:type="spellEnd"/>
      <w:r w:rsidRPr="00D26C0C">
        <w:t xml:space="preserve">, tras haber alcanzado la final en 2006 y 2008 y ganó la competición en 2004 y 2005. En 2009, el ex jugador del </w:t>
      </w:r>
      <w:proofErr w:type="spellStart"/>
      <w:r w:rsidRPr="00D26C0C">
        <w:t>Maccabi</w:t>
      </w:r>
      <w:proofErr w:type="spellEnd"/>
      <w:r w:rsidRPr="00D26C0C">
        <w:t xml:space="preserve"> </w:t>
      </w:r>
      <w:proofErr w:type="spellStart"/>
      <w:r w:rsidRPr="00D26C0C">
        <w:t>Omri</w:t>
      </w:r>
      <w:proofErr w:type="spellEnd"/>
      <w:r w:rsidRPr="00D26C0C">
        <w:t xml:space="preserve"> </w:t>
      </w:r>
      <w:proofErr w:type="spellStart"/>
      <w:r w:rsidRPr="00D26C0C">
        <w:t>Casspi</w:t>
      </w:r>
      <w:proofErr w:type="spellEnd"/>
      <w:r w:rsidRPr="00D26C0C">
        <w:t xml:space="preserve"> hizo historia como el primer israelí que jugar en la NBA, después de haber sido redactada por los Kings de Sacramento. </w:t>
      </w:r>
    </w:p>
    <w:p w14:paraId="35991163" w14:textId="77777777" w:rsidR="00D26C0C" w:rsidRPr="00D26C0C" w:rsidRDefault="00D26C0C" w:rsidP="00D26C0C">
      <w:r w:rsidRPr="00D26C0C">
        <w:t xml:space="preserve">El </w:t>
      </w:r>
      <w:proofErr w:type="spellStart"/>
      <w:r w:rsidRPr="00D26C0C">
        <w:t>Hapoel</w:t>
      </w:r>
      <w:proofErr w:type="spellEnd"/>
      <w:r w:rsidRPr="00D26C0C">
        <w:t xml:space="preserve"> Jerusalén también ha alcanzado algunos éxitos en Europa, compitiendo en la copa ULEB, que en 2005 logró ganar. La selección nacional de básquetbol también ha conseguido una posición prestigiosa. En 2009 se calificó nuevamente para participar en el campeonato bienal </w:t>
      </w:r>
      <w:proofErr w:type="spellStart"/>
      <w:r w:rsidRPr="00D26C0C">
        <w:t>EuroBasket</w:t>
      </w:r>
      <w:proofErr w:type="spellEnd"/>
      <w:r w:rsidRPr="00D26C0C">
        <w:t>, en el cual viene compitiendo regularmente desde 1993.</w:t>
      </w:r>
    </w:p>
    <w:p w14:paraId="4C3CE5B8" w14:textId="77777777" w:rsidR="00D26C0C" w:rsidRDefault="00D26C0C" w:rsidP="00D26C0C">
      <w:r w:rsidRPr="00D26C0C">
        <w:t xml:space="preserve">El </w:t>
      </w:r>
      <w:proofErr w:type="spellStart"/>
      <w:r w:rsidRPr="00D26C0C">
        <w:t>báquetbol</w:t>
      </w:r>
      <w:proofErr w:type="spellEnd"/>
      <w:r w:rsidRPr="00D26C0C">
        <w:t xml:space="preserve"> femenino es popular en Israel. Dos equipos, </w:t>
      </w:r>
      <w:proofErr w:type="spellStart"/>
      <w:r w:rsidRPr="00D26C0C">
        <w:t>Elitzur</w:t>
      </w:r>
      <w:proofErr w:type="spellEnd"/>
      <w:r w:rsidRPr="00D26C0C">
        <w:t xml:space="preserve"> </w:t>
      </w:r>
      <w:proofErr w:type="spellStart"/>
      <w:r w:rsidRPr="00D26C0C">
        <w:t>Ramle</w:t>
      </w:r>
      <w:proofErr w:type="spellEnd"/>
      <w:r w:rsidRPr="00D26C0C">
        <w:t xml:space="preserve"> y Anda </w:t>
      </w:r>
      <w:proofErr w:type="spellStart"/>
      <w:r w:rsidRPr="00D26C0C">
        <w:t>Ramat</w:t>
      </w:r>
      <w:proofErr w:type="spellEnd"/>
      <w:r w:rsidRPr="00D26C0C">
        <w:t xml:space="preserve"> </w:t>
      </w:r>
      <w:proofErr w:type="spellStart"/>
      <w:r w:rsidRPr="00D26C0C">
        <w:t>Hasharon</w:t>
      </w:r>
      <w:proofErr w:type="spellEnd"/>
      <w:r w:rsidRPr="00D26C0C">
        <w:t xml:space="preserve">, son generalmente los que llegan a la final Ambos equipos compiten también en </w:t>
      </w:r>
      <w:proofErr w:type="spellStart"/>
      <w:r w:rsidRPr="00D26C0C">
        <w:t>ccampeonatos</w:t>
      </w:r>
      <w:proofErr w:type="spellEnd"/>
      <w:r w:rsidRPr="00D26C0C">
        <w:t xml:space="preserve"> europeos. La jugadora </w:t>
      </w:r>
      <w:proofErr w:type="spellStart"/>
      <w:r w:rsidRPr="00D26C0C">
        <w:fldChar w:fldCharType="begin"/>
      </w:r>
      <w:r w:rsidRPr="00D26C0C">
        <w:instrText>HYPERLINK "http://www.shaydoron.net/" \t "_blank"</w:instrText>
      </w:r>
      <w:r w:rsidRPr="00D26C0C">
        <w:fldChar w:fldCharType="separate"/>
      </w:r>
      <w:r w:rsidRPr="00D26C0C">
        <w:t>Shay</w:t>
      </w:r>
      <w:proofErr w:type="spellEnd"/>
      <w:r w:rsidRPr="00D26C0C">
        <w:t xml:space="preserve"> Doron</w:t>
      </w:r>
      <w:r w:rsidRPr="00D26C0C">
        <w:fldChar w:fldCharType="end"/>
      </w:r>
      <w:r w:rsidRPr="00D26C0C">
        <w:t> se hizo famosa en el país cuando llegó a ser la primera israelí que jugó en un equipo profesional de básquetbol de Estados Unidos en 2007, en las filas del New York Liberty, afiliado a la WNBA.</w:t>
      </w:r>
      <w:r w:rsidRPr="00D26C0C">
        <w:br/>
      </w:r>
    </w:p>
    <w:p w14:paraId="124C743B" w14:textId="77777777" w:rsidR="00D26C0C" w:rsidRDefault="00D26C0C" w:rsidP="00D26C0C"/>
    <w:p w14:paraId="7EE2410E" w14:textId="77777777" w:rsidR="00D26C0C" w:rsidRDefault="00D26C0C" w:rsidP="00D26C0C"/>
    <w:p w14:paraId="5744F71C" w14:textId="77777777" w:rsidR="00D26C0C" w:rsidRPr="00D26C0C" w:rsidRDefault="00D26C0C" w:rsidP="00D26C0C">
      <w:pPr>
        <w:rPr>
          <w:b/>
          <w:bCs/>
          <w:sz w:val="28"/>
          <w:szCs w:val="28"/>
        </w:rPr>
      </w:pPr>
    </w:p>
    <w:p w14:paraId="5745AD1E" w14:textId="1F18A8DB" w:rsidR="00D26C0C" w:rsidRPr="00E2677E" w:rsidRDefault="00D26C0C" w:rsidP="00D26C0C">
      <w:pPr>
        <w:rPr>
          <w:b/>
          <w:bCs/>
          <w:sz w:val="28"/>
          <w:szCs w:val="28"/>
        </w:rPr>
      </w:pPr>
      <w:r w:rsidRPr="00D26C0C">
        <w:rPr>
          <w:b/>
          <w:bCs/>
          <w:sz w:val="28"/>
          <w:szCs w:val="28"/>
        </w:rPr>
        <w:t>Tenis</w:t>
      </w:r>
    </w:p>
    <w:p w14:paraId="5989F0A2" w14:textId="2B4ECD06" w:rsidR="00D26C0C" w:rsidRPr="00D26C0C" w:rsidRDefault="00D26C0C" w:rsidP="00D26C0C"/>
    <w:p w14:paraId="270F399B" w14:textId="091C1D4D" w:rsidR="00D26C0C" w:rsidRPr="00D26C0C" w:rsidRDefault="00D26C0C" w:rsidP="00D26C0C">
      <w:r>
        <w:rPr>
          <w:noProof/>
        </w:rPr>
        <w:lastRenderedPageBreak/>
        <w:drawing>
          <wp:anchor distT="0" distB="0" distL="114300" distR="114300" simplePos="0" relativeHeight="251666432" behindDoc="0" locked="0" layoutInCell="1" allowOverlap="1" wp14:anchorId="248332B1" wp14:editId="0E6F2773">
            <wp:simplePos x="0" y="0"/>
            <wp:positionH relativeFrom="column">
              <wp:posOffset>2286000</wp:posOffset>
            </wp:positionH>
            <wp:positionV relativeFrom="paragraph">
              <wp:posOffset>401955</wp:posOffset>
            </wp:positionV>
            <wp:extent cx="4000500" cy="2735580"/>
            <wp:effectExtent l="0" t="0" r="0" b="7620"/>
            <wp:wrapThrough wrapText="bothSides">
              <wp:wrapPolygon edited="0">
                <wp:start x="0" y="0"/>
                <wp:lineTo x="0" y="21510"/>
                <wp:lineTo x="21497" y="21510"/>
                <wp:lineTo x="21497" y="0"/>
                <wp:lineTo x="0" y="0"/>
              </wp:wrapPolygon>
            </wp:wrapThrough>
            <wp:docPr id="1537721261" name="Imagen 9" descr="El anterior primer ministro Ehud Olmert recibe a la tenista Shahar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 anterior primer ministro Ehud Olmert recibe a la tenista Shahar Pe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0500" cy="2735580"/>
                    </a:xfrm>
                    <a:prstGeom prst="rect">
                      <a:avLst/>
                    </a:prstGeom>
                    <a:noFill/>
                    <a:ln>
                      <a:noFill/>
                    </a:ln>
                  </pic:spPr>
                </pic:pic>
              </a:graphicData>
            </a:graphic>
          </wp:anchor>
        </w:drawing>
      </w:r>
      <w:r w:rsidRPr="00D26C0C">
        <w:t xml:space="preserve">En los últimos años, varios tenistas </w:t>
      </w:r>
      <w:proofErr w:type="spellStart"/>
      <w:r w:rsidRPr="00D26C0C">
        <w:t>isralíes</w:t>
      </w:r>
      <w:proofErr w:type="spellEnd"/>
      <w:r w:rsidRPr="00D26C0C">
        <w:t xml:space="preserve"> se han conquistado una posición estable en los grandes torneos internacionales. En 2006, la joven jugadora </w:t>
      </w:r>
      <w:hyperlink r:id="rId38" w:tgtFrame="_blank" w:history="1">
        <w:r w:rsidRPr="00D26C0C">
          <w:t xml:space="preserve">Shahar </w:t>
        </w:r>
        <w:proofErr w:type="spellStart"/>
        <w:r w:rsidRPr="00D26C0C">
          <w:t>Pe’er</w:t>
        </w:r>
        <w:proofErr w:type="spellEnd"/>
      </w:hyperlink>
      <w:r w:rsidRPr="00D26C0C">
        <w:t> se incorporó a los 20 mejores y sigue participando en torneos patrocinados por la WTA en todo el mundo. La pareja masculina </w:t>
      </w:r>
      <w:hyperlink r:id="rId39" w:tgtFrame="_blank" w:history="1">
        <w:r w:rsidRPr="00D26C0C">
          <w:t xml:space="preserve">Andy </w:t>
        </w:r>
        <w:proofErr w:type="spellStart"/>
        <w:r w:rsidRPr="00D26C0C">
          <w:t>Ram</w:t>
        </w:r>
        <w:proofErr w:type="spellEnd"/>
        <w:r w:rsidRPr="00D26C0C">
          <w:t xml:space="preserve"> y Yoni Ehrlich</w:t>
        </w:r>
      </w:hyperlink>
      <w:r w:rsidRPr="00D26C0C">
        <w:t xml:space="preserve"> también forma parte de la élite mundial. En los dos últimos años han sido clasificados entre las diez mejores parejas del mundo. </w:t>
      </w:r>
      <w:proofErr w:type="spellStart"/>
      <w:r w:rsidRPr="00D26C0C">
        <w:t>Ram</w:t>
      </w:r>
      <w:proofErr w:type="spellEnd"/>
      <w:r w:rsidRPr="00D26C0C">
        <w:t xml:space="preserve"> se ha destacado también en competiciones de parejas mixtas, ganando dos veces el llamado “Grand </w:t>
      </w:r>
      <w:proofErr w:type="spellStart"/>
      <w:r w:rsidRPr="00D26C0C">
        <w:t>Slam</w:t>
      </w:r>
      <w:proofErr w:type="spellEnd"/>
      <w:r w:rsidRPr="00D26C0C">
        <w:t xml:space="preserve">”, con la francesa Nathalie </w:t>
      </w:r>
      <w:proofErr w:type="spellStart"/>
      <w:r w:rsidRPr="00D26C0C">
        <w:t>Dechy</w:t>
      </w:r>
      <w:proofErr w:type="spellEnd"/>
      <w:r w:rsidRPr="00D26C0C">
        <w:t xml:space="preserve"> en el campeonato abierto francés en 2007 y con la tenista rusa Vera </w:t>
      </w:r>
      <w:proofErr w:type="spellStart"/>
      <w:r w:rsidRPr="00D26C0C">
        <w:t>Zvonerava</w:t>
      </w:r>
      <w:proofErr w:type="spellEnd"/>
      <w:r w:rsidRPr="00D26C0C">
        <w:t xml:space="preserve"> en Wimbledon en 2006.</w:t>
      </w:r>
    </w:p>
    <w:p w14:paraId="0E21C3C2" w14:textId="77777777" w:rsidR="00D26C0C" w:rsidRDefault="00D26C0C" w:rsidP="00D26C0C">
      <w:r w:rsidRPr="00D26C0C">
        <w:t>Aunque ningún tenista israelí figura en la lista de los 100 mejores jugadores del mundo, la selección israelí que participó en la </w:t>
      </w:r>
      <w:hyperlink r:id="rId40" w:tgtFrame="_blank" w:history="1">
        <w:r w:rsidRPr="00D26C0C">
          <w:t>Copa Davis</w:t>
        </w:r>
      </w:hyperlink>
      <w:r w:rsidRPr="00D26C0C">
        <w:t xml:space="preserve"> logró acceder al Grupo Mundial en septiembre de 2007 por primera vez en 13 años, después de una victoria resonante sobre los tenistas chilenos en el Centro de Tenis de </w:t>
      </w:r>
      <w:proofErr w:type="spellStart"/>
      <w:r w:rsidRPr="00D26C0C">
        <w:t>Ramat</w:t>
      </w:r>
      <w:proofErr w:type="spellEnd"/>
      <w:r w:rsidRPr="00D26C0C">
        <w:t xml:space="preserve"> </w:t>
      </w:r>
      <w:proofErr w:type="spellStart"/>
      <w:r w:rsidRPr="00D26C0C">
        <w:t>Hasharon</w:t>
      </w:r>
      <w:proofErr w:type="spellEnd"/>
      <w:r w:rsidRPr="00D26C0C">
        <w:t>, ante 5000 espectadores. </w:t>
      </w:r>
    </w:p>
    <w:p w14:paraId="3AC95F0E" w14:textId="77777777" w:rsidR="00D26C0C" w:rsidRPr="00D26C0C" w:rsidRDefault="00D26C0C" w:rsidP="00D26C0C"/>
    <w:p w14:paraId="3B602A1E" w14:textId="77777777" w:rsidR="00D26C0C" w:rsidRDefault="00D26C0C"/>
    <w:p w14:paraId="022177BD" w14:textId="77777777" w:rsidR="00E2677E" w:rsidRDefault="00E2677E"/>
    <w:p w14:paraId="3BFB7680" w14:textId="77777777" w:rsidR="00E2677E" w:rsidRDefault="00E2677E"/>
    <w:p w14:paraId="7D07C578" w14:textId="77777777" w:rsidR="00E2677E" w:rsidRDefault="00E2677E"/>
    <w:p w14:paraId="6DCF672B" w14:textId="77777777" w:rsidR="00E2677E" w:rsidRDefault="00E2677E"/>
    <w:p w14:paraId="02E587FD" w14:textId="77777777" w:rsidR="00E2677E" w:rsidRDefault="00E2677E"/>
    <w:p w14:paraId="7427A083" w14:textId="77777777" w:rsidR="00D26C0C" w:rsidRPr="00E2677E" w:rsidRDefault="0062549D">
      <w:pPr>
        <w:rPr>
          <w:b/>
          <w:bCs/>
          <w:sz w:val="28"/>
          <w:szCs w:val="28"/>
        </w:rPr>
      </w:pPr>
      <w:r w:rsidRPr="00E2677E">
        <w:rPr>
          <w:b/>
          <w:bCs/>
          <w:sz w:val="28"/>
          <w:szCs w:val="28"/>
        </w:rPr>
        <w:t>DANZA</w:t>
      </w:r>
    </w:p>
    <w:p w14:paraId="4D86D2E7" w14:textId="58514752" w:rsidR="00E2677E" w:rsidRDefault="00E2677E">
      <w:r>
        <w:rPr>
          <w:noProof/>
        </w:rPr>
        <w:lastRenderedPageBreak/>
        <w:drawing>
          <wp:anchor distT="0" distB="0" distL="114300" distR="114300" simplePos="0" relativeHeight="251667456" behindDoc="1" locked="0" layoutInCell="1" allowOverlap="1" wp14:anchorId="0D948913" wp14:editId="6BA99D38">
            <wp:simplePos x="0" y="0"/>
            <wp:positionH relativeFrom="column">
              <wp:posOffset>0</wp:posOffset>
            </wp:positionH>
            <wp:positionV relativeFrom="paragraph">
              <wp:posOffset>3175</wp:posOffset>
            </wp:positionV>
            <wp:extent cx="2141220" cy="2141220"/>
            <wp:effectExtent l="0" t="0" r="0" b="0"/>
            <wp:wrapTight wrapText="bothSides">
              <wp:wrapPolygon edited="0">
                <wp:start x="0" y="0"/>
                <wp:lineTo x="0" y="21331"/>
                <wp:lineTo x="21331" y="21331"/>
                <wp:lineTo x="21331" y="0"/>
                <wp:lineTo x="0" y="0"/>
              </wp:wrapPolygon>
            </wp:wrapTight>
            <wp:docPr id="2143180632" name="Imagen 10" descr="Israel Ballet (@israel_ballet) • Instagram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srael Ballet (@israel_ballet) • Instagram photos and video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14:paraId="6A755EBA" w14:textId="77777777" w:rsidR="00E2677E" w:rsidRPr="00E2677E" w:rsidRDefault="00E2677E" w:rsidP="00E2677E">
      <w:r w:rsidRPr="00E2677E">
        <w:t>En la vida comunitaria y religiosa del pueblo judío, la danza ha sido considerada desde los tiempos bíblicos como una expresión de alegría o de pena, y hoy es parte integrante de las celebraciones religiosas, nacionales, comunitarias y familiares. La danza contemporánea se ha desarrollado en Israel en dos direcciones: expansión del género folklórico, que acompañó a los primeros pobladores en la reconstrucción de su antigua patria, y desarrollo de una danza artística, para llegar a producciones escénicas creadas por coreógrafos profesionales y ejecutadas por bailarines competentes.</w:t>
      </w:r>
    </w:p>
    <w:p w14:paraId="33BFF092" w14:textId="77777777" w:rsidR="00E2677E" w:rsidRPr="00E2677E" w:rsidRDefault="00E2677E" w:rsidP="00E2677E">
      <w:r w:rsidRPr="00E2677E">
        <w:t xml:space="preserve">La danza como forma de arte fue introducida en el país en los años 1920 por profesores y amantes de la danza recién llegados de los centros culturales de Europa. Después de la independencia, alcanzó un alto nivel profesional gracias a varios conjuntos, cada uno con una orientación y un estilo diferentes. Hoy, más de una docena de </w:t>
      </w:r>
      <w:proofErr w:type="spellStart"/>
      <w:r w:rsidRPr="00E2677E">
        <w:t>companías</w:t>
      </w:r>
      <w:proofErr w:type="spellEnd"/>
      <w:r w:rsidRPr="00E2677E">
        <w:t xml:space="preserve"> profesionales importantes, en su mayoría con sede en Tel Aviv, presentan un variado repertorio por todo el país y en el exterior.</w:t>
      </w:r>
    </w:p>
    <w:p w14:paraId="657CD333" w14:textId="77777777" w:rsidR="00E2677E" w:rsidRPr="00E2677E" w:rsidRDefault="00E2677E" w:rsidP="00E2677E">
      <w:r w:rsidRPr="00E2677E">
        <w:t>El </w:t>
      </w:r>
      <w:hyperlink r:id="rId42" w:tgtFrame="_blank" w:history="1">
        <w:r w:rsidRPr="00E2677E">
          <w:t>Ballet Israelí</w:t>
        </w:r>
      </w:hyperlink>
      <w:r w:rsidRPr="00E2677E">
        <w:t xml:space="preserve"> surgió de un estudio de danza clásica creado por sus directores artísticos Berta </w:t>
      </w:r>
      <w:proofErr w:type="spellStart"/>
      <w:r w:rsidRPr="00E2677E">
        <w:t>Yampolsky</w:t>
      </w:r>
      <w:proofErr w:type="spellEnd"/>
      <w:r w:rsidRPr="00E2677E">
        <w:t xml:space="preserve"> e </w:t>
      </w:r>
      <w:proofErr w:type="spellStart"/>
      <w:r w:rsidRPr="00E2677E">
        <w:t>Hillel</w:t>
      </w:r>
      <w:proofErr w:type="spellEnd"/>
      <w:r w:rsidRPr="00E2677E">
        <w:t xml:space="preserve"> </w:t>
      </w:r>
      <w:proofErr w:type="spellStart"/>
      <w:r w:rsidRPr="00E2677E">
        <w:t>Markman</w:t>
      </w:r>
      <w:proofErr w:type="spellEnd"/>
      <w:r w:rsidRPr="00E2677E">
        <w:t xml:space="preserve">. La única compañía profesional de ballet clásico del </w:t>
      </w:r>
      <w:proofErr w:type="gramStart"/>
      <w:r w:rsidRPr="00E2677E">
        <w:t>país,</w:t>
      </w:r>
      <w:proofErr w:type="gramEnd"/>
      <w:r w:rsidRPr="00E2677E">
        <w:t xml:space="preserve"> interpreta obras clásicas, neoclásicas y contemporáneas creadas por Berta </w:t>
      </w:r>
      <w:proofErr w:type="spellStart"/>
      <w:r w:rsidRPr="00E2677E">
        <w:t>Yampolsky</w:t>
      </w:r>
      <w:proofErr w:type="spellEnd"/>
      <w:r w:rsidRPr="00E2677E">
        <w:t>, así como ballets de Balanchine y otros coreógrafos internacionales.</w:t>
      </w:r>
    </w:p>
    <w:p w14:paraId="00BF3448" w14:textId="77777777" w:rsidR="00E2677E" w:rsidRPr="00E2677E" w:rsidRDefault="00E2677E" w:rsidP="00E2677E">
      <w:r w:rsidRPr="00E2677E">
        <w:t>La </w:t>
      </w:r>
      <w:hyperlink r:id="rId43" w:tgtFrame="_blank" w:history="1">
        <w:r w:rsidRPr="00E2677E">
          <w:t xml:space="preserve">Compañía </w:t>
        </w:r>
        <w:proofErr w:type="spellStart"/>
        <w:r w:rsidRPr="00E2677E">
          <w:t>Kibutziana</w:t>
        </w:r>
        <w:proofErr w:type="spellEnd"/>
        <w:r w:rsidRPr="00E2677E">
          <w:t xml:space="preserve"> de Danza Contemporánea</w:t>
        </w:r>
      </w:hyperlink>
      <w:r w:rsidRPr="00E2677E">
        <w:t xml:space="preserve">, fue fundada en 1970 por </w:t>
      </w:r>
      <w:proofErr w:type="spellStart"/>
      <w:r w:rsidRPr="00E2677E">
        <w:t>Yehudit</w:t>
      </w:r>
      <w:proofErr w:type="spellEnd"/>
      <w:r w:rsidRPr="00E2677E">
        <w:t xml:space="preserve"> </w:t>
      </w:r>
      <w:proofErr w:type="spellStart"/>
      <w:r w:rsidRPr="00E2677E">
        <w:t>Arnon</w:t>
      </w:r>
      <w:proofErr w:type="spellEnd"/>
      <w:r w:rsidRPr="00E2677E">
        <w:t xml:space="preserve">, miembro del kibutz </w:t>
      </w:r>
      <w:proofErr w:type="spellStart"/>
      <w:r w:rsidRPr="00E2677E">
        <w:t>Gaatón</w:t>
      </w:r>
      <w:proofErr w:type="spellEnd"/>
      <w:r w:rsidRPr="00E2677E">
        <w:t xml:space="preserve"> en Galilea, cerca de la frontera libanesa. </w:t>
      </w:r>
      <w:proofErr w:type="spellStart"/>
      <w:proofErr w:type="gramStart"/>
      <w:r w:rsidRPr="00E2677E">
        <w:t>Yehudit</w:t>
      </w:r>
      <w:proofErr w:type="spellEnd"/>
      <w:r w:rsidRPr="00E2677E">
        <w:t xml:space="preserve">  </w:t>
      </w:r>
      <w:proofErr w:type="spellStart"/>
      <w:r w:rsidRPr="00E2677E">
        <w:t>Arnón</w:t>
      </w:r>
      <w:proofErr w:type="spellEnd"/>
      <w:proofErr w:type="gramEnd"/>
      <w:r w:rsidRPr="00E2677E">
        <w:t xml:space="preserve"> </w:t>
      </w:r>
      <w:proofErr w:type="spellStart"/>
      <w:r w:rsidRPr="00E2677E">
        <w:t>conviritió</w:t>
      </w:r>
      <w:proofErr w:type="spellEnd"/>
      <w:r w:rsidRPr="00E2677E">
        <w:t xml:space="preserve"> un grupo de jóvenes bailarines aficionados en una de las más destacadas compañías de danza contemporánea de Israel, que se ha ido ganando el aplauso internacional. La compañía se identifica hoy con su director artístico y coreógrafo Rami </w:t>
      </w:r>
      <w:proofErr w:type="spellStart"/>
      <w:r w:rsidRPr="00E2677E">
        <w:t>Beer</w:t>
      </w:r>
      <w:proofErr w:type="spellEnd"/>
      <w:r w:rsidRPr="00E2677E">
        <w:t>.</w:t>
      </w:r>
    </w:p>
    <w:p w14:paraId="42455F16" w14:textId="77777777" w:rsidR="00E2677E" w:rsidRPr="00E2677E" w:rsidRDefault="00E2677E" w:rsidP="00E2677E">
      <w:r w:rsidRPr="00E2677E">
        <w:t>La </w:t>
      </w:r>
      <w:proofErr w:type="spellStart"/>
      <w:r w:rsidRPr="00E2677E">
        <w:fldChar w:fldCharType="begin"/>
      </w:r>
      <w:r w:rsidRPr="00E2677E">
        <w:instrText>HYPERLINK "http://www.batsheva.co.il/" \t "_blank"</w:instrText>
      </w:r>
      <w:r w:rsidRPr="00E2677E">
        <w:fldChar w:fldCharType="separate"/>
      </w:r>
      <w:r w:rsidRPr="00E2677E">
        <w:t>Companía</w:t>
      </w:r>
      <w:proofErr w:type="spellEnd"/>
      <w:r w:rsidRPr="00E2677E">
        <w:t xml:space="preserve"> de Danza </w:t>
      </w:r>
      <w:proofErr w:type="spellStart"/>
      <w:r w:rsidRPr="00E2677E">
        <w:t>Batsheva</w:t>
      </w:r>
      <w:proofErr w:type="spellEnd"/>
      <w:r w:rsidRPr="00E2677E">
        <w:fldChar w:fldCharType="end"/>
      </w:r>
      <w:r w:rsidRPr="00E2677E">
        <w:t xml:space="preserve">, fundada en 1964 por la famosa bailarina Martha Graham y la baronesa </w:t>
      </w:r>
      <w:proofErr w:type="spellStart"/>
      <w:r w:rsidRPr="00E2677E">
        <w:t>Batsheva</w:t>
      </w:r>
      <w:proofErr w:type="spellEnd"/>
      <w:r w:rsidRPr="00E2677E">
        <w:t xml:space="preserve"> de Rothschild, se basó inicialmente en los métodos de la Graham, pero siempre hizo hincapié en la formación en las técnicas del </w:t>
      </w:r>
      <w:proofErr w:type="gramStart"/>
      <w:r w:rsidRPr="00E2677E">
        <w:t>ballet</w:t>
      </w:r>
      <w:proofErr w:type="gramEnd"/>
      <w:r w:rsidRPr="00E2677E">
        <w:t xml:space="preserve">. A los 45 años de su creación, la compañía es quizás el embajador de la cultura israelí más conocido globalmente. Su elenco cuenta 65 miembros, entre bailarines y técnicos. </w:t>
      </w:r>
      <w:proofErr w:type="spellStart"/>
      <w:r w:rsidRPr="00E2677E">
        <w:t>Ohad</w:t>
      </w:r>
      <w:proofErr w:type="spellEnd"/>
      <w:r w:rsidRPr="00E2677E">
        <w:t xml:space="preserve"> </w:t>
      </w:r>
      <w:proofErr w:type="spellStart"/>
      <w:r w:rsidRPr="00E2677E">
        <w:t>Naharin</w:t>
      </w:r>
      <w:proofErr w:type="spellEnd"/>
      <w:r w:rsidRPr="00E2677E">
        <w:t xml:space="preserve"> es su actual director artístico y Sharon </w:t>
      </w:r>
      <w:proofErr w:type="spellStart"/>
      <w:r w:rsidRPr="00E2677E">
        <w:t>Eyal</w:t>
      </w:r>
      <w:proofErr w:type="spellEnd"/>
      <w:r w:rsidRPr="00E2677E">
        <w:t>, su coreógrafa.</w:t>
      </w:r>
    </w:p>
    <w:p w14:paraId="7A5D99EB" w14:textId="77777777" w:rsidR="00E2677E" w:rsidRPr="00E2677E" w:rsidRDefault="00E2677E" w:rsidP="00E2677E">
      <w:r w:rsidRPr="00E2677E">
        <w:lastRenderedPageBreak/>
        <w:t xml:space="preserve">Al igual que muchas otras compañías de danza de Israel, </w:t>
      </w:r>
      <w:proofErr w:type="spellStart"/>
      <w:r w:rsidRPr="00E2677E">
        <w:t>Batsheva</w:t>
      </w:r>
      <w:proofErr w:type="spellEnd"/>
      <w:r w:rsidRPr="00E2677E">
        <w:t xml:space="preserve"> tiene una agenda educativa, con varios programas destinados a hacer </w:t>
      </w:r>
      <w:proofErr w:type="spellStart"/>
      <w:r w:rsidRPr="00E2677E">
        <w:t>lllegar</w:t>
      </w:r>
      <w:proofErr w:type="spellEnd"/>
      <w:r w:rsidRPr="00E2677E">
        <w:t xml:space="preserve"> la danza a todos los sectores de la población. Según la propia compañía, las obras de </w:t>
      </w:r>
      <w:proofErr w:type="spellStart"/>
      <w:r w:rsidRPr="00E2677E">
        <w:t>Batsheva</w:t>
      </w:r>
      <w:proofErr w:type="spellEnd"/>
      <w:r w:rsidRPr="00E2677E">
        <w:t xml:space="preserve"> son expresivas, dinámicas, innovadoras, emocionantes y estéticas, todo lo cual refleja la energía del país.</w:t>
      </w:r>
    </w:p>
    <w:p w14:paraId="73E6CA3F" w14:textId="77777777" w:rsidR="00E2677E" w:rsidRPr="00E2677E" w:rsidRDefault="00E2677E" w:rsidP="00E2677E">
      <w:hyperlink r:id="rId44" w:tgtFrame="_blank" w:history="1">
        <w:r w:rsidRPr="00E2677E">
          <w:t>Vértigo</w:t>
        </w:r>
      </w:hyperlink>
      <w:r w:rsidRPr="00E2677E">
        <w:t xml:space="preserve"> es un grupo de danza moderna muy exitoso, fue fundado en 1992 por dos bailarinas: Noa </w:t>
      </w:r>
      <w:proofErr w:type="spellStart"/>
      <w:r w:rsidRPr="00E2677E">
        <w:t>Wertheim</w:t>
      </w:r>
      <w:proofErr w:type="spellEnd"/>
      <w:r w:rsidRPr="00E2677E">
        <w:t xml:space="preserve"> y </w:t>
      </w:r>
      <w:proofErr w:type="spellStart"/>
      <w:r w:rsidRPr="00E2677E">
        <w:t>Adí</w:t>
      </w:r>
      <w:proofErr w:type="spellEnd"/>
      <w:r w:rsidRPr="00E2677E">
        <w:t xml:space="preserve"> </w:t>
      </w:r>
      <w:proofErr w:type="spellStart"/>
      <w:r w:rsidRPr="00E2677E">
        <w:t>Shaal</w:t>
      </w:r>
      <w:proofErr w:type="spellEnd"/>
      <w:r w:rsidRPr="00E2677E">
        <w:t xml:space="preserve">. El grupo ha realizado giras por todo el mundo y ya ha obtenido distinciones internacionales por su labor. Gran parte de su repertorio son coreografías originales de </w:t>
      </w:r>
      <w:proofErr w:type="spellStart"/>
      <w:r w:rsidRPr="00E2677E">
        <w:t>Wertheim</w:t>
      </w:r>
      <w:proofErr w:type="spellEnd"/>
      <w:r w:rsidRPr="00E2677E">
        <w:t xml:space="preserve">, así como innovadores proyectos de danza con otros artistas. La Escuela de Danza Vértigo de </w:t>
      </w:r>
      <w:proofErr w:type="spellStart"/>
      <w:r w:rsidRPr="00E2677E">
        <w:t>Jerusalem</w:t>
      </w:r>
      <w:proofErr w:type="spellEnd"/>
      <w:r w:rsidRPr="00E2677E">
        <w:t xml:space="preserve">, fundada en 1997, ofrece clases para profesionales y aficionados en </w:t>
      </w:r>
      <w:proofErr w:type="gramStart"/>
      <w:r w:rsidRPr="00E2677E">
        <w:t>ballet</w:t>
      </w:r>
      <w:proofErr w:type="gramEnd"/>
      <w:r w:rsidRPr="00E2677E">
        <w:t xml:space="preserve"> clásico, danza moderna e improvisación.</w:t>
      </w:r>
    </w:p>
    <w:p w14:paraId="77E9D915" w14:textId="77777777" w:rsidR="00E2677E" w:rsidRPr="00E2677E" w:rsidRDefault="00E2677E" w:rsidP="00E2677E">
      <w:r w:rsidRPr="00E2677E">
        <w:t>La </w:t>
      </w:r>
      <w:hyperlink r:id="rId45" w:tgtFrame="_blank" w:history="1">
        <w:r w:rsidRPr="00E2677E">
          <w:t xml:space="preserve">compañía de danza de </w:t>
        </w:r>
        <w:proofErr w:type="spellStart"/>
        <w:r w:rsidRPr="00E2677E">
          <w:t>Inbal</w:t>
        </w:r>
        <w:proofErr w:type="spellEnd"/>
        <w:r w:rsidRPr="00E2677E">
          <w:t xml:space="preserve"> Pinto</w:t>
        </w:r>
      </w:hyperlink>
      <w:r w:rsidRPr="00E2677E">
        <w:t xml:space="preserve"> es una de las estrellas ascendentes de la danza internacional. Su coreógrafa y diseñadora, la bailarina </w:t>
      </w:r>
      <w:proofErr w:type="spellStart"/>
      <w:r w:rsidRPr="00E2677E">
        <w:t>Inbal</w:t>
      </w:r>
      <w:proofErr w:type="spellEnd"/>
      <w:r w:rsidRPr="00E2677E">
        <w:t xml:space="preserve"> Pinto, fue anteriormente miembro de la Compañía </w:t>
      </w:r>
      <w:proofErr w:type="spellStart"/>
      <w:r w:rsidRPr="00E2677E">
        <w:t>Batsheva</w:t>
      </w:r>
      <w:proofErr w:type="spellEnd"/>
      <w:r w:rsidRPr="00E2677E">
        <w:t xml:space="preserve"> e inició su labor de coreógrafa en 1990. Desde entonces ha creado, </w:t>
      </w:r>
      <w:proofErr w:type="gramStart"/>
      <w:r w:rsidRPr="00E2677E">
        <w:t>conjuntamente con</w:t>
      </w:r>
      <w:proofErr w:type="gramEnd"/>
      <w:r w:rsidRPr="00E2677E">
        <w:t xml:space="preserve"> el codirector artístico de la compañía, </w:t>
      </w:r>
      <w:proofErr w:type="spellStart"/>
      <w:r w:rsidRPr="00E2677E">
        <w:t>Avshalom</w:t>
      </w:r>
      <w:proofErr w:type="spellEnd"/>
      <w:r w:rsidRPr="00E2677E">
        <w:t xml:space="preserve"> </w:t>
      </w:r>
      <w:proofErr w:type="spellStart"/>
      <w:r w:rsidRPr="00E2677E">
        <w:t>Pollack</w:t>
      </w:r>
      <w:proofErr w:type="spellEnd"/>
      <w:r w:rsidRPr="00E2677E">
        <w:t>, numerosas piezas de danza, tales como la mundialmente famosa La Ostra, que ha sido representada centenares de veces en Israel y en el extranjero.</w:t>
      </w:r>
    </w:p>
    <w:p w14:paraId="6139E0C1" w14:textId="77777777" w:rsidR="00E2677E" w:rsidRPr="00E2677E" w:rsidRDefault="00E2677E" w:rsidP="00E2677E">
      <w:r w:rsidRPr="00E2677E">
        <w:t xml:space="preserve">El escenario de danza moderna del país cuenta además con una serie de conjuntos más pequeños y coreógrafos independientes, cuya labor es muy apreciada por los aficionados del mundo entero. Entre ellos se destaca </w:t>
      </w:r>
      <w:proofErr w:type="spellStart"/>
      <w:r w:rsidRPr="00E2677E">
        <w:t>Yasmeen</w:t>
      </w:r>
      <w:proofErr w:type="spellEnd"/>
      <w:r w:rsidRPr="00E2677E">
        <w:t xml:space="preserve"> </w:t>
      </w:r>
      <w:proofErr w:type="spellStart"/>
      <w:r w:rsidRPr="00E2677E">
        <w:t>Godder</w:t>
      </w:r>
      <w:proofErr w:type="spellEnd"/>
      <w:r w:rsidRPr="00E2677E">
        <w:t xml:space="preserve">, que en 2002 fue galardonada con el </w:t>
      </w:r>
      <w:proofErr w:type="spellStart"/>
      <w:r w:rsidRPr="00E2677E">
        <w:t>Bessie</w:t>
      </w:r>
      <w:proofErr w:type="spellEnd"/>
      <w:r w:rsidRPr="00E2677E">
        <w:t xml:space="preserve"> </w:t>
      </w:r>
      <w:proofErr w:type="spellStart"/>
      <w:r w:rsidRPr="00E2677E">
        <w:t>Award</w:t>
      </w:r>
      <w:proofErr w:type="spellEnd"/>
      <w:r w:rsidRPr="00E2677E">
        <w:t xml:space="preserve"> en Nueva York y ha obtenido numerosos premios en Israel. Su lenguaje de baile se basa en la forma femenina; su obra </w:t>
      </w:r>
      <w:proofErr w:type="spellStart"/>
      <w:r w:rsidRPr="00E2677E">
        <w:t>Two</w:t>
      </w:r>
      <w:proofErr w:type="spellEnd"/>
      <w:r w:rsidRPr="00E2677E">
        <w:t xml:space="preserve"> </w:t>
      </w:r>
      <w:proofErr w:type="spellStart"/>
      <w:r w:rsidRPr="00E2677E">
        <w:t>Playful</w:t>
      </w:r>
      <w:proofErr w:type="spellEnd"/>
      <w:r w:rsidRPr="00E2677E">
        <w:t xml:space="preserve"> Pink (Dos Juguetones Rosas) ha sido </w:t>
      </w:r>
      <w:proofErr w:type="spellStart"/>
      <w:r w:rsidRPr="00E2677E">
        <w:t>represenada</w:t>
      </w:r>
      <w:proofErr w:type="spellEnd"/>
      <w:r w:rsidRPr="00E2677E">
        <w:t xml:space="preserve"> en el mundo entero. Otras estrellas en auge son Emanuel </w:t>
      </w:r>
      <w:proofErr w:type="spellStart"/>
      <w:r w:rsidRPr="00E2677E">
        <w:t>Gat</w:t>
      </w:r>
      <w:proofErr w:type="spellEnd"/>
      <w:r w:rsidRPr="00E2677E">
        <w:t xml:space="preserve"> y Renana Raz.</w:t>
      </w:r>
    </w:p>
    <w:p w14:paraId="1D6CEB15" w14:textId="07055F59" w:rsidR="00D26C0C" w:rsidRPr="00835087" w:rsidRDefault="0062549D">
      <w:pPr>
        <w:rPr>
          <w:b/>
          <w:bCs/>
          <w:sz w:val="28"/>
          <w:szCs w:val="28"/>
        </w:rPr>
      </w:pPr>
      <w:r w:rsidRPr="0062549D">
        <w:t xml:space="preserve"> </w:t>
      </w:r>
    </w:p>
    <w:p w14:paraId="5C235979" w14:textId="77777777" w:rsidR="00E2677E" w:rsidRPr="00835087" w:rsidRDefault="0062549D">
      <w:pPr>
        <w:rPr>
          <w:b/>
          <w:bCs/>
          <w:sz w:val="28"/>
          <w:szCs w:val="28"/>
        </w:rPr>
      </w:pPr>
      <w:r w:rsidRPr="00835087">
        <w:rPr>
          <w:b/>
          <w:bCs/>
          <w:sz w:val="28"/>
          <w:szCs w:val="28"/>
        </w:rPr>
        <w:t xml:space="preserve">LITERATURA </w:t>
      </w:r>
    </w:p>
    <w:p w14:paraId="10AF7525" w14:textId="77777777" w:rsidR="00E2677E" w:rsidRPr="00E2677E" w:rsidRDefault="00E2677E" w:rsidP="00E2677E">
      <w:pPr>
        <w:rPr>
          <w:b/>
          <w:bCs/>
          <w:sz w:val="28"/>
          <w:szCs w:val="28"/>
        </w:rPr>
      </w:pPr>
      <w:r w:rsidRPr="00E2677E">
        <w:rPr>
          <w:b/>
          <w:bCs/>
          <w:sz w:val="28"/>
          <w:szCs w:val="28"/>
        </w:rPr>
        <w:t>Prosa</w:t>
      </w:r>
    </w:p>
    <w:p w14:paraId="362DD74C" w14:textId="77777777" w:rsidR="00E2677E" w:rsidRPr="00E2677E" w:rsidRDefault="00E2677E" w:rsidP="00E2677E">
      <w:r w:rsidRPr="00E2677E">
        <w:t xml:space="preserve">La prosa hebrea moderna en la Tierra de Israel fue escrita en un comienzo por autores inmigrados. Aunque arraigados en el mundo y las tradiciones de los judíos de la Europa oriental, sus obras versaban principalmente sobre los logros creativos en la Tierra de Israel, a la que habían venido </w:t>
      </w:r>
      <w:proofErr w:type="gramStart"/>
      <w:r w:rsidRPr="00E2677E">
        <w:t>para  "</w:t>
      </w:r>
      <w:proofErr w:type="gramEnd"/>
      <w:r w:rsidRPr="00E2677E">
        <w:t>construirla y construirse en ella", según rezaba un lema de aquella época.</w:t>
      </w:r>
    </w:p>
    <w:p w14:paraId="17A943B2" w14:textId="77777777" w:rsidR="00E2677E" w:rsidRPr="00E2677E" w:rsidRDefault="00E2677E" w:rsidP="00E2677E">
      <w:r w:rsidRPr="00E2677E">
        <w:t xml:space="preserve">Yosef Haim Brenner (1881-1921), y Shmuel Yosef </w:t>
      </w:r>
      <w:proofErr w:type="spellStart"/>
      <w:r w:rsidRPr="00E2677E">
        <w:t>Agnón</w:t>
      </w:r>
      <w:proofErr w:type="spellEnd"/>
      <w:r w:rsidRPr="00E2677E">
        <w:t xml:space="preserve"> (1888-1970), que hizo entrar la prosa hebrea en el siglo XX, son considerados por muchos como los padres de la literatura hebrea moderna.</w:t>
      </w:r>
    </w:p>
    <w:p w14:paraId="5396C946" w14:textId="77777777" w:rsidR="00E2677E" w:rsidRPr="00E2677E" w:rsidRDefault="00E2677E" w:rsidP="00E2677E">
      <w:r w:rsidRPr="00E2677E">
        <w:lastRenderedPageBreak/>
        <w:t>Brenner, en su esfuerzo por captar la realidad, prefirió las formas rabínicas y medievales de hebreo coloquial, creando nuevas expresiones y empleando una sintaxis dramática para producir el efecto de un habla viva. Un elemento central de las obras de Brenner es su identificación tanto con la lucha física de los pioneros por asirse en una tierra árida y dura, muy diferente de los países europeos en los que habían nacido, y la lucha, no menos difícil, por delinear la identidad del judío en la Tierra de Israel.</w:t>
      </w:r>
    </w:p>
    <w:p w14:paraId="5AB45274" w14:textId="77777777" w:rsidR="00E2677E" w:rsidRPr="00E2677E" w:rsidRDefault="00E2677E" w:rsidP="00E2677E">
      <w:proofErr w:type="spellStart"/>
      <w:r w:rsidRPr="00E2677E">
        <w:t>Agnón</w:t>
      </w:r>
      <w:proofErr w:type="spellEnd"/>
      <w:r w:rsidRPr="00E2677E">
        <w:t xml:space="preserve"> optó por emplear en sus obras formas más modernas del hebreo. Su familiaridad con la tradición judía, junto con la influencia de la literatura europea del siglo XIX y comienzos del siglo XX, le permitieron crear un cuerpo de ficción que trata de las principales preocupaciones espirituales de la hora, la desintegración de las formas de vida tradicionales, la pérdida de la fe y la consiguiente pérdida de la identidad. Como judío ortodoxo y escritor de intuición y visión psicológica, </w:t>
      </w:r>
      <w:proofErr w:type="spellStart"/>
      <w:r w:rsidRPr="00E2677E">
        <w:t>Agnón</w:t>
      </w:r>
      <w:proofErr w:type="spellEnd"/>
      <w:r w:rsidRPr="00E2677E">
        <w:t xml:space="preserve"> expresó su afinidad con los sombríos e irracionales aspectos de la psiquis humana y una identificación con las incertidumbres internas del judío, creyente y no creyente. La realidad, pintada por </w:t>
      </w:r>
      <w:proofErr w:type="spellStart"/>
      <w:r w:rsidRPr="00E2677E">
        <w:t>Agnón</w:t>
      </w:r>
      <w:proofErr w:type="spellEnd"/>
      <w:r w:rsidRPr="00E2677E">
        <w:t>, se convierte en un ambiente trágico, a veces grotesco, con las influencias de la guerra y el Holocausto en muchas de sus obras. El mundo de los judíos píos se revela con todas sus pasiones y tensiones. En 1966, </w:t>
      </w:r>
      <w:proofErr w:type="spellStart"/>
      <w:r w:rsidRPr="00E2677E">
        <w:fldChar w:fldCharType="begin"/>
      </w:r>
      <w:r w:rsidRPr="00E2677E">
        <w:instrText>HYPERLINK "http://nobelprize.org/nobel_prizes/literature/laureates/1966/" \t "_blank"</w:instrText>
      </w:r>
      <w:r w:rsidRPr="00E2677E">
        <w:fldChar w:fldCharType="separate"/>
      </w:r>
      <w:r w:rsidRPr="00E2677E">
        <w:t>Agnón</w:t>
      </w:r>
      <w:proofErr w:type="spellEnd"/>
      <w:r w:rsidRPr="00E2677E">
        <w:t xml:space="preserve"> fue </w:t>
      </w:r>
      <w:proofErr w:type="spellStart"/>
      <w:r w:rsidRPr="00E2677E">
        <w:t>co-receptor</w:t>
      </w:r>
      <w:proofErr w:type="spellEnd"/>
      <w:r w:rsidRPr="00E2677E">
        <w:t xml:space="preserve"> del Premio Nobel de Literatura</w:t>
      </w:r>
      <w:r w:rsidRPr="00E2677E">
        <w:fldChar w:fldCharType="end"/>
      </w:r>
      <w:r w:rsidRPr="00E2677E">
        <w:t> (junto con Nelly Sachs), el primer Premio Nobel otorgado a un israelí.</w:t>
      </w:r>
    </w:p>
    <w:p w14:paraId="52CC05AE" w14:textId="77777777" w:rsidR="00E2677E" w:rsidRDefault="00E2677E" w:rsidP="00E2677E">
      <w:r w:rsidRPr="00E2677E">
        <w:t xml:space="preserve">Los escritores nacidos en el país que empezaron a publicar en las décadas de los años 1940 y 1950, denominados a veces "la generación de la Guerra de la Independencia", trajeron a sus obras una mentalidad y un trasfondo cultural diferentes de los de sus predecesores, sobre todo porque su lengua materna era el hebreo y su experiencia estaba plenamente arraigada en la Tierra de Israel. Autores como S. </w:t>
      </w:r>
      <w:proofErr w:type="spellStart"/>
      <w:r w:rsidRPr="00E2677E">
        <w:t>Yitzhar</w:t>
      </w:r>
      <w:proofErr w:type="spellEnd"/>
      <w:r w:rsidRPr="00E2677E">
        <w:t xml:space="preserve">, Moshé Shamir, </w:t>
      </w:r>
      <w:proofErr w:type="spellStart"/>
      <w:r w:rsidRPr="00E2677E">
        <w:t>Hanoch</w:t>
      </w:r>
      <w:proofErr w:type="spellEnd"/>
      <w:r w:rsidRPr="00E2677E">
        <w:t xml:space="preserve"> </w:t>
      </w:r>
      <w:proofErr w:type="spellStart"/>
      <w:r w:rsidRPr="00E2677E">
        <w:t>Bartov</w:t>
      </w:r>
      <w:proofErr w:type="spellEnd"/>
      <w:r w:rsidRPr="00E2677E">
        <w:t xml:space="preserve">, Haim Guri y Benjamín </w:t>
      </w:r>
      <w:proofErr w:type="spellStart"/>
      <w:r w:rsidRPr="00E2677E">
        <w:t>Tammuz</w:t>
      </w:r>
      <w:proofErr w:type="spellEnd"/>
      <w:r w:rsidRPr="00E2677E">
        <w:t xml:space="preserve"> vacilan dramáticamente entre el individualismo y el compromiso para con la sociedad y el estado, presentando un modelo de realismo social, frecuentemente de tono heroico, que refleja una mezcla de influencias locales e internacionales.</w:t>
      </w:r>
    </w:p>
    <w:p w14:paraId="017DECE6" w14:textId="77777777" w:rsidR="00E2677E" w:rsidRPr="00E2677E" w:rsidRDefault="00E2677E" w:rsidP="00E2677E">
      <w:pPr>
        <w:rPr>
          <w:b/>
          <w:bCs/>
          <w:sz w:val="28"/>
          <w:szCs w:val="28"/>
        </w:rPr>
      </w:pPr>
      <w:r w:rsidRPr="00E2677E">
        <w:rPr>
          <w:b/>
          <w:bCs/>
          <w:sz w:val="28"/>
          <w:szCs w:val="28"/>
        </w:rPr>
        <w:t>Poesía</w:t>
      </w:r>
    </w:p>
    <w:p w14:paraId="56F5F63D" w14:textId="77777777" w:rsidR="00E2677E" w:rsidRPr="00E2677E" w:rsidRDefault="00E2677E" w:rsidP="00E2677E">
      <w:r w:rsidRPr="00E2677E">
        <w:t>La poesía hebrea, escrita sin interrupción desde los tiempos bíblicos hasta el presente, aúna influencias externas y tradiciones internas. La poesía antigua, que incorporaba temas religiosos y nacionales, contenía también motivos de experiencia personal, hoy predominantes en la poesía. </w:t>
      </w:r>
    </w:p>
    <w:p w14:paraId="34F47554" w14:textId="5DE450F1" w:rsidR="00E2677E" w:rsidRPr="00E2677E" w:rsidRDefault="00E2677E" w:rsidP="00E2677E">
      <w:r w:rsidRPr="00E2677E">
        <w:t xml:space="preserve">Una ruptura con la expresión poética tradicional se produjo en Europa en el período llamado de la Ilustración Judía (1781-1881), en el cual los judíos lucharon por obtener plena ciudadanía y por secularizar su vida comunitaria. La ruptura continuó luego cuando </w:t>
      </w:r>
      <w:r w:rsidRPr="00E2677E">
        <w:lastRenderedPageBreak/>
        <w:t xml:space="preserve">el sionismo, el movimiento que llamaba a restaurar la vida nacional judía en la Tierra de Israel, empezó a cobrar auge a partir de fines del siglo XIX. Los principales poetas de este período fueron Haim </w:t>
      </w:r>
      <w:proofErr w:type="spellStart"/>
      <w:r w:rsidRPr="00E2677E">
        <w:t>Nahman</w:t>
      </w:r>
      <w:proofErr w:type="spellEnd"/>
      <w:r w:rsidRPr="00E2677E">
        <w:t xml:space="preserve"> </w:t>
      </w:r>
      <w:proofErr w:type="spellStart"/>
      <w:r w:rsidRPr="00E2677E">
        <w:t>Bialik</w:t>
      </w:r>
      <w:proofErr w:type="spellEnd"/>
      <w:r w:rsidRPr="00E2677E">
        <w:t xml:space="preserve"> (1873-1934) y </w:t>
      </w:r>
      <w:proofErr w:type="spellStart"/>
      <w:r w:rsidRPr="00E2677E">
        <w:t>Shaul</w:t>
      </w:r>
      <w:proofErr w:type="spellEnd"/>
      <w:r w:rsidRPr="00E2677E">
        <w:t xml:space="preserve"> </w:t>
      </w:r>
      <w:proofErr w:type="spellStart"/>
      <w:r w:rsidRPr="00E2677E">
        <w:t>Tchernichovsky</w:t>
      </w:r>
      <w:proofErr w:type="spellEnd"/>
      <w:r w:rsidRPr="00E2677E">
        <w:t xml:space="preserve"> (1875-1943), </w:t>
      </w:r>
      <w:proofErr w:type="gramStart"/>
      <w:r w:rsidRPr="00E2677E">
        <w:t>que</w:t>
      </w:r>
      <w:proofErr w:type="gramEnd"/>
      <w:r w:rsidRPr="00E2677E">
        <w:t xml:space="preserve"> abandonando sus países de origen a comienzos del siglo XX, emigraron a la Tierra de Israel.</w:t>
      </w:r>
    </w:p>
    <w:p w14:paraId="2145DD6D" w14:textId="54465D40" w:rsidR="00E2677E" w:rsidRPr="00E2677E" w:rsidRDefault="00E2677E" w:rsidP="00E2677E">
      <w:r w:rsidRPr="00E2677E">
        <w:t xml:space="preserve">Las obras de </w:t>
      </w:r>
      <w:proofErr w:type="spellStart"/>
      <w:r w:rsidRPr="00E2677E">
        <w:t>Bialik</w:t>
      </w:r>
      <w:proofErr w:type="spellEnd"/>
      <w:r w:rsidRPr="00E2677E">
        <w:t xml:space="preserve">, que reflejan su absoluto compromiso con el renacimiento nacional judío y rechazan la viabilidad de una vida judía en la Europa oriental, incluyen tanto largos poemas épicos que retoman capítulos de la historia judía, como pura poesía lírica que versa sobre el amor y la naturaleza. </w:t>
      </w:r>
      <w:proofErr w:type="spellStart"/>
      <w:r w:rsidRPr="00E2677E">
        <w:t>Bialik</w:t>
      </w:r>
      <w:proofErr w:type="spellEnd"/>
      <w:r w:rsidRPr="00E2677E">
        <w:t>, llamado a menudo ‘poeta nacional’ o ‘el poeta del renacimiento hebreo’, forjó un nuevo idioma poético, libre de la pesada influencia bíblica de sus predecesores, si bien manteniendo la estructura clásica y la claridad de expresión por medio de una fraseología rica y estudiada, pero contemporánea. Generaciones de escolares israelíes han aprendido sus poemas de memoria.</w:t>
      </w:r>
    </w:p>
    <w:p w14:paraId="104C6422" w14:textId="76D178DE" w:rsidR="00E2677E" w:rsidRPr="00E2677E" w:rsidRDefault="00E2677E" w:rsidP="00E2677E">
      <w:proofErr w:type="spellStart"/>
      <w:r w:rsidRPr="00E2677E">
        <w:t>Tchernichovsky</w:t>
      </w:r>
      <w:proofErr w:type="spellEnd"/>
      <w:r w:rsidRPr="00E2677E">
        <w:t xml:space="preserve">, que escribió poesía lírica, épica dramática, baladas y alegorías, se proponía rectificar el mundo del judío inyectándole un espíritu de orgullo y dignidad </w:t>
      </w:r>
      <w:proofErr w:type="gramStart"/>
      <w:r w:rsidRPr="00E2677E">
        <w:t>personal</w:t>
      </w:r>
      <w:proofErr w:type="gramEnd"/>
      <w:r w:rsidRPr="00E2677E">
        <w:t xml:space="preserve"> así como una percepción más intensa de la naturaleza y la belleza. Su sentido del lenguaje, que incluye una afinidad por el hebreo rabínico, era diferente del idioma de </w:t>
      </w:r>
      <w:proofErr w:type="spellStart"/>
      <w:r w:rsidRPr="00E2677E">
        <w:t>Bialik</w:t>
      </w:r>
      <w:proofErr w:type="spellEnd"/>
      <w:r w:rsidRPr="00E2677E">
        <w:t xml:space="preserve">, que integraba la influencia bíblica con la emergente forma coloquial. Ambos, </w:t>
      </w:r>
      <w:proofErr w:type="spellStart"/>
      <w:r w:rsidRPr="00E2677E">
        <w:t>Bialik</w:t>
      </w:r>
      <w:proofErr w:type="spellEnd"/>
      <w:r w:rsidRPr="00E2677E">
        <w:t xml:space="preserve"> y </w:t>
      </w:r>
      <w:proofErr w:type="spellStart"/>
      <w:r w:rsidRPr="00E2677E">
        <w:t>Tchernichovsky</w:t>
      </w:r>
      <w:proofErr w:type="spellEnd"/>
      <w:r w:rsidRPr="00E2677E">
        <w:t>, representan la transición de la antigua poesía judía al género moderno.</w:t>
      </w:r>
    </w:p>
    <w:p w14:paraId="5DAA3568" w14:textId="5D16CFF6" w:rsidR="00E2677E" w:rsidRPr="00E2677E" w:rsidRDefault="00835087" w:rsidP="00E2677E">
      <w:r>
        <w:rPr>
          <w:noProof/>
        </w:rPr>
        <w:drawing>
          <wp:anchor distT="0" distB="0" distL="114300" distR="114300" simplePos="0" relativeHeight="251668480" behindDoc="1" locked="0" layoutInCell="1" allowOverlap="1" wp14:anchorId="20EA83A1" wp14:editId="248B99FC">
            <wp:simplePos x="0" y="0"/>
            <wp:positionH relativeFrom="column">
              <wp:posOffset>4152900</wp:posOffset>
            </wp:positionH>
            <wp:positionV relativeFrom="paragraph">
              <wp:posOffset>492760</wp:posOffset>
            </wp:positionV>
            <wp:extent cx="1798320" cy="2537460"/>
            <wp:effectExtent l="0" t="0" r="0" b="0"/>
            <wp:wrapTight wrapText="bothSides">
              <wp:wrapPolygon edited="0">
                <wp:start x="0" y="0"/>
                <wp:lineTo x="0" y="21405"/>
                <wp:lineTo x="21280" y="21405"/>
                <wp:lineTo x="21280" y="0"/>
                <wp:lineTo x="0" y="0"/>
              </wp:wrapPolygon>
            </wp:wrapTight>
            <wp:docPr id="23583222" name="Imagen 11" descr="Dalia Ravikovi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lia Ravikovich - Wikipedi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98320" cy="2537460"/>
                    </a:xfrm>
                    <a:prstGeom prst="rect">
                      <a:avLst/>
                    </a:prstGeom>
                    <a:noFill/>
                    <a:ln>
                      <a:noFill/>
                    </a:ln>
                  </pic:spPr>
                </pic:pic>
              </a:graphicData>
            </a:graphic>
          </wp:anchor>
        </w:drawing>
      </w:r>
      <w:r w:rsidR="00E2677E" w:rsidRPr="00E2677E">
        <w:t xml:space="preserve">Abraham </w:t>
      </w:r>
      <w:proofErr w:type="spellStart"/>
      <w:r w:rsidR="00E2677E" w:rsidRPr="00E2677E">
        <w:t>Shlonsky</w:t>
      </w:r>
      <w:proofErr w:type="spellEnd"/>
      <w:r w:rsidR="00E2677E" w:rsidRPr="00E2677E">
        <w:t xml:space="preserve">, </w:t>
      </w:r>
      <w:proofErr w:type="spellStart"/>
      <w:r w:rsidR="00E2677E" w:rsidRPr="00E2677E">
        <w:t>Natan</w:t>
      </w:r>
      <w:proofErr w:type="spellEnd"/>
      <w:r w:rsidR="00E2677E" w:rsidRPr="00E2677E">
        <w:t xml:space="preserve"> </w:t>
      </w:r>
      <w:proofErr w:type="spellStart"/>
      <w:r w:rsidR="00E2677E" w:rsidRPr="00E2677E">
        <w:t>Alterman</w:t>
      </w:r>
      <w:proofErr w:type="spellEnd"/>
      <w:r w:rsidR="00E2677E" w:rsidRPr="00E2677E">
        <w:t xml:space="preserve">, Lea Goldberg y Uri </w:t>
      </w:r>
      <w:proofErr w:type="spellStart"/>
      <w:r w:rsidR="00E2677E" w:rsidRPr="00E2677E">
        <w:t>Zvi</w:t>
      </w:r>
      <w:proofErr w:type="spellEnd"/>
      <w:r w:rsidR="00E2677E" w:rsidRPr="00E2677E">
        <w:t xml:space="preserve"> Grinberg encabezaron la siguiente generación de poetas, que escribió en los años previos a la fundación del estado y durante los primeros años de vida estatal.</w:t>
      </w:r>
    </w:p>
    <w:p w14:paraId="65CFB471" w14:textId="4BFE25EE" w:rsidR="00E2677E" w:rsidRDefault="00E2677E" w:rsidP="00E2677E">
      <w:proofErr w:type="spellStart"/>
      <w:r w:rsidRPr="00E2677E">
        <w:t>Shlonsky</w:t>
      </w:r>
      <w:proofErr w:type="spellEnd"/>
      <w:r w:rsidRPr="00E2677E">
        <w:t xml:space="preserve"> utilizaba un torrente de imágenes y de invenciones lingüísticas en su </w:t>
      </w:r>
      <w:proofErr w:type="gramStart"/>
      <w:r w:rsidRPr="00E2677E">
        <w:t>poesía</w:t>
      </w:r>
      <w:proofErr w:type="gramEnd"/>
      <w:r w:rsidRPr="00E2677E">
        <w:t xml:space="preserve"> así como en sus prolíficas traducciones de poesía clásica, especialmente del ruso. Las obras de </w:t>
      </w:r>
      <w:proofErr w:type="spellStart"/>
      <w:r w:rsidRPr="00E2677E">
        <w:t>Alterman</w:t>
      </w:r>
      <w:proofErr w:type="spellEnd"/>
      <w:r w:rsidRPr="00E2677E">
        <w:t>, muchas de las cuales se destacan por su contenido político, acompañaron cada etapa del desarrollo de la comunidad judía y se caracterizan por la riqueza de lenguaje y una variedad de formas poéticas, tono y rima, imágenes y metáforas.</w:t>
      </w:r>
    </w:p>
    <w:p w14:paraId="0AAAB11D" w14:textId="30AD6424" w:rsidR="00835087" w:rsidRDefault="00835087" w:rsidP="00E2677E"/>
    <w:p w14:paraId="21A71108" w14:textId="77777777" w:rsidR="00835087" w:rsidRPr="00835087" w:rsidRDefault="00835087" w:rsidP="00835087">
      <w:r w:rsidRPr="00835087">
        <w:t>“Al abrir los ojos”</w:t>
      </w:r>
    </w:p>
    <w:p w14:paraId="21451555" w14:textId="77777777" w:rsidR="00835087" w:rsidRPr="00835087" w:rsidRDefault="00835087" w:rsidP="00835087">
      <w:r w:rsidRPr="00835087">
        <w:t>Nieve en las montañas</w:t>
      </w:r>
      <w:r w:rsidRPr="00835087">
        <w:br/>
        <w:t>arriba de los lugares altos</w:t>
      </w:r>
      <w:r w:rsidRPr="00835087">
        <w:br/>
        <w:t>y arriba de Jerusalén.</w:t>
      </w:r>
      <w:r w:rsidRPr="00835087">
        <w:br/>
      </w:r>
      <w:r w:rsidRPr="00835087">
        <w:lastRenderedPageBreak/>
        <w:t>Baja Jerusalén</w:t>
      </w:r>
      <w:r w:rsidRPr="00835087">
        <w:br/>
        <w:t>y devuélveme mi niño.</w:t>
      </w:r>
      <w:r w:rsidRPr="00835087">
        <w:br/>
        <w:t>Ven tú Belén</w:t>
      </w:r>
      <w:r w:rsidRPr="00835087">
        <w:br/>
        <w:t>y devuélveme mi niño.</w:t>
      </w:r>
      <w:r w:rsidRPr="00835087">
        <w:br/>
        <w:t>Venid montañas altas</w:t>
      </w:r>
      <w:r w:rsidRPr="00835087">
        <w:br/>
        <w:t>y venid vientos</w:t>
      </w:r>
      <w:r w:rsidRPr="00835087">
        <w:br/>
        <w:t>y crecidas de los ríos</w:t>
      </w:r>
      <w:r w:rsidRPr="00835087">
        <w:br/>
        <w:t>y devolvedme mi niño.</w:t>
      </w:r>
      <w:r w:rsidRPr="00835087">
        <w:br/>
        <w:t>Y aún tú junco doblado</w:t>
      </w:r>
      <w:r w:rsidRPr="00835087">
        <w:br/>
        <w:t>o tallo flaco en la corriente</w:t>
      </w:r>
      <w:r w:rsidRPr="00835087">
        <w:br/>
        <w:t>y zarzas hebrosas del desierto </w:t>
      </w:r>
      <w:r w:rsidRPr="00835087">
        <w:br/>
        <w:t>devolvedme mi niño</w:t>
      </w:r>
      <w:r w:rsidRPr="00835087">
        <w:br/>
        <w:t>como alma que vuelve al cuerpo</w:t>
      </w:r>
      <w:r w:rsidRPr="00835087">
        <w:br/>
        <w:t>al abrir los ojos.</w:t>
      </w:r>
    </w:p>
    <w:p w14:paraId="725024E8" w14:textId="77777777" w:rsidR="00835087" w:rsidRPr="00835087" w:rsidRDefault="00835087" w:rsidP="00835087">
      <w:r w:rsidRPr="00835087">
        <w:t xml:space="preserve">Dalia </w:t>
      </w:r>
      <w:proofErr w:type="spellStart"/>
      <w:r w:rsidRPr="00835087">
        <w:t>Ravikovich</w:t>
      </w:r>
      <w:proofErr w:type="spellEnd"/>
    </w:p>
    <w:p w14:paraId="62837A37" w14:textId="77777777" w:rsidR="00835087" w:rsidRPr="00E2677E" w:rsidRDefault="00835087" w:rsidP="00E2677E"/>
    <w:p w14:paraId="104DF692" w14:textId="77777777" w:rsidR="00E2677E" w:rsidRPr="00E2677E" w:rsidRDefault="00E2677E" w:rsidP="00E2677E"/>
    <w:p w14:paraId="0B005321" w14:textId="77777777" w:rsidR="00E2677E" w:rsidRPr="00873F3E" w:rsidRDefault="00E2677E">
      <w:pPr>
        <w:rPr>
          <w:b/>
          <w:bCs/>
          <w:sz w:val="28"/>
          <w:szCs w:val="28"/>
        </w:rPr>
      </w:pPr>
    </w:p>
    <w:p w14:paraId="66BAE452" w14:textId="532C7044" w:rsidR="00D26C0C" w:rsidRPr="00873F3E" w:rsidRDefault="0062549D">
      <w:pPr>
        <w:rPr>
          <w:b/>
          <w:bCs/>
          <w:sz w:val="28"/>
          <w:szCs w:val="28"/>
        </w:rPr>
      </w:pPr>
      <w:r w:rsidRPr="00873F3E">
        <w:rPr>
          <w:b/>
          <w:bCs/>
          <w:sz w:val="28"/>
          <w:szCs w:val="28"/>
        </w:rPr>
        <w:t xml:space="preserve"> ARTES VISUALES  </w:t>
      </w:r>
    </w:p>
    <w:p w14:paraId="7837A6DE" w14:textId="77777777" w:rsidR="00873F3E" w:rsidRPr="00873F3E" w:rsidRDefault="00873F3E" w:rsidP="00873F3E">
      <w:r w:rsidRPr="00873F3E">
        <w:t xml:space="preserve">Desde comienzos del siglo XX, las Bellas Artes en Israel han demostrado una orientación creativa, en la que han influido el encuentro entre Oriente y Occidente, las particularidades del país y de su desarrollo, y el carácter de las ciudades, así como estilos diversos provenientes de centros de arte del extranjero. En pintura, escultura, fotografía y otras formas artísticas, el variado paisaje del país es el protagonista: los montes y las terrazas escalonadas en sus laderas crean dinámicas especiales de línea y forma; las colinas del </w:t>
      </w:r>
      <w:proofErr w:type="spellStart"/>
      <w:r w:rsidRPr="00873F3E">
        <w:t>Néguev</w:t>
      </w:r>
      <w:proofErr w:type="spellEnd"/>
      <w:r w:rsidRPr="00873F3E">
        <w:t>, la dominante vegetación gris verdosa y la clara luminosidad provocan efectos de color distintivos; y el mar y la arena afectan las superficies. En general, los paisajes, preocupaciones y política locales ocupan el centro del arte israelí, otorgándole su singularidad.</w:t>
      </w:r>
    </w:p>
    <w:p w14:paraId="0A0997A6" w14:textId="77777777" w:rsidR="00873F3E" w:rsidRPr="00873F3E" w:rsidRDefault="00873F3E" w:rsidP="00873F3E">
      <w:r w:rsidRPr="00873F3E">
        <w:t xml:space="preserve">La actividad artística organizada en el país empezó en 1906, año en que el Profesor Boris </w:t>
      </w:r>
      <w:proofErr w:type="spellStart"/>
      <w:r w:rsidRPr="00873F3E">
        <w:t>Schatz</w:t>
      </w:r>
      <w:proofErr w:type="spellEnd"/>
      <w:r w:rsidRPr="00873F3E">
        <w:t xml:space="preserve"> (1867-1932) llegó de Bulgaria a establecerse en Jerusalén y fundó allí la Escuela de Artes y Artesanías </w:t>
      </w:r>
      <w:proofErr w:type="spellStart"/>
      <w:r w:rsidRPr="00873F3E">
        <w:t>Betzalel</w:t>
      </w:r>
      <w:proofErr w:type="spellEnd"/>
      <w:r w:rsidRPr="00873F3E">
        <w:t xml:space="preserve">, </w:t>
      </w:r>
      <w:proofErr w:type="gramStart"/>
      <w:r w:rsidRPr="00873F3E">
        <w:t>de acuerdo a</w:t>
      </w:r>
      <w:proofErr w:type="gramEnd"/>
      <w:r w:rsidRPr="00873F3E">
        <w:t xml:space="preserve"> un plan aprobado en el Congreso Sionista de 1905 para estimular a jóvenes judíos talentosos a estudiar arte en la Tierra de Israel. Hacia </w:t>
      </w:r>
      <w:r w:rsidRPr="00873F3E">
        <w:lastRenderedPageBreak/>
        <w:t>1910, la escuela contaba ya con 32 departamentos diferentes, un cuerpo estudiantil de 500 alumnos y un mercado dispuesto a adquirir sus trabajos en todo el mundo judío.</w:t>
      </w:r>
    </w:p>
    <w:p w14:paraId="2D0B7EAB" w14:textId="77777777" w:rsidR="00873F3E" w:rsidRPr="00873F3E" w:rsidRDefault="00873F3E" w:rsidP="00873F3E">
      <w:r w:rsidRPr="00873F3E">
        <w:t>Además de pintores y escultores, la vida artística del país comprende una multitud de talentosos artesanos (ceramistas, orfebres, tejedores, calígrafos, sopladores de vidrio, etc.) muchos de los cuales se especializan en interpretaciones modernas de objetos rituales judíos tradicionales.</w:t>
      </w:r>
    </w:p>
    <w:p w14:paraId="2D0724EA" w14:textId="77777777" w:rsidR="00873F3E" w:rsidRPr="00873F3E" w:rsidRDefault="00873F3E" w:rsidP="00873F3E">
      <w:r w:rsidRPr="00873F3E">
        <w:t xml:space="preserve">El entusiasmo por el arte existe en todas las clases sociales. Los israelíes promueven y apoyan las actividades artísticas visitando exposiciones - individuales, colectivas y retrospectivas - en los múltiples museos y galerías privadas del país, frecuentando los barrios de artistas de </w:t>
      </w:r>
      <w:proofErr w:type="spellStart"/>
      <w:r w:rsidRPr="00873F3E">
        <w:t>Safed</w:t>
      </w:r>
      <w:proofErr w:type="spellEnd"/>
      <w:r w:rsidRPr="00873F3E">
        <w:t xml:space="preserve">, de Yafo o de la aldea de artistas </w:t>
      </w:r>
      <w:proofErr w:type="spellStart"/>
      <w:r w:rsidRPr="00873F3E">
        <w:t>Ein</w:t>
      </w:r>
      <w:proofErr w:type="spellEnd"/>
      <w:r w:rsidRPr="00873F3E">
        <w:t xml:space="preserve"> </w:t>
      </w:r>
      <w:proofErr w:type="spellStart"/>
      <w:r w:rsidRPr="00873F3E">
        <w:t>Hod</w:t>
      </w:r>
      <w:proofErr w:type="spellEnd"/>
      <w:r w:rsidRPr="00873F3E">
        <w:t>, y adquiriendo obras de artistas locales.</w:t>
      </w:r>
    </w:p>
    <w:p w14:paraId="5E36CF02" w14:textId="77777777" w:rsidR="00873F3E" w:rsidRPr="00873F3E" w:rsidRDefault="00873F3E" w:rsidP="00873F3E">
      <w:pPr>
        <w:rPr>
          <w:b/>
          <w:bCs/>
        </w:rPr>
      </w:pPr>
      <w:r w:rsidRPr="00873F3E">
        <w:rPr>
          <w:b/>
          <w:bCs/>
        </w:rPr>
        <w:t>Pintura</w:t>
      </w:r>
    </w:p>
    <w:p w14:paraId="77B07596" w14:textId="77777777" w:rsidR="00873F3E" w:rsidRPr="00873F3E" w:rsidRDefault="00873F3E" w:rsidP="00873F3E">
      <w:r w:rsidRPr="00873F3E">
        <w:t xml:space="preserve">Al principio, la orientación artística de </w:t>
      </w:r>
      <w:proofErr w:type="spellStart"/>
      <w:r w:rsidRPr="00873F3E">
        <w:t>Betzalel</w:t>
      </w:r>
      <w:proofErr w:type="spellEnd"/>
      <w:r w:rsidRPr="00873F3E">
        <w:t xml:space="preserve">, que pretendía crear un “arte original judío”, fundiendo técnicas europeas con influencias locales, resultó en pinturas de escenas bíblicas basadas en románticas interpretaciones del pasado unidas a utópicas visiones del futuro, con imágenes extraídas de las comunidades judías orientales y de los beduinos locales. Entre los artistas de este período se destacan Shmuel </w:t>
      </w:r>
      <w:proofErr w:type="spellStart"/>
      <w:r w:rsidRPr="00873F3E">
        <w:t>Hirszenberg</w:t>
      </w:r>
      <w:proofErr w:type="spellEnd"/>
      <w:r w:rsidRPr="00873F3E">
        <w:t xml:space="preserve"> (1865-1908), </w:t>
      </w:r>
      <w:proofErr w:type="spellStart"/>
      <w:r w:rsidRPr="00873F3E">
        <w:t>Efraim</w:t>
      </w:r>
      <w:proofErr w:type="spellEnd"/>
      <w:r w:rsidRPr="00873F3E">
        <w:t xml:space="preserve"> </w:t>
      </w:r>
      <w:proofErr w:type="spellStart"/>
      <w:r w:rsidRPr="00873F3E">
        <w:t>Lilien</w:t>
      </w:r>
      <w:proofErr w:type="spellEnd"/>
      <w:r w:rsidRPr="00873F3E">
        <w:t xml:space="preserve">, (1874-1925) y Abel </w:t>
      </w:r>
      <w:proofErr w:type="spellStart"/>
      <w:r w:rsidRPr="00873F3E">
        <w:t>Pann</w:t>
      </w:r>
      <w:proofErr w:type="spellEnd"/>
      <w:r w:rsidRPr="00873F3E">
        <w:t xml:space="preserve"> (1883-1963).</w:t>
      </w:r>
    </w:p>
    <w:p w14:paraId="479BF0FB" w14:textId="77777777" w:rsidR="00873F3E" w:rsidRPr="00873F3E" w:rsidRDefault="00873F3E" w:rsidP="00873F3E">
      <w:r w:rsidRPr="00873F3E">
        <w:t xml:space="preserve">La primera exposición de arte importante, realizada en 1921 en la Ciudadela de David, en la Ciudad Vieja de Jerusalén, estuvo dominada por pintores de la Escuela </w:t>
      </w:r>
      <w:proofErr w:type="spellStart"/>
      <w:r w:rsidRPr="00873F3E">
        <w:t>Betzalel</w:t>
      </w:r>
      <w:proofErr w:type="spellEnd"/>
      <w:r w:rsidRPr="00873F3E">
        <w:t xml:space="preserve">. Poco después, sin embargo, el anacrónico estilo narrativo oriental-nacional de </w:t>
      </w:r>
      <w:proofErr w:type="spellStart"/>
      <w:r w:rsidRPr="00873F3E">
        <w:t>Betzalel</w:t>
      </w:r>
      <w:proofErr w:type="spellEnd"/>
      <w:r w:rsidRPr="00873F3E">
        <w:t xml:space="preserve"> fue desafiado tanto por jóvenes rebeldes dentro de la propia escuela </w:t>
      </w:r>
      <w:proofErr w:type="spellStart"/>
      <w:r w:rsidRPr="00873F3E">
        <w:t>Betzalel</w:t>
      </w:r>
      <w:proofErr w:type="spellEnd"/>
      <w:r w:rsidRPr="00873F3E">
        <w:t xml:space="preserve"> como por artistas recién llegados, que empezaron a buscar una expresión apropiada para lo que ellos llamaban arte “hebreo”, en oposición a “judío”. En un intento por definir su nueva identidad cultural y expresar su visión del país como fuente de renovación nacional, pintaron la realidad cotidiana del panorama local, con énfasis en la brillante luz y los resplandecientes colores del paisaje, y destacaron temas exóticos tales como el simple estilo de vida árabe, por medio de una técnica predominantemente primitiva, como se ve en las obras de pintores como Israel </w:t>
      </w:r>
      <w:proofErr w:type="spellStart"/>
      <w:r w:rsidRPr="00873F3E">
        <w:t>Paldi</w:t>
      </w:r>
      <w:proofErr w:type="spellEnd"/>
      <w:r w:rsidRPr="00873F3E">
        <w:t xml:space="preserve">, </w:t>
      </w:r>
      <w:proofErr w:type="spellStart"/>
      <w:r w:rsidRPr="00873F3E">
        <w:t>Tziona</w:t>
      </w:r>
      <w:proofErr w:type="spellEnd"/>
      <w:r w:rsidRPr="00873F3E">
        <w:t xml:space="preserve"> </w:t>
      </w:r>
      <w:proofErr w:type="spellStart"/>
      <w:r w:rsidRPr="00873F3E">
        <w:t>Tagger</w:t>
      </w:r>
      <w:proofErr w:type="spellEnd"/>
      <w:r w:rsidRPr="00873F3E">
        <w:t xml:space="preserve">, </w:t>
      </w:r>
      <w:proofErr w:type="spellStart"/>
      <w:r w:rsidRPr="00873F3E">
        <w:t>Pinhas</w:t>
      </w:r>
      <w:proofErr w:type="spellEnd"/>
      <w:r w:rsidRPr="00873F3E">
        <w:t xml:space="preserve"> </w:t>
      </w:r>
      <w:proofErr w:type="spellStart"/>
      <w:r w:rsidRPr="00873F3E">
        <w:t>Litvinovsky</w:t>
      </w:r>
      <w:proofErr w:type="spellEnd"/>
      <w:r w:rsidRPr="00873F3E">
        <w:t xml:space="preserve">, Nahum Gutman y Reuven </w:t>
      </w:r>
      <w:proofErr w:type="spellStart"/>
      <w:r w:rsidRPr="00873F3E">
        <w:t>Rubin</w:t>
      </w:r>
      <w:proofErr w:type="spellEnd"/>
      <w:r w:rsidRPr="00873F3E">
        <w:t>. Hacia mediados de la década de los años 20, muchos artistas se habían establecido en la dinámica y nueva ciudad de Tel Aviv (fundada en 1909), que continúa aún hoy siendo el centro de la actividad artística del país.</w:t>
      </w:r>
    </w:p>
    <w:p w14:paraId="44789FD4" w14:textId="77777777" w:rsidR="00873F3E" w:rsidRPr="00873F3E" w:rsidRDefault="00873F3E" w:rsidP="00873F3E">
      <w:r w:rsidRPr="00873F3E">
        <w:t xml:space="preserve">El arte de los años 30 estuvo fuertemente influido por las innovaciones de comienzos del siglo XX, la más poderosa de las cuales fue el expresionismo que emanaba de los talleres de París. Obras de pintores como </w:t>
      </w:r>
      <w:proofErr w:type="spellStart"/>
      <w:r w:rsidRPr="00873F3E">
        <w:t>Moshe</w:t>
      </w:r>
      <w:proofErr w:type="spellEnd"/>
      <w:r w:rsidRPr="00873F3E">
        <w:t xml:space="preserve"> Castel, Menachem </w:t>
      </w:r>
      <w:proofErr w:type="spellStart"/>
      <w:r w:rsidRPr="00873F3E">
        <w:t>Shemi</w:t>
      </w:r>
      <w:proofErr w:type="spellEnd"/>
      <w:r w:rsidRPr="00873F3E">
        <w:t xml:space="preserve"> y Arie </w:t>
      </w:r>
      <w:proofErr w:type="spellStart"/>
      <w:r w:rsidRPr="00873F3E">
        <w:t>Aroch</w:t>
      </w:r>
      <w:proofErr w:type="spellEnd"/>
      <w:r w:rsidRPr="00873F3E">
        <w:t xml:space="preserve"> tendían a </w:t>
      </w:r>
      <w:r w:rsidRPr="00873F3E">
        <w:lastRenderedPageBreak/>
        <w:t>retratar una realidad emocionalmente cargada y a menudo mística mediante el uso de la distorsión, y, aunque los temas seguían girando en torno a los paisajes y las imágenes locales, los componentes narrativos de diez años antes desaparecieron gradualmente y el mundo oriental-musulmán se desvaneció por completo.</w:t>
      </w:r>
    </w:p>
    <w:p w14:paraId="62986F44" w14:textId="77777777" w:rsidR="00873F3E" w:rsidRPr="00873F3E" w:rsidRDefault="00873F3E" w:rsidP="00873F3E">
      <w:r w:rsidRPr="00873F3E">
        <w:t xml:space="preserve">El expresionismo alemán fue introducido a mediados de los años 30 con la llegada de artistas que huían del creciente terror nazi. Uniéndose a los artistas nacidos en Alemania Anna </w:t>
      </w:r>
      <w:proofErr w:type="spellStart"/>
      <w:r w:rsidRPr="00873F3E">
        <w:t>Ticho</w:t>
      </w:r>
      <w:proofErr w:type="spellEnd"/>
      <w:r w:rsidRPr="00873F3E">
        <w:t xml:space="preserve"> y Leopold Krakauer, que habían llegado a Jerusalén 10 a 20 años antes, este grupo, que </w:t>
      </w:r>
      <w:proofErr w:type="spellStart"/>
      <w:r w:rsidRPr="00873F3E">
        <w:t>incluyía</w:t>
      </w:r>
      <w:proofErr w:type="spellEnd"/>
      <w:r w:rsidRPr="00873F3E">
        <w:t xml:space="preserve"> a Hermann </w:t>
      </w:r>
      <w:proofErr w:type="spellStart"/>
      <w:r w:rsidRPr="00873F3E">
        <w:t>Struck</w:t>
      </w:r>
      <w:proofErr w:type="spellEnd"/>
      <w:r w:rsidRPr="00873F3E">
        <w:t xml:space="preserve">, </w:t>
      </w:r>
      <w:proofErr w:type="spellStart"/>
      <w:r w:rsidRPr="00873F3E">
        <w:t>Mordechai</w:t>
      </w:r>
      <w:proofErr w:type="spellEnd"/>
      <w:r w:rsidRPr="00873F3E">
        <w:t xml:space="preserve"> </w:t>
      </w:r>
      <w:proofErr w:type="spellStart"/>
      <w:r w:rsidRPr="00873F3E">
        <w:t>Ardon</w:t>
      </w:r>
      <w:proofErr w:type="spellEnd"/>
      <w:r w:rsidRPr="00873F3E">
        <w:t xml:space="preserve"> y Jakob Steinhardt, se dedicó en gran medida a interpretaciones subjetivas del paisaje de </w:t>
      </w:r>
      <w:proofErr w:type="spellStart"/>
      <w:r w:rsidRPr="00873F3E">
        <w:t>Jerusalem</w:t>
      </w:r>
      <w:proofErr w:type="spellEnd"/>
      <w:r w:rsidRPr="00873F3E">
        <w:t xml:space="preserve"> y las colinas circundantes. Estos artistas aportaron una contribución significativa al desarrollo del arte local, en particular por medio de la orientación dada a la Escuela </w:t>
      </w:r>
      <w:proofErr w:type="spellStart"/>
      <w:r w:rsidRPr="00873F3E">
        <w:t>Betzalel</w:t>
      </w:r>
      <w:proofErr w:type="spellEnd"/>
      <w:r w:rsidRPr="00873F3E">
        <w:t xml:space="preserve"> por </w:t>
      </w:r>
      <w:proofErr w:type="spellStart"/>
      <w:r w:rsidRPr="00873F3E">
        <w:t>Ardon</w:t>
      </w:r>
      <w:proofErr w:type="spellEnd"/>
      <w:r w:rsidRPr="00873F3E">
        <w:t xml:space="preserve"> y </w:t>
      </w:r>
      <w:proofErr w:type="spellStart"/>
      <w:r w:rsidRPr="00873F3E">
        <w:t>Steindhart</w:t>
      </w:r>
      <w:proofErr w:type="spellEnd"/>
      <w:r w:rsidRPr="00873F3E">
        <w:t>, bajo cuya guía una nueva generación de artistas llegó a la madurez.</w:t>
      </w:r>
    </w:p>
    <w:p w14:paraId="0CF16916" w14:textId="77777777" w:rsidR="00873F3E" w:rsidRPr="00873F3E" w:rsidRDefault="00873F3E" w:rsidP="00873F3E">
      <w:r w:rsidRPr="00873F3E">
        <w:t xml:space="preserve">La ruptura con París durante la Segunda Guerra Mundial y el trauma del Holocausto llevaron a varios artistas, entre ellos Castel, </w:t>
      </w:r>
      <w:proofErr w:type="spellStart"/>
      <w:r w:rsidRPr="00873F3E">
        <w:t>Yitzak</w:t>
      </w:r>
      <w:proofErr w:type="spellEnd"/>
      <w:r w:rsidRPr="00873F3E">
        <w:t xml:space="preserve"> </w:t>
      </w:r>
      <w:proofErr w:type="spellStart"/>
      <w:r w:rsidRPr="00873F3E">
        <w:t>Danziger</w:t>
      </w:r>
      <w:proofErr w:type="spellEnd"/>
      <w:r w:rsidRPr="00873F3E">
        <w:t xml:space="preserve"> y Aharon </w:t>
      </w:r>
      <w:proofErr w:type="spellStart"/>
      <w:r w:rsidRPr="00873F3E">
        <w:t>Kahana</w:t>
      </w:r>
      <w:proofErr w:type="spellEnd"/>
      <w:r w:rsidRPr="00873F3E">
        <w:t xml:space="preserve"> a adoptar la naciente ideología ‘cananea’ que buscaba identificarse con </w:t>
      </w:r>
      <w:proofErr w:type="gramStart"/>
      <w:r w:rsidRPr="00873F3E">
        <w:t>los población autóctona</w:t>
      </w:r>
      <w:proofErr w:type="gramEnd"/>
      <w:r w:rsidRPr="00873F3E">
        <w:t xml:space="preserve"> del país para crear un ‘nuevo pueblo hebreo’, reviviendo mitos antiguos y motivos paganos. La Guerra de Independencia de 1948 llevó a otros artistas como </w:t>
      </w:r>
      <w:proofErr w:type="spellStart"/>
      <w:r w:rsidRPr="00873F3E">
        <w:t>Naftali</w:t>
      </w:r>
      <w:proofErr w:type="spellEnd"/>
      <w:r w:rsidRPr="00873F3E">
        <w:t xml:space="preserve"> </w:t>
      </w:r>
      <w:proofErr w:type="spellStart"/>
      <w:r w:rsidRPr="00873F3E">
        <w:t>Bezem</w:t>
      </w:r>
      <w:proofErr w:type="spellEnd"/>
      <w:r w:rsidRPr="00873F3E">
        <w:t xml:space="preserve"> y </w:t>
      </w:r>
      <w:proofErr w:type="spellStart"/>
      <w:r w:rsidRPr="00873F3E">
        <w:t>Avraham</w:t>
      </w:r>
      <w:proofErr w:type="spellEnd"/>
      <w:r w:rsidRPr="00873F3E">
        <w:t xml:space="preserve"> </w:t>
      </w:r>
      <w:proofErr w:type="spellStart"/>
      <w:r w:rsidRPr="00873F3E">
        <w:t>Ofek</w:t>
      </w:r>
      <w:proofErr w:type="spellEnd"/>
      <w:r w:rsidRPr="00873F3E">
        <w:t xml:space="preserve"> a adoptar un estilo militante con un claro mensaje social. El grupo más significativo que se formó en este período fue el de ‘Nuevos Horizontes’, que pretendía liberar la pintura israelí de su carácter local y sus asociaciones literarias para llevarla a la esfera del arte contemporáneo europeo.</w:t>
      </w:r>
    </w:p>
    <w:p w14:paraId="24591B41" w14:textId="77777777" w:rsidR="00873F3E" w:rsidRDefault="00873F3E" w:rsidP="00873F3E">
      <w:r w:rsidRPr="00873F3E">
        <w:t xml:space="preserve">Se desarrollaron dos corrientes principales: Yosef </w:t>
      </w:r>
      <w:proofErr w:type="spellStart"/>
      <w:r w:rsidRPr="00873F3E">
        <w:t>Zaritzky</w:t>
      </w:r>
      <w:proofErr w:type="spellEnd"/>
      <w:r w:rsidRPr="00873F3E">
        <w:t xml:space="preserve">, la figura dominante del </w:t>
      </w:r>
      <w:proofErr w:type="gramStart"/>
      <w:r w:rsidRPr="00873F3E">
        <w:t>grupo,</w:t>
      </w:r>
      <w:proofErr w:type="gramEnd"/>
      <w:r w:rsidRPr="00873F3E">
        <w:t xml:space="preserve"> tendió hacia un lirismo atmosférico, caracterizado por la presencia de fragmentos identificables de paisaje local y tonos fríos. Su estilo fue adoptado por otros, sobresaliendo Avigdor </w:t>
      </w:r>
      <w:proofErr w:type="spellStart"/>
      <w:r w:rsidRPr="00873F3E">
        <w:t>Stematsky</w:t>
      </w:r>
      <w:proofErr w:type="spellEnd"/>
      <w:r w:rsidRPr="00873F3E">
        <w:t xml:space="preserve"> y </w:t>
      </w:r>
      <w:proofErr w:type="spellStart"/>
      <w:r w:rsidRPr="00873F3E">
        <w:t>Yehezkel</w:t>
      </w:r>
      <w:proofErr w:type="spellEnd"/>
      <w:r w:rsidRPr="00873F3E">
        <w:t xml:space="preserve"> </w:t>
      </w:r>
      <w:proofErr w:type="spellStart"/>
      <w:r w:rsidRPr="00873F3E">
        <w:t>Streichman</w:t>
      </w:r>
      <w:proofErr w:type="spellEnd"/>
      <w:r w:rsidRPr="00873F3E">
        <w:t xml:space="preserve">. La segunda corriente, un abstraccionismo estilizado que iba del </w:t>
      </w:r>
      <w:proofErr w:type="spellStart"/>
      <w:r w:rsidRPr="00873F3E">
        <w:t>geometricismo</w:t>
      </w:r>
      <w:proofErr w:type="spellEnd"/>
      <w:r w:rsidRPr="00873F3E">
        <w:t xml:space="preserve"> a un formalismo frecuentemente basado en símbolos, se evidenció fuertemente en las obras del artista de origen rumano Marcel Janco, que había estudiado en París y fue uno de los fundadores del dadaísmo. El grupo Nuevos Horizontes no solo </w:t>
      </w:r>
      <w:proofErr w:type="spellStart"/>
      <w:r w:rsidRPr="00873F3E">
        <w:t>legitimizó</w:t>
      </w:r>
      <w:proofErr w:type="spellEnd"/>
      <w:r w:rsidRPr="00873F3E">
        <w:t xml:space="preserve"> el arte abstracto en Israel, sino también contribuyó a su predominio hasta comienzos de la década de 1960.</w:t>
      </w:r>
    </w:p>
    <w:p w14:paraId="6A938713" w14:textId="77777777" w:rsidR="00873F3E" w:rsidRPr="00873F3E" w:rsidRDefault="00873F3E" w:rsidP="00873F3E">
      <w:pPr>
        <w:rPr>
          <w:b/>
          <w:bCs/>
        </w:rPr>
      </w:pPr>
      <w:r w:rsidRPr="00873F3E">
        <w:rPr>
          <w:b/>
          <w:bCs/>
        </w:rPr>
        <w:t>Escultura</w:t>
      </w:r>
    </w:p>
    <w:p w14:paraId="38B1E5FB" w14:textId="77777777" w:rsidR="00873F3E" w:rsidRPr="00873F3E" w:rsidRDefault="00873F3E" w:rsidP="00873F3E">
      <w:r w:rsidRPr="00873F3E">
        <w:t xml:space="preserve">Durante un largo período antes de la independencia, la escultura floreció gracias a los esfuerzos de unos pocos artistas. Aunque </w:t>
      </w:r>
      <w:proofErr w:type="spellStart"/>
      <w:r w:rsidRPr="00873F3E">
        <w:t>Avraham</w:t>
      </w:r>
      <w:proofErr w:type="spellEnd"/>
      <w:r w:rsidRPr="00873F3E">
        <w:t xml:space="preserve"> </w:t>
      </w:r>
      <w:proofErr w:type="spellStart"/>
      <w:r w:rsidRPr="00873F3E">
        <w:t>Melnikoff</w:t>
      </w:r>
      <w:proofErr w:type="spellEnd"/>
      <w:r w:rsidRPr="00873F3E">
        <w:t xml:space="preserve"> (conocido por su imponente león de piedra en Tel Hai), y </w:t>
      </w:r>
      <w:proofErr w:type="spellStart"/>
      <w:r w:rsidRPr="00873F3E">
        <w:t>Zeev</w:t>
      </w:r>
      <w:proofErr w:type="spellEnd"/>
      <w:r w:rsidRPr="00873F3E">
        <w:t xml:space="preserve"> Ben-</w:t>
      </w:r>
      <w:proofErr w:type="spellStart"/>
      <w:r w:rsidRPr="00873F3E">
        <w:t>Zvi</w:t>
      </w:r>
      <w:proofErr w:type="spellEnd"/>
      <w:r w:rsidRPr="00873F3E">
        <w:t xml:space="preserve"> introdujeron el cubismo, la escuela de escultura </w:t>
      </w:r>
      <w:r w:rsidRPr="00873F3E">
        <w:lastRenderedPageBreak/>
        <w:t xml:space="preserve">más académica, representada por </w:t>
      </w:r>
      <w:proofErr w:type="spellStart"/>
      <w:r w:rsidRPr="00873F3E">
        <w:t>Moshe</w:t>
      </w:r>
      <w:proofErr w:type="spellEnd"/>
      <w:r w:rsidRPr="00873F3E">
        <w:t xml:space="preserve"> </w:t>
      </w:r>
      <w:proofErr w:type="spellStart"/>
      <w:r w:rsidRPr="00873F3E">
        <w:t>Ziffer</w:t>
      </w:r>
      <w:proofErr w:type="spellEnd"/>
      <w:r w:rsidRPr="00873F3E">
        <w:t xml:space="preserve">, </w:t>
      </w:r>
      <w:proofErr w:type="spellStart"/>
      <w:r w:rsidRPr="00873F3E">
        <w:t>Aharón</w:t>
      </w:r>
      <w:proofErr w:type="spellEnd"/>
      <w:r w:rsidRPr="00873F3E">
        <w:t xml:space="preserve"> </w:t>
      </w:r>
      <w:proofErr w:type="spellStart"/>
      <w:r w:rsidRPr="00873F3E">
        <w:t>Priver</w:t>
      </w:r>
      <w:proofErr w:type="spellEnd"/>
      <w:r w:rsidRPr="00873F3E">
        <w:t xml:space="preserve"> y </w:t>
      </w:r>
      <w:proofErr w:type="spellStart"/>
      <w:r w:rsidRPr="00873F3E">
        <w:t>Batya</w:t>
      </w:r>
      <w:proofErr w:type="spellEnd"/>
      <w:r w:rsidRPr="00873F3E">
        <w:t xml:space="preserve"> </w:t>
      </w:r>
      <w:proofErr w:type="spellStart"/>
      <w:r w:rsidRPr="00873F3E">
        <w:t>Lishansky</w:t>
      </w:r>
      <w:proofErr w:type="spellEnd"/>
      <w:r w:rsidRPr="00873F3E">
        <w:t>, dominó el campo en aquel período.</w:t>
      </w:r>
    </w:p>
    <w:p w14:paraId="1BD08E40" w14:textId="77777777" w:rsidR="00873F3E" w:rsidRPr="00873F3E" w:rsidRDefault="00873F3E" w:rsidP="00873F3E">
      <w:r w:rsidRPr="00873F3E">
        <w:t xml:space="preserve">A fines de los años 40, la ideología ‘Cananea’ influyó en varios artistas, en particular </w:t>
      </w:r>
      <w:proofErr w:type="gramStart"/>
      <w:r w:rsidRPr="00873F3E">
        <w:t xml:space="preserve">Yitzhak  </w:t>
      </w:r>
      <w:proofErr w:type="spellStart"/>
      <w:r w:rsidRPr="00873F3E">
        <w:t>Danziguer</w:t>
      </w:r>
      <w:proofErr w:type="spellEnd"/>
      <w:proofErr w:type="gramEnd"/>
      <w:r w:rsidRPr="00873F3E">
        <w:t xml:space="preserve">, cuya figura del héroe-cazador pagano </w:t>
      </w:r>
      <w:proofErr w:type="spellStart"/>
      <w:r w:rsidRPr="00873F3E">
        <w:t>Nimrod</w:t>
      </w:r>
      <w:proofErr w:type="spellEnd"/>
      <w:r w:rsidRPr="00873F3E">
        <w:t xml:space="preserve">, esculpida en arenisca roja  de Nubia, intenta crear una síntesis entre la escultura del Medio Oriente y el concepto moderno del cuerpo humano; en cambio las formas de su escultura de ovejas recuerdan las rocas del desierto, los canales de agua y las tiendas de beduinos. En la década de 1950, la escultura adoptó nuevos materiales y una escala monumental, haciéndose cada vez más abstracta, estimulada en parte por la reciente introducción del uso del hierro y del acero Corten (que adquiere una </w:t>
      </w:r>
      <w:proofErr w:type="spellStart"/>
      <w:r w:rsidRPr="00873F3E">
        <w:t>patina</w:t>
      </w:r>
      <w:proofErr w:type="spellEnd"/>
      <w:r w:rsidRPr="00873F3E">
        <w:t xml:space="preserve"> rojiza) como medio de expresión escultural.</w:t>
      </w:r>
    </w:p>
    <w:p w14:paraId="2AEDEC57" w14:textId="77777777" w:rsidR="00873F3E" w:rsidRPr="00873F3E" w:rsidRDefault="00873F3E" w:rsidP="00873F3E">
      <w:r w:rsidRPr="00873F3E">
        <w:t xml:space="preserve">El deseo de dejar un recuerdo tangible de los caídos en las guerras de Israel otorgó un nuevo estímulo a la escultura a partir de los años 60. Muchos grandes monumentos, en su mayoría no figurativos, se incorporaron así al paisaje israelí. Este género está representado por el ‘Memorial naval de </w:t>
      </w:r>
      <w:proofErr w:type="spellStart"/>
      <w:r w:rsidRPr="00873F3E">
        <w:t>Achziv</w:t>
      </w:r>
      <w:proofErr w:type="spellEnd"/>
      <w:r w:rsidRPr="00873F3E">
        <w:t xml:space="preserve">’, de acero soldado, obra de </w:t>
      </w:r>
      <w:proofErr w:type="spellStart"/>
      <w:r w:rsidRPr="00873F3E">
        <w:t>Yehiel</w:t>
      </w:r>
      <w:proofErr w:type="spellEnd"/>
      <w:r w:rsidRPr="00873F3E">
        <w:t xml:space="preserve"> </w:t>
      </w:r>
      <w:proofErr w:type="spellStart"/>
      <w:r w:rsidRPr="00873F3E">
        <w:t>Shemi</w:t>
      </w:r>
      <w:proofErr w:type="spellEnd"/>
      <w:r w:rsidRPr="00873F3E">
        <w:t xml:space="preserve">, que expresa los rigores de la naturaleza y la capacidad humana para la violencia y la destrucción, y por el ‘Monumento a la Brigada del </w:t>
      </w:r>
      <w:proofErr w:type="spellStart"/>
      <w:r w:rsidRPr="00873F3E">
        <w:t>Néguev</w:t>
      </w:r>
      <w:proofErr w:type="spellEnd"/>
      <w:r w:rsidRPr="00873F3E">
        <w:t xml:space="preserve">’ de Dani </w:t>
      </w:r>
      <w:proofErr w:type="spellStart"/>
      <w:r w:rsidRPr="00873F3E">
        <w:t>Karavan</w:t>
      </w:r>
      <w:proofErr w:type="spellEnd"/>
      <w:r w:rsidRPr="00873F3E">
        <w:t xml:space="preserve">, en las afueras de </w:t>
      </w:r>
      <w:proofErr w:type="spellStart"/>
      <w:r w:rsidRPr="00873F3E">
        <w:t>Beer</w:t>
      </w:r>
      <w:proofErr w:type="spellEnd"/>
      <w:r w:rsidRPr="00873F3E">
        <w:t xml:space="preserve"> </w:t>
      </w:r>
      <w:proofErr w:type="spellStart"/>
      <w:r w:rsidRPr="00873F3E">
        <w:t>Sheva</w:t>
      </w:r>
      <w:proofErr w:type="spellEnd"/>
      <w:r w:rsidRPr="00873F3E">
        <w:t>, que evoca el carácter especial de la lucha en el desierto.</w:t>
      </w:r>
    </w:p>
    <w:p w14:paraId="47719623" w14:textId="7E5415B4" w:rsidR="00873F3E" w:rsidRDefault="00873F3E" w:rsidP="00873F3E">
      <w:r w:rsidRPr="00873F3E">
        <w:t xml:space="preserve">Bajo la influencia de la escuela francesa en general y del expresionismo en particular, los actuales artistas conceptuales israelíes están creando proyectos e instalaciones ambientales con una amplia gama de materiales, para manifestar sus reacciones individuales a la realidad social y política. Las obras del controvertido escultor </w:t>
      </w:r>
      <w:proofErr w:type="spellStart"/>
      <w:r w:rsidRPr="00873F3E">
        <w:t>Yigal</w:t>
      </w:r>
      <w:proofErr w:type="spellEnd"/>
      <w:r w:rsidRPr="00873F3E">
        <w:t xml:space="preserve"> </w:t>
      </w:r>
      <w:proofErr w:type="spellStart"/>
      <w:r w:rsidRPr="00873F3E">
        <w:t>Tumarkin</w:t>
      </w:r>
      <w:proofErr w:type="spellEnd"/>
      <w:r w:rsidRPr="00873F3E">
        <w:t xml:space="preserve">, que incorporan un poderoso juego de formas y símbolos, expresan su protesta contra la guerra por medio de formas abstractas geométricas y figurativas. La tendencia al minimalismo geométrico se destaca especialmente en la obra de </w:t>
      </w:r>
      <w:proofErr w:type="spellStart"/>
      <w:r w:rsidRPr="00873F3E">
        <w:t>Menashé</w:t>
      </w:r>
      <w:proofErr w:type="spellEnd"/>
      <w:r w:rsidRPr="00873F3E">
        <w:t xml:space="preserve"> </w:t>
      </w:r>
      <w:proofErr w:type="spellStart"/>
      <w:r w:rsidRPr="00873F3E">
        <w:t>Kadishman</w:t>
      </w:r>
      <w:proofErr w:type="spellEnd"/>
      <w:r w:rsidRPr="00873F3E">
        <w:t xml:space="preserve"> a través del uso persistente de imágenes de ovejas, por una parte como eco del  carnero en el sacrificio bíblico de Isaac y por la otra como mito personal que simboliza a la víctima indefensa.</w:t>
      </w:r>
      <w:r w:rsidRPr="00873F3E">
        <w:br/>
        <w:t xml:space="preserve">Varios escultores israelíes han alcanzado reconocimiento internacional, entre ellos </w:t>
      </w:r>
      <w:proofErr w:type="spellStart"/>
      <w:r w:rsidRPr="00873F3E">
        <w:t>Tumarkin</w:t>
      </w:r>
      <w:proofErr w:type="spellEnd"/>
      <w:r w:rsidRPr="00873F3E">
        <w:t xml:space="preserve">, </w:t>
      </w:r>
      <w:proofErr w:type="spellStart"/>
      <w:r w:rsidRPr="00873F3E">
        <w:t>Karaván</w:t>
      </w:r>
      <w:proofErr w:type="spellEnd"/>
      <w:r w:rsidRPr="00873F3E">
        <w:t xml:space="preserve">, </w:t>
      </w:r>
      <w:proofErr w:type="spellStart"/>
      <w:r w:rsidRPr="00873F3E">
        <w:t>Kosso</w:t>
      </w:r>
      <w:proofErr w:type="spellEnd"/>
      <w:r w:rsidRPr="00873F3E">
        <w:t xml:space="preserve"> </w:t>
      </w:r>
      <w:proofErr w:type="spellStart"/>
      <w:r w:rsidRPr="00873F3E">
        <w:t>Eloul</w:t>
      </w:r>
      <w:proofErr w:type="spellEnd"/>
      <w:r w:rsidRPr="00873F3E">
        <w:t xml:space="preserve"> e Israel </w:t>
      </w:r>
      <w:proofErr w:type="spellStart"/>
      <w:r w:rsidRPr="00873F3E">
        <w:t>Hadany</w:t>
      </w:r>
      <w:proofErr w:type="spellEnd"/>
      <w:r w:rsidRPr="00873F3E">
        <w:t>, cuyas obras se exponen en lugares públicos y en colecciones privadas en el extranjero</w:t>
      </w:r>
      <w:r>
        <w:t>.</w:t>
      </w:r>
    </w:p>
    <w:p w14:paraId="4EC5BABA" w14:textId="77777777" w:rsidR="00873F3E" w:rsidRPr="00873F3E" w:rsidRDefault="00873F3E" w:rsidP="00873F3E">
      <w:pPr>
        <w:rPr>
          <w:b/>
          <w:bCs/>
          <w:sz w:val="28"/>
          <w:szCs w:val="28"/>
        </w:rPr>
      </w:pPr>
      <w:proofErr w:type="spellStart"/>
      <w:r w:rsidRPr="00873F3E">
        <w:rPr>
          <w:b/>
          <w:bCs/>
          <w:sz w:val="28"/>
          <w:szCs w:val="28"/>
        </w:rPr>
        <w:t>Fotografia</w:t>
      </w:r>
      <w:proofErr w:type="spellEnd"/>
    </w:p>
    <w:p w14:paraId="12994651" w14:textId="77777777" w:rsidR="00873F3E" w:rsidRPr="00873F3E" w:rsidRDefault="00873F3E" w:rsidP="00873F3E">
      <w:r w:rsidRPr="00873F3E">
        <w:t xml:space="preserve">La fotografía artística en Israel en la actualidad se centra tanto en temas personales – las cuestiones perennes de vida, muerte, arte e ilusión – como en lo nacional/político. La fotografía se caracteriza hoy por su intimidad, su reserva y su preocupación con el yo, tanto por reacción contra el estilo romántico informativo que dominó sus primeras etapas de </w:t>
      </w:r>
      <w:r w:rsidRPr="00873F3E">
        <w:lastRenderedPageBreak/>
        <w:t xml:space="preserve">desarrollo, como por derivación </w:t>
      </w:r>
      <w:proofErr w:type="gramStart"/>
      <w:r w:rsidRPr="00873F3E">
        <w:t>del mismo</w:t>
      </w:r>
      <w:proofErr w:type="gramEnd"/>
      <w:r w:rsidRPr="00873F3E">
        <w:t>. A mediados del siglo XIX, la fotografía local se limitaba a poco más que servicios básicos, tales como retratar los Lugares Santos (principalmente cristianos) para uso de peregrinos y turistas.</w:t>
      </w:r>
      <w:r w:rsidRPr="00873F3E">
        <w:br/>
        <w:t xml:space="preserve">A partir de 1880, los fotógrafos comenzaron a documentar el desarrollo de la comunidad judía de la Tierra de Israel </w:t>
      </w:r>
      <w:proofErr w:type="gramStart"/>
      <w:r w:rsidRPr="00873F3E">
        <w:t>( entonces</w:t>
      </w:r>
      <w:proofErr w:type="gramEnd"/>
      <w:r w:rsidRPr="00873F3E">
        <w:t xml:space="preserve"> Palestina). Retrataban a los pioneros </w:t>
      </w:r>
      <w:proofErr w:type="spellStart"/>
      <w:r w:rsidRPr="00873F3E">
        <w:t>trabajabando</w:t>
      </w:r>
      <w:proofErr w:type="spellEnd"/>
      <w:r w:rsidRPr="00873F3E">
        <w:t xml:space="preserve"> la tierra y construyendo ciudades y pueblos, con un enfoque heroico basado en una ideología moderna y laica, y en los deseos de sus clientes que usaban estas fotografías para promover causas específicas como la del Fondo Nacional Judío.</w:t>
      </w:r>
    </w:p>
    <w:p w14:paraId="1D2B559D" w14:textId="77777777" w:rsidR="00873F3E" w:rsidRPr="00873F3E" w:rsidRDefault="00873F3E" w:rsidP="00873F3E">
      <w:r w:rsidRPr="00873F3E">
        <w:t xml:space="preserve">El desarrollo del país en los primeros años después de la independencia fue fielmente registrado por varios fotógrafos de prensa talentosos, algunos activos hasta hoy, como Tim </w:t>
      </w:r>
      <w:proofErr w:type="spellStart"/>
      <w:r w:rsidRPr="00873F3E">
        <w:t>Gidal</w:t>
      </w:r>
      <w:proofErr w:type="spellEnd"/>
      <w:r w:rsidRPr="00873F3E">
        <w:t xml:space="preserve">, David </w:t>
      </w:r>
      <w:proofErr w:type="spellStart"/>
      <w:r w:rsidRPr="00873F3E">
        <w:t>Rubinger</w:t>
      </w:r>
      <w:proofErr w:type="spellEnd"/>
      <w:r w:rsidRPr="00873F3E">
        <w:t xml:space="preserve">, Werner Braun, Boris </w:t>
      </w:r>
      <w:proofErr w:type="spellStart"/>
      <w:r w:rsidRPr="00873F3E">
        <w:t>Carmi</w:t>
      </w:r>
      <w:proofErr w:type="spellEnd"/>
      <w:r w:rsidRPr="00873F3E">
        <w:t xml:space="preserve">, </w:t>
      </w:r>
      <w:proofErr w:type="spellStart"/>
      <w:r w:rsidRPr="00873F3E">
        <w:t>Zev</w:t>
      </w:r>
      <w:proofErr w:type="spellEnd"/>
      <w:r w:rsidRPr="00873F3E">
        <w:t xml:space="preserve"> Radovan, David Harris y Micha Bar Am. Cruzando el tenue límite entre la ‘fotografía como documento’ y la ‘fotografía artística’, se cuentan, entre otros, </w:t>
      </w:r>
      <w:proofErr w:type="spellStart"/>
      <w:r w:rsidRPr="00873F3E">
        <w:t>Aliza</w:t>
      </w:r>
      <w:proofErr w:type="spellEnd"/>
      <w:r w:rsidRPr="00873F3E">
        <w:t xml:space="preserve"> Auerbach, que se centra en el retrato; Neil </w:t>
      </w:r>
      <w:proofErr w:type="spellStart"/>
      <w:r w:rsidRPr="00873F3E">
        <w:t>Folberg</w:t>
      </w:r>
      <w:proofErr w:type="spellEnd"/>
      <w:r w:rsidRPr="00873F3E">
        <w:t xml:space="preserve">, Doron Horwitz y Shai </w:t>
      </w:r>
      <w:proofErr w:type="spellStart"/>
      <w:r w:rsidRPr="00873F3E">
        <w:t>Ginott</w:t>
      </w:r>
      <w:proofErr w:type="spellEnd"/>
      <w:r w:rsidRPr="00873F3E">
        <w:t xml:space="preserve">, que se dedican a la naturaleza; David </w:t>
      </w:r>
      <w:proofErr w:type="spellStart"/>
      <w:r w:rsidRPr="00873F3E">
        <w:t>Darom</w:t>
      </w:r>
      <w:proofErr w:type="spellEnd"/>
      <w:r w:rsidRPr="00873F3E">
        <w:t xml:space="preserve">, un experto fotógrafo submarino; y </w:t>
      </w:r>
      <w:proofErr w:type="spellStart"/>
      <w:r w:rsidRPr="00873F3E">
        <w:t>Dubi</w:t>
      </w:r>
      <w:proofErr w:type="spellEnd"/>
      <w:r w:rsidRPr="00873F3E">
        <w:t xml:space="preserve"> Tal y Moni </w:t>
      </w:r>
      <w:proofErr w:type="spellStart"/>
      <w:r w:rsidRPr="00873F3E">
        <w:t>Haramati</w:t>
      </w:r>
      <w:proofErr w:type="spellEnd"/>
      <w:r w:rsidRPr="00873F3E">
        <w:t>, especializados en fotografía aérea.</w:t>
      </w:r>
    </w:p>
    <w:p w14:paraId="228026C1" w14:textId="77777777" w:rsidR="00873F3E" w:rsidRPr="00873F3E" w:rsidRDefault="00873F3E" w:rsidP="00873F3E">
      <w:r w:rsidRPr="00873F3E">
        <w:t>Varias opciones importantes de exhibición de trabajos fotográficos existen ahora en Israel. La principal es la Bienal de Fotografía, que se celebra en el Palacio de las Artes (</w:t>
      </w:r>
      <w:proofErr w:type="spellStart"/>
      <w:r w:rsidRPr="00873F3E">
        <w:t>Mishkan</w:t>
      </w:r>
      <w:proofErr w:type="spellEnd"/>
      <w:r w:rsidRPr="00873F3E">
        <w:t xml:space="preserve"> </w:t>
      </w:r>
      <w:proofErr w:type="spellStart"/>
      <w:r w:rsidRPr="00873F3E">
        <w:t>Le’Omanut</w:t>
      </w:r>
      <w:proofErr w:type="spellEnd"/>
      <w:r w:rsidRPr="00873F3E">
        <w:t xml:space="preserve">) del kibutz </w:t>
      </w:r>
      <w:proofErr w:type="spellStart"/>
      <w:r w:rsidRPr="00873F3E">
        <w:t>Ein</w:t>
      </w:r>
      <w:proofErr w:type="spellEnd"/>
      <w:r w:rsidRPr="00873F3E">
        <w:t xml:space="preserve"> </w:t>
      </w:r>
      <w:proofErr w:type="spellStart"/>
      <w:r w:rsidRPr="00873F3E">
        <w:t>Harod</w:t>
      </w:r>
      <w:proofErr w:type="spellEnd"/>
      <w:r w:rsidRPr="00873F3E">
        <w:t>. El Museo de Fotografía de Tel Hai, en la Alta Galilea, atrae también un público considerable</w:t>
      </w:r>
    </w:p>
    <w:p w14:paraId="295B6EDD" w14:textId="77777777" w:rsidR="00873F3E" w:rsidRPr="00873F3E" w:rsidRDefault="00873F3E" w:rsidP="00873F3E">
      <w:r w:rsidRPr="00873F3E">
        <w:t xml:space="preserve">En los últimos años, al irse reconociendo a la fotografía como forma de arte legítima, han surgido varios fotógrafos creativos, con el apoyo de galerías, museos, conservadores y coleccionistas de Israel y del extranjero. El más notable de estos fotógrafos creativos es </w:t>
      </w:r>
      <w:proofErr w:type="spellStart"/>
      <w:r w:rsidRPr="00873F3E">
        <w:t>Adi</w:t>
      </w:r>
      <w:proofErr w:type="spellEnd"/>
      <w:r w:rsidRPr="00873F3E">
        <w:t xml:space="preserve"> </w:t>
      </w:r>
      <w:proofErr w:type="spellStart"/>
      <w:r w:rsidRPr="00873F3E">
        <w:t>Nes</w:t>
      </w:r>
      <w:proofErr w:type="spellEnd"/>
      <w:r w:rsidRPr="00873F3E">
        <w:t xml:space="preserve">, nacido en 1966 en </w:t>
      </w:r>
      <w:proofErr w:type="spellStart"/>
      <w:r w:rsidRPr="00873F3E">
        <w:t>Kiriat</w:t>
      </w:r>
      <w:proofErr w:type="spellEnd"/>
      <w:r w:rsidRPr="00873F3E">
        <w:t xml:space="preserve"> </w:t>
      </w:r>
      <w:proofErr w:type="spellStart"/>
      <w:r w:rsidRPr="00873F3E">
        <w:t>Gat</w:t>
      </w:r>
      <w:proofErr w:type="spellEnd"/>
      <w:r w:rsidRPr="00873F3E">
        <w:t xml:space="preserve">, en una familia de inmigrados de Kurdistán y de Irán. En los años 90 causó no poco revuelo con la serie “Soldados” que explora cuestiones de identidad nacional, y en particular identidad masculina del israelí, en un contexto fuertemente machista, ambivalente e introspectivo. Su obra “Relatos Bíblicos”, en la que muestra personajes bíblicos, plasmando circunstancias de su historia en un entorno contemporáneo perturbador (sin hogar, sumidos en la miseria), enfoca el paso de la sociedad israelí de una escala de valores socialista a un modo de vida cada vez más capitalista. La reciente venta de una de sus obras sin título (designada por los críticos como “La Última Cena”) por 264.000 dólares en la subasta anual de arte judío e israelí de la casa </w:t>
      </w:r>
      <w:proofErr w:type="spellStart"/>
      <w:r w:rsidRPr="00873F3E">
        <w:t>Sotheby’s</w:t>
      </w:r>
      <w:proofErr w:type="spellEnd"/>
      <w:r w:rsidRPr="00873F3E">
        <w:t>, marca un hito en la apreciación internacional del arte israelí.</w:t>
      </w:r>
    </w:p>
    <w:p w14:paraId="546F9E9F" w14:textId="77777777" w:rsidR="00873F3E" w:rsidRPr="00873F3E" w:rsidRDefault="00873F3E" w:rsidP="00873F3E"/>
    <w:p w14:paraId="06125C05" w14:textId="77777777" w:rsidR="00873F3E" w:rsidRPr="00873F3E" w:rsidRDefault="00873F3E" w:rsidP="00873F3E"/>
    <w:p w14:paraId="0456374E" w14:textId="77777777" w:rsidR="00873F3E" w:rsidRDefault="00873F3E"/>
    <w:p w14:paraId="34593FC4" w14:textId="3710D0AB" w:rsidR="0062549D" w:rsidRDefault="0062549D">
      <w:r w:rsidRPr="0062549D">
        <w:lastRenderedPageBreak/>
        <w:t xml:space="preserve">GASTRONOMÍA </w:t>
      </w:r>
    </w:p>
    <w:p w14:paraId="00C8B7DE" w14:textId="77777777" w:rsidR="00873F3E" w:rsidRDefault="00873F3E"/>
    <w:p w14:paraId="08426068" w14:textId="77777777" w:rsidR="00304D30" w:rsidRDefault="00304D30" w:rsidP="00304D30">
      <w:r>
        <w:t xml:space="preserve">Fuentes </w:t>
      </w:r>
    </w:p>
    <w:p w14:paraId="75793013" w14:textId="77777777" w:rsidR="00304D30" w:rsidRDefault="00304D30" w:rsidP="00304D30">
      <w:hyperlink r:id="rId47" w:history="1">
        <w:r w:rsidRPr="00A63E79">
          <w:rPr>
            <w:rStyle w:val="Hipervnculo"/>
          </w:rPr>
          <w:t>https://www.maccabi4u.co.il/new/en/46562/main_english/our-healthcare-system/our-healthcare-system/</w:t>
        </w:r>
      </w:hyperlink>
    </w:p>
    <w:p w14:paraId="45362EE1" w14:textId="77777777" w:rsidR="00304D30" w:rsidRDefault="00304D30" w:rsidP="00304D30">
      <w:hyperlink r:id="rId48" w:history="1">
        <w:r w:rsidRPr="00A63E79">
          <w:rPr>
            <w:rStyle w:val="Hipervnculo"/>
          </w:rPr>
          <w:t>https://www.imap.org.il/es/salud-leumit/</w:t>
        </w:r>
      </w:hyperlink>
    </w:p>
    <w:p w14:paraId="4AB14FD2" w14:textId="77777777" w:rsidR="00304D30" w:rsidRDefault="00304D30" w:rsidP="00304D30">
      <w:r w:rsidRPr="0002476D">
        <w:t xml:space="preserve">Embajada de Israel en México. Historia: El Estado de Israel. Consultado el 20 de marzo de 2020, en: </w:t>
      </w:r>
      <w:hyperlink r:id="rId49" w:history="1">
        <w:r w:rsidRPr="00A63E79">
          <w:rPr>
            <w:rStyle w:val="Hipervnculo"/>
          </w:rPr>
          <w:t>https://bit.ly/2A42Vkz</w:t>
        </w:r>
      </w:hyperlink>
    </w:p>
    <w:p w14:paraId="0F4FFC37" w14:textId="77777777" w:rsidR="00304D30" w:rsidRDefault="00304D30" w:rsidP="00304D30">
      <w:r w:rsidRPr="0002476D">
        <w:t>Ministerio de Asuntos Exteriores y Cooperación de España. “Israel-Ficha país”, mayo de 2017.</w:t>
      </w:r>
    </w:p>
    <w:p w14:paraId="77DFB900" w14:textId="2DD71FF7" w:rsidR="00304D30" w:rsidRDefault="00304D30" w:rsidP="00304D30">
      <w:r w:rsidRPr="00304D30">
        <w:t>https://embassies.gov.il/MFA/Spanish/Pages/CULTURA-%20Artes%20Visuales.aspx</w:t>
      </w:r>
    </w:p>
    <w:p w14:paraId="0F08AAFB" w14:textId="5DEBE550" w:rsidR="00B37CCB" w:rsidRPr="00304D30" w:rsidRDefault="00B37CCB">
      <w:pPr>
        <w:rPr>
          <w:u w:val="single"/>
        </w:rPr>
      </w:pPr>
    </w:p>
    <w:sectPr w:rsidR="00B37CCB" w:rsidRPr="00304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A3714"/>
    <w:multiLevelType w:val="multilevel"/>
    <w:tmpl w:val="65B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A5B61"/>
    <w:multiLevelType w:val="multilevel"/>
    <w:tmpl w:val="A89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221DB"/>
    <w:multiLevelType w:val="multilevel"/>
    <w:tmpl w:val="01F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C5E70"/>
    <w:multiLevelType w:val="multilevel"/>
    <w:tmpl w:val="86B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3516"/>
    <w:multiLevelType w:val="multilevel"/>
    <w:tmpl w:val="AC4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3576"/>
    <w:multiLevelType w:val="multilevel"/>
    <w:tmpl w:val="45D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96E21"/>
    <w:multiLevelType w:val="multilevel"/>
    <w:tmpl w:val="703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D745C"/>
    <w:multiLevelType w:val="multilevel"/>
    <w:tmpl w:val="9BE0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422A0"/>
    <w:multiLevelType w:val="multilevel"/>
    <w:tmpl w:val="3DC4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36243"/>
    <w:multiLevelType w:val="multilevel"/>
    <w:tmpl w:val="EE28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8288B"/>
    <w:multiLevelType w:val="multilevel"/>
    <w:tmpl w:val="116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106273">
    <w:abstractNumId w:val="2"/>
  </w:num>
  <w:num w:numId="2" w16cid:durableId="1089350271">
    <w:abstractNumId w:val="5"/>
  </w:num>
  <w:num w:numId="3" w16cid:durableId="784663750">
    <w:abstractNumId w:val="6"/>
  </w:num>
  <w:num w:numId="4" w16cid:durableId="1721595036">
    <w:abstractNumId w:val="0"/>
  </w:num>
  <w:num w:numId="5" w16cid:durableId="1643118969">
    <w:abstractNumId w:val="8"/>
  </w:num>
  <w:num w:numId="6" w16cid:durableId="1671786233">
    <w:abstractNumId w:val="9"/>
  </w:num>
  <w:num w:numId="7" w16cid:durableId="1482648758">
    <w:abstractNumId w:val="3"/>
  </w:num>
  <w:num w:numId="8" w16cid:durableId="1487239001">
    <w:abstractNumId w:val="10"/>
  </w:num>
  <w:num w:numId="9" w16cid:durableId="1851792427">
    <w:abstractNumId w:val="7"/>
  </w:num>
  <w:num w:numId="10" w16cid:durableId="1249192763">
    <w:abstractNumId w:val="1"/>
  </w:num>
  <w:num w:numId="11" w16cid:durableId="1143813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9D"/>
    <w:rsid w:val="0002476D"/>
    <w:rsid w:val="00027C71"/>
    <w:rsid w:val="00090604"/>
    <w:rsid w:val="00243718"/>
    <w:rsid w:val="002B0F45"/>
    <w:rsid w:val="00304D30"/>
    <w:rsid w:val="00366EA7"/>
    <w:rsid w:val="0041650A"/>
    <w:rsid w:val="004B083C"/>
    <w:rsid w:val="005E1902"/>
    <w:rsid w:val="0062549D"/>
    <w:rsid w:val="00775466"/>
    <w:rsid w:val="00777DEF"/>
    <w:rsid w:val="00835087"/>
    <w:rsid w:val="00873F3E"/>
    <w:rsid w:val="0094658E"/>
    <w:rsid w:val="009D36F1"/>
    <w:rsid w:val="00A41AAD"/>
    <w:rsid w:val="00B37CCB"/>
    <w:rsid w:val="00C824F2"/>
    <w:rsid w:val="00CD70C0"/>
    <w:rsid w:val="00D140D1"/>
    <w:rsid w:val="00D17487"/>
    <w:rsid w:val="00D26C0C"/>
    <w:rsid w:val="00DF5970"/>
    <w:rsid w:val="00E143AB"/>
    <w:rsid w:val="00E16B73"/>
    <w:rsid w:val="00E2677E"/>
    <w:rsid w:val="00EC68C1"/>
    <w:rsid w:val="00ED38BE"/>
    <w:rsid w:val="00FA67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4420"/>
  <w15:chartTrackingRefBased/>
  <w15:docId w15:val="{89798532-50CD-472D-AC1A-3710912E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54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54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54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54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54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54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54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4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54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54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54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54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54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54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54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549D"/>
    <w:rPr>
      <w:rFonts w:eastAsiaTheme="majorEastAsia" w:cstheme="majorBidi"/>
      <w:color w:val="272727" w:themeColor="text1" w:themeTint="D8"/>
    </w:rPr>
  </w:style>
  <w:style w:type="paragraph" w:styleId="Ttulo">
    <w:name w:val="Title"/>
    <w:basedOn w:val="Normal"/>
    <w:next w:val="Normal"/>
    <w:link w:val="TtuloCar"/>
    <w:uiPriority w:val="10"/>
    <w:qFormat/>
    <w:rsid w:val="006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54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54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54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549D"/>
    <w:pPr>
      <w:spacing w:before="160"/>
      <w:jc w:val="center"/>
    </w:pPr>
    <w:rPr>
      <w:i/>
      <w:iCs/>
      <w:color w:val="404040" w:themeColor="text1" w:themeTint="BF"/>
    </w:rPr>
  </w:style>
  <w:style w:type="character" w:customStyle="1" w:styleId="CitaCar">
    <w:name w:val="Cita Car"/>
    <w:basedOn w:val="Fuentedeprrafopredeter"/>
    <w:link w:val="Cita"/>
    <w:uiPriority w:val="29"/>
    <w:rsid w:val="0062549D"/>
    <w:rPr>
      <w:i/>
      <w:iCs/>
      <w:color w:val="404040" w:themeColor="text1" w:themeTint="BF"/>
    </w:rPr>
  </w:style>
  <w:style w:type="paragraph" w:styleId="Prrafodelista">
    <w:name w:val="List Paragraph"/>
    <w:basedOn w:val="Normal"/>
    <w:uiPriority w:val="34"/>
    <w:qFormat/>
    <w:rsid w:val="0062549D"/>
    <w:pPr>
      <w:ind w:left="720"/>
      <w:contextualSpacing/>
    </w:pPr>
  </w:style>
  <w:style w:type="character" w:styleId="nfasisintenso">
    <w:name w:val="Intense Emphasis"/>
    <w:basedOn w:val="Fuentedeprrafopredeter"/>
    <w:uiPriority w:val="21"/>
    <w:qFormat/>
    <w:rsid w:val="0062549D"/>
    <w:rPr>
      <w:i/>
      <w:iCs/>
      <w:color w:val="0F4761" w:themeColor="accent1" w:themeShade="BF"/>
    </w:rPr>
  </w:style>
  <w:style w:type="paragraph" w:styleId="Citadestacada">
    <w:name w:val="Intense Quote"/>
    <w:basedOn w:val="Normal"/>
    <w:next w:val="Normal"/>
    <w:link w:val="CitadestacadaCar"/>
    <w:uiPriority w:val="30"/>
    <w:qFormat/>
    <w:rsid w:val="006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549D"/>
    <w:rPr>
      <w:i/>
      <w:iCs/>
      <w:color w:val="0F4761" w:themeColor="accent1" w:themeShade="BF"/>
    </w:rPr>
  </w:style>
  <w:style w:type="character" w:styleId="Referenciaintensa">
    <w:name w:val="Intense Reference"/>
    <w:basedOn w:val="Fuentedeprrafopredeter"/>
    <w:uiPriority w:val="32"/>
    <w:qFormat/>
    <w:rsid w:val="0062549D"/>
    <w:rPr>
      <w:b/>
      <w:bCs/>
      <w:smallCaps/>
      <w:color w:val="0F4761" w:themeColor="accent1" w:themeShade="BF"/>
      <w:spacing w:val="5"/>
    </w:rPr>
  </w:style>
  <w:style w:type="character" w:styleId="Hipervnculo">
    <w:name w:val="Hyperlink"/>
    <w:basedOn w:val="Fuentedeprrafopredeter"/>
    <w:uiPriority w:val="99"/>
    <w:unhideWhenUsed/>
    <w:rsid w:val="00775466"/>
    <w:rPr>
      <w:color w:val="467886" w:themeColor="hyperlink"/>
      <w:u w:val="single"/>
    </w:rPr>
  </w:style>
  <w:style w:type="character" w:styleId="Mencinsinresolver">
    <w:name w:val="Unresolved Mention"/>
    <w:basedOn w:val="Fuentedeprrafopredeter"/>
    <w:uiPriority w:val="99"/>
    <w:semiHidden/>
    <w:unhideWhenUsed/>
    <w:rsid w:val="00775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08155">
      <w:bodyDiv w:val="1"/>
      <w:marLeft w:val="0"/>
      <w:marRight w:val="0"/>
      <w:marTop w:val="0"/>
      <w:marBottom w:val="0"/>
      <w:divBdr>
        <w:top w:val="none" w:sz="0" w:space="0" w:color="auto"/>
        <w:left w:val="none" w:sz="0" w:space="0" w:color="auto"/>
        <w:bottom w:val="none" w:sz="0" w:space="0" w:color="auto"/>
        <w:right w:val="none" w:sz="0" w:space="0" w:color="auto"/>
      </w:divBdr>
    </w:div>
    <w:div w:id="150871711">
      <w:bodyDiv w:val="1"/>
      <w:marLeft w:val="0"/>
      <w:marRight w:val="0"/>
      <w:marTop w:val="0"/>
      <w:marBottom w:val="0"/>
      <w:divBdr>
        <w:top w:val="none" w:sz="0" w:space="0" w:color="auto"/>
        <w:left w:val="none" w:sz="0" w:space="0" w:color="auto"/>
        <w:bottom w:val="none" w:sz="0" w:space="0" w:color="auto"/>
        <w:right w:val="none" w:sz="0" w:space="0" w:color="auto"/>
      </w:divBdr>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454011723">
          <w:marLeft w:val="0"/>
          <w:marRight w:val="0"/>
          <w:marTop w:val="0"/>
          <w:marBottom w:val="0"/>
          <w:divBdr>
            <w:top w:val="none" w:sz="0" w:space="0" w:color="auto"/>
            <w:left w:val="none" w:sz="0" w:space="0" w:color="auto"/>
            <w:bottom w:val="none" w:sz="0" w:space="0" w:color="auto"/>
            <w:right w:val="none" w:sz="0" w:space="0" w:color="auto"/>
          </w:divBdr>
        </w:div>
        <w:div w:id="593906570">
          <w:marLeft w:val="0"/>
          <w:marRight w:val="0"/>
          <w:marTop w:val="0"/>
          <w:marBottom w:val="0"/>
          <w:divBdr>
            <w:top w:val="none" w:sz="0" w:space="0" w:color="auto"/>
            <w:left w:val="none" w:sz="0" w:space="0" w:color="auto"/>
            <w:bottom w:val="none" w:sz="0" w:space="0" w:color="auto"/>
            <w:right w:val="none" w:sz="0" w:space="0" w:color="auto"/>
          </w:divBdr>
          <w:divsChild>
            <w:div w:id="113839162">
              <w:marLeft w:val="0"/>
              <w:marRight w:val="0"/>
              <w:marTop w:val="0"/>
              <w:marBottom w:val="300"/>
              <w:divBdr>
                <w:top w:val="none" w:sz="0" w:space="0" w:color="auto"/>
                <w:left w:val="none" w:sz="0" w:space="0" w:color="auto"/>
                <w:bottom w:val="none" w:sz="0" w:space="0" w:color="auto"/>
                <w:right w:val="none" w:sz="0" w:space="0" w:color="auto"/>
              </w:divBdr>
              <w:divsChild>
                <w:div w:id="15053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957">
      <w:bodyDiv w:val="1"/>
      <w:marLeft w:val="0"/>
      <w:marRight w:val="0"/>
      <w:marTop w:val="0"/>
      <w:marBottom w:val="0"/>
      <w:divBdr>
        <w:top w:val="none" w:sz="0" w:space="0" w:color="auto"/>
        <w:left w:val="none" w:sz="0" w:space="0" w:color="auto"/>
        <w:bottom w:val="none" w:sz="0" w:space="0" w:color="auto"/>
        <w:right w:val="none" w:sz="0" w:space="0" w:color="auto"/>
      </w:divBdr>
      <w:divsChild>
        <w:div w:id="357851406">
          <w:marLeft w:val="0"/>
          <w:marRight w:val="0"/>
          <w:marTop w:val="0"/>
          <w:marBottom w:val="0"/>
          <w:divBdr>
            <w:top w:val="none" w:sz="0" w:space="0" w:color="auto"/>
            <w:left w:val="none" w:sz="0" w:space="0" w:color="auto"/>
            <w:bottom w:val="none" w:sz="0" w:space="0" w:color="auto"/>
            <w:right w:val="none" w:sz="0" w:space="0" w:color="auto"/>
          </w:divBdr>
        </w:div>
        <w:div w:id="2125343921">
          <w:marLeft w:val="0"/>
          <w:marRight w:val="0"/>
          <w:marTop w:val="0"/>
          <w:marBottom w:val="0"/>
          <w:divBdr>
            <w:top w:val="none" w:sz="0" w:space="0" w:color="auto"/>
            <w:left w:val="none" w:sz="0" w:space="0" w:color="auto"/>
            <w:bottom w:val="none" w:sz="0" w:space="0" w:color="auto"/>
            <w:right w:val="none" w:sz="0" w:space="0" w:color="auto"/>
          </w:divBdr>
          <w:divsChild>
            <w:div w:id="1521551407">
              <w:marLeft w:val="0"/>
              <w:marRight w:val="0"/>
              <w:marTop w:val="0"/>
              <w:marBottom w:val="300"/>
              <w:divBdr>
                <w:top w:val="none" w:sz="0" w:space="0" w:color="auto"/>
                <w:left w:val="none" w:sz="0" w:space="0" w:color="auto"/>
                <w:bottom w:val="none" w:sz="0" w:space="0" w:color="auto"/>
                <w:right w:val="none" w:sz="0" w:space="0" w:color="auto"/>
              </w:divBdr>
              <w:divsChild>
                <w:div w:id="644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7191">
      <w:bodyDiv w:val="1"/>
      <w:marLeft w:val="0"/>
      <w:marRight w:val="0"/>
      <w:marTop w:val="0"/>
      <w:marBottom w:val="0"/>
      <w:divBdr>
        <w:top w:val="none" w:sz="0" w:space="0" w:color="auto"/>
        <w:left w:val="none" w:sz="0" w:space="0" w:color="auto"/>
        <w:bottom w:val="none" w:sz="0" w:space="0" w:color="auto"/>
        <w:right w:val="none" w:sz="0" w:space="0" w:color="auto"/>
      </w:divBdr>
      <w:divsChild>
        <w:div w:id="2110390317">
          <w:marLeft w:val="0"/>
          <w:marRight w:val="0"/>
          <w:marTop w:val="0"/>
          <w:marBottom w:val="0"/>
          <w:divBdr>
            <w:top w:val="none" w:sz="0" w:space="0" w:color="auto"/>
            <w:left w:val="none" w:sz="0" w:space="0" w:color="auto"/>
            <w:bottom w:val="none" w:sz="0" w:space="0" w:color="auto"/>
            <w:right w:val="none" w:sz="0" w:space="0" w:color="auto"/>
          </w:divBdr>
        </w:div>
        <w:div w:id="1970477889">
          <w:marLeft w:val="0"/>
          <w:marRight w:val="0"/>
          <w:marTop w:val="0"/>
          <w:marBottom w:val="0"/>
          <w:divBdr>
            <w:top w:val="none" w:sz="0" w:space="0" w:color="auto"/>
            <w:left w:val="none" w:sz="0" w:space="0" w:color="auto"/>
            <w:bottom w:val="none" w:sz="0" w:space="0" w:color="auto"/>
            <w:right w:val="none" w:sz="0" w:space="0" w:color="auto"/>
          </w:divBdr>
          <w:divsChild>
            <w:div w:id="392581766">
              <w:marLeft w:val="0"/>
              <w:marRight w:val="0"/>
              <w:marTop w:val="0"/>
              <w:marBottom w:val="300"/>
              <w:divBdr>
                <w:top w:val="none" w:sz="0" w:space="0" w:color="auto"/>
                <w:left w:val="none" w:sz="0" w:space="0" w:color="auto"/>
                <w:bottom w:val="none" w:sz="0" w:space="0" w:color="auto"/>
                <w:right w:val="none" w:sz="0" w:space="0" w:color="auto"/>
              </w:divBdr>
              <w:divsChild>
                <w:div w:id="1221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3510">
      <w:bodyDiv w:val="1"/>
      <w:marLeft w:val="0"/>
      <w:marRight w:val="0"/>
      <w:marTop w:val="0"/>
      <w:marBottom w:val="0"/>
      <w:divBdr>
        <w:top w:val="none" w:sz="0" w:space="0" w:color="auto"/>
        <w:left w:val="none" w:sz="0" w:space="0" w:color="auto"/>
        <w:bottom w:val="none" w:sz="0" w:space="0" w:color="auto"/>
        <w:right w:val="none" w:sz="0" w:space="0" w:color="auto"/>
      </w:divBdr>
    </w:div>
    <w:div w:id="213086619">
      <w:bodyDiv w:val="1"/>
      <w:marLeft w:val="0"/>
      <w:marRight w:val="0"/>
      <w:marTop w:val="0"/>
      <w:marBottom w:val="0"/>
      <w:divBdr>
        <w:top w:val="none" w:sz="0" w:space="0" w:color="auto"/>
        <w:left w:val="none" w:sz="0" w:space="0" w:color="auto"/>
        <w:bottom w:val="none" w:sz="0" w:space="0" w:color="auto"/>
        <w:right w:val="none" w:sz="0" w:space="0" w:color="auto"/>
      </w:divBdr>
      <w:divsChild>
        <w:div w:id="1595280060">
          <w:marLeft w:val="0"/>
          <w:marRight w:val="0"/>
          <w:marTop w:val="0"/>
          <w:marBottom w:val="0"/>
          <w:divBdr>
            <w:top w:val="none" w:sz="0" w:space="0" w:color="auto"/>
            <w:left w:val="none" w:sz="0" w:space="0" w:color="auto"/>
            <w:bottom w:val="none" w:sz="0" w:space="0" w:color="auto"/>
            <w:right w:val="none" w:sz="0" w:space="0" w:color="auto"/>
          </w:divBdr>
        </w:div>
        <w:div w:id="2079938843">
          <w:marLeft w:val="0"/>
          <w:marRight w:val="0"/>
          <w:marTop w:val="0"/>
          <w:marBottom w:val="0"/>
          <w:divBdr>
            <w:top w:val="none" w:sz="0" w:space="0" w:color="auto"/>
            <w:left w:val="none" w:sz="0" w:space="0" w:color="auto"/>
            <w:bottom w:val="none" w:sz="0" w:space="0" w:color="auto"/>
            <w:right w:val="none" w:sz="0" w:space="0" w:color="auto"/>
          </w:divBdr>
          <w:divsChild>
            <w:div w:id="2098362146">
              <w:marLeft w:val="0"/>
              <w:marRight w:val="0"/>
              <w:marTop w:val="0"/>
              <w:marBottom w:val="300"/>
              <w:divBdr>
                <w:top w:val="none" w:sz="0" w:space="0" w:color="auto"/>
                <w:left w:val="none" w:sz="0" w:space="0" w:color="auto"/>
                <w:bottom w:val="none" w:sz="0" w:space="0" w:color="auto"/>
                <w:right w:val="none" w:sz="0" w:space="0" w:color="auto"/>
              </w:divBdr>
              <w:divsChild>
                <w:div w:id="908466257">
                  <w:marLeft w:val="0"/>
                  <w:marRight w:val="0"/>
                  <w:marTop w:val="0"/>
                  <w:marBottom w:val="0"/>
                  <w:divBdr>
                    <w:top w:val="none" w:sz="0" w:space="0" w:color="auto"/>
                    <w:left w:val="none" w:sz="0" w:space="0" w:color="auto"/>
                    <w:bottom w:val="none" w:sz="0" w:space="0" w:color="auto"/>
                    <w:right w:val="none" w:sz="0" w:space="0" w:color="auto"/>
                  </w:divBdr>
                  <w:divsChild>
                    <w:div w:id="1701542088">
                      <w:marLeft w:val="0"/>
                      <w:marRight w:val="0"/>
                      <w:marTop w:val="0"/>
                      <w:marBottom w:val="0"/>
                      <w:divBdr>
                        <w:top w:val="none" w:sz="0" w:space="0" w:color="auto"/>
                        <w:left w:val="none" w:sz="0" w:space="0" w:color="auto"/>
                        <w:bottom w:val="none" w:sz="0" w:space="0" w:color="auto"/>
                        <w:right w:val="none" w:sz="0" w:space="0" w:color="auto"/>
                      </w:divBdr>
                    </w:div>
                    <w:div w:id="717704394">
                      <w:marLeft w:val="0"/>
                      <w:marRight w:val="0"/>
                      <w:marTop w:val="0"/>
                      <w:marBottom w:val="0"/>
                      <w:divBdr>
                        <w:top w:val="none" w:sz="0" w:space="0" w:color="auto"/>
                        <w:left w:val="none" w:sz="0" w:space="0" w:color="auto"/>
                        <w:bottom w:val="none" w:sz="0" w:space="0" w:color="auto"/>
                        <w:right w:val="none" w:sz="0" w:space="0" w:color="auto"/>
                      </w:divBdr>
                    </w:div>
                    <w:div w:id="229734505">
                      <w:marLeft w:val="0"/>
                      <w:marRight w:val="0"/>
                      <w:marTop w:val="0"/>
                      <w:marBottom w:val="0"/>
                      <w:divBdr>
                        <w:top w:val="none" w:sz="0" w:space="0" w:color="auto"/>
                        <w:left w:val="none" w:sz="0" w:space="0" w:color="auto"/>
                        <w:bottom w:val="none" w:sz="0" w:space="0" w:color="auto"/>
                        <w:right w:val="none" w:sz="0" w:space="0" w:color="auto"/>
                      </w:divBdr>
                    </w:div>
                    <w:div w:id="321782271">
                      <w:marLeft w:val="0"/>
                      <w:marRight w:val="0"/>
                      <w:marTop w:val="0"/>
                      <w:marBottom w:val="0"/>
                      <w:divBdr>
                        <w:top w:val="none" w:sz="0" w:space="0" w:color="auto"/>
                        <w:left w:val="none" w:sz="0" w:space="0" w:color="auto"/>
                        <w:bottom w:val="none" w:sz="0" w:space="0" w:color="auto"/>
                        <w:right w:val="none" w:sz="0" w:space="0" w:color="auto"/>
                      </w:divBdr>
                    </w:div>
                    <w:div w:id="393091362">
                      <w:marLeft w:val="0"/>
                      <w:marRight w:val="0"/>
                      <w:marTop w:val="0"/>
                      <w:marBottom w:val="0"/>
                      <w:divBdr>
                        <w:top w:val="none" w:sz="0" w:space="0" w:color="auto"/>
                        <w:left w:val="none" w:sz="0" w:space="0" w:color="auto"/>
                        <w:bottom w:val="none" w:sz="0" w:space="0" w:color="auto"/>
                        <w:right w:val="none" w:sz="0" w:space="0" w:color="auto"/>
                      </w:divBdr>
                    </w:div>
                    <w:div w:id="1249315959">
                      <w:marLeft w:val="0"/>
                      <w:marRight w:val="0"/>
                      <w:marTop w:val="0"/>
                      <w:marBottom w:val="0"/>
                      <w:divBdr>
                        <w:top w:val="none" w:sz="0" w:space="0" w:color="auto"/>
                        <w:left w:val="none" w:sz="0" w:space="0" w:color="auto"/>
                        <w:bottom w:val="none" w:sz="0" w:space="0" w:color="auto"/>
                        <w:right w:val="none" w:sz="0" w:space="0" w:color="auto"/>
                      </w:divBdr>
                    </w:div>
                    <w:div w:id="1067147995">
                      <w:marLeft w:val="0"/>
                      <w:marRight w:val="0"/>
                      <w:marTop w:val="0"/>
                      <w:marBottom w:val="0"/>
                      <w:divBdr>
                        <w:top w:val="none" w:sz="0" w:space="0" w:color="auto"/>
                        <w:left w:val="none" w:sz="0" w:space="0" w:color="auto"/>
                        <w:bottom w:val="none" w:sz="0" w:space="0" w:color="auto"/>
                        <w:right w:val="none" w:sz="0" w:space="0" w:color="auto"/>
                      </w:divBdr>
                    </w:div>
                    <w:div w:id="307631615">
                      <w:marLeft w:val="0"/>
                      <w:marRight w:val="0"/>
                      <w:marTop w:val="0"/>
                      <w:marBottom w:val="0"/>
                      <w:divBdr>
                        <w:top w:val="none" w:sz="0" w:space="0" w:color="auto"/>
                        <w:left w:val="none" w:sz="0" w:space="0" w:color="auto"/>
                        <w:bottom w:val="none" w:sz="0" w:space="0" w:color="auto"/>
                        <w:right w:val="none" w:sz="0" w:space="0" w:color="auto"/>
                      </w:divBdr>
                    </w:div>
                    <w:div w:id="1961649045">
                      <w:marLeft w:val="0"/>
                      <w:marRight w:val="0"/>
                      <w:marTop w:val="0"/>
                      <w:marBottom w:val="0"/>
                      <w:divBdr>
                        <w:top w:val="none" w:sz="0" w:space="0" w:color="auto"/>
                        <w:left w:val="none" w:sz="0" w:space="0" w:color="auto"/>
                        <w:bottom w:val="none" w:sz="0" w:space="0" w:color="auto"/>
                        <w:right w:val="none" w:sz="0" w:space="0" w:color="auto"/>
                      </w:divBdr>
                    </w:div>
                    <w:div w:id="1976988809">
                      <w:marLeft w:val="0"/>
                      <w:marRight w:val="0"/>
                      <w:marTop w:val="0"/>
                      <w:marBottom w:val="0"/>
                      <w:divBdr>
                        <w:top w:val="none" w:sz="0" w:space="0" w:color="auto"/>
                        <w:left w:val="none" w:sz="0" w:space="0" w:color="auto"/>
                        <w:bottom w:val="none" w:sz="0" w:space="0" w:color="auto"/>
                        <w:right w:val="none" w:sz="0" w:space="0" w:color="auto"/>
                      </w:divBdr>
                    </w:div>
                    <w:div w:id="16005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3478">
      <w:bodyDiv w:val="1"/>
      <w:marLeft w:val="0"/>
      <w:marRight w:val="0"/>
      <w:marTop w:val="0"/>
      <w:marBottom w:val="0"/>
      <w:divBdr>
        <w:top w:val="none" w:sz="0" w:space="0" w:color="auto"/>
        <w:left w:val="none" w:sz="0" w:space="0" w:color="auto"/>
        <w:bottom w:val="none" w:sz="0" w:space="0" w:color="auto"/>
        <w:right w:val="none" w:sz="0" w:space="0" w:color="auto"/>
      </w:divBdr>
      <w:divsChild>
        <w:div w:id="1938515119">
          <w:marLeft w:val="0"/>
          <w:marRight w:val="0"/>
          <w:marTop w:val="0"/>
          <w:marBottom w:val="0"/>
          <w:divBdr>
            <w:top w:val="none" w:sz="0" w:space="0" w:color="auto"/>
            <w:left w:val="none" w:sz="0" w:space="0" w:color="auto"/>
            <w:bottom w:val="none" w:sz="0" w:space="0" w:color="auto"/>
            <w:right w:val="none" w:sz="0" w:space="0" w:color="auto"/>
          </w:divBdr>
        </w:div>
        <w:div w:id="1198809946">
          <w:marLeft w:val="0"/>
          <w:marRight w:val="0"/>
          <w:marTop w:val="0"/>
          <w:marBottom w:val="0"/>
          <w:divBdr>
            <w:top w:val="none" w:sz="0" w:space="0" w:color="auto"/>
            <w:left w:val="none" w:sz="0" w:space="0" w:color="auto"/>
            <w:bottom w:val="none" w:sz="0" w:space="0" w:color="auto"/>
            <w:right w:val="none" w:sz="0" w:space="0" w:color="auto"/>
          </w:divBdr>
          <w:divsChild>
            <w:div w:id="147407258">
              <w:marLeft w:val="0"/>
              <w:marRight w:val="0"/>
              <w:marTop w:val="0"/>
              <w:marBottom w:val="300"/>
              <w:divBdr>
                <w:top w:val="none" w:sz="0" w:space="0" w:color="auto"/>
                <w:left w:val="none" w:sz="0" w:space="0" w:color="auto"/>
                <w:bottom w:val="none" w:sz="0" w:space="0" w:color="auto"/>
                <w:right w:val="none" w:sz="0" w:space="0" w:color="auto"/>
              </w:divBdr>
              <w:divsChild>
                <w:div w:id="9087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3703">
      <w:bodyDiv w:val="1"/>
      <w:marLeft w:val="0"/>
      <w:marRight w:val="0"/>
      <w:marTop w:val="0"/>
      <w:marBottom w:val="0"/>
      <w:divBdr>
        <w:top w:val="none" w:sz="0" w:space="0" w:color="auto"/>
        <w:left w:val="none" w:sz="0" w:space="0" w:color="auto"/>
        <w:bottom w:val="none" w:sz="0" w:space="0" w:color="auto"/>
        <w:right w:val="none" w:sz="0" w:space="0" w:color="auto"/>
      </w:divBdr>
    </w:div>
    <w:div w:id="389034863">
      <w:bodyDiv w:val="1"/>
      <w:marLeft w:val="0"/>
      <w:marRight w:val="0"/>
      <w:marTop w:val="0"/>
      <w:marBottom w:val="0"/>
      <w:divBdr>
        <w:top w:val="none" w:sz="0" w:space="0" w:color="auto"/>
        <w:left w:val="none" w:sz="0" w:space="0" w:color="auto"/>
        <w:bottom w:val="none" w:sz="0" w:space="0" w:color="auto"/>
        <w:right w:val="none" w:sz="0" w:space="0" w:color="auto"/>
      </w:divBdr>
    </w:div>
    <w:div w:id="395321570">
      <w:bodyDiv w:val="1"/>
      <w:marLeft w:val="0"/>
      <w:marRight w:val="0"/>
      <w:marTop w:val="0"/>
      <w:marBottom w:val="0"/>
      <w:divBdr>
        <w:top w:val="none" w:sz="0" w:space="0" w:color="auto"/>
        <w:left w:val="none" w:sz="0" w:space="0" w:color="auto"/>
        <w:bottom w:val="none" w:sz="0" w:space="0" w:color="auto"/>
        <w:right w:val="none" w:sz="0" w:space="0" w:color="auto"/>
      </w:divBdr>
    </w:div>
    <w:div w:id="544560789">
      <w:bodyDiv w:val="1"/>
      <w:marLeft w:val="0"/>
      <w:marRight w:val="0"/>
      <w:marTop w:val="0"/>
      <w:marBottom w:val="0"/>
      <w:divBdr>
        <w:top w:val="none" w:sz="0" w:space="0" w:color="auto"/>
        <w:left w:val="none" w:sz="0" w:space="0" w:color="auto"/>
        <w:bottom w:val="none" w:sz="0" w:space="0" w:color="auto"/>
        <w:right w:val="none" w:sz="0" w:space="0" w:color="auto"/>
      </w:divBdr>
      <w:divsChild>
        <w:div w:id="499779115">
          <w:marLeft w:val="0"/>
          <w:marRight w:val="0"/>
          <w:marTop w:val="0"/>
          <w:marBottom w:val="0"/>
          <w:divBdr>
            <w:top w:val="none" w:sz="0" w:space="0" w:color="auto"/>
            <w:left w:val="none" w:sz="0" w:space="0" w:color="auto"/>
            <w:bottom w:val="none" w:sz="0" w:space="0" w:color="auto"/>
            <w:right w:val="none" w:sz="0" w:space="0" w:color="auto"/>
          </w:divBdr>
        </w:div>
        <w:div w:id="656500060">
          <w:marLeft w:val="0"/>
          <w:marRight w:val="0"/>
          <w:marTop w:val="0"/>
          <w:marBottom w:val="0"/>
          <w:divBdr>
            <w:top w:val="none" w:sz="0" w:space="0" w:color="auto"/>
            <w:left w:val="none" w:sz="0" w:space="0" w:color="auto"/>
            <w:bottom w:val="none" w:sz="0" w:space="0" w:color="auto"/>
            <w:right w:val="none" w:sz="0" w:space="0" w:color="auto"/>
          </w:divBdr>
          <w:divsChild>
            <w:div w:id="1150748293">
              <w:marLeft w:val="0"/>
              <w:marRight w:val="0"/>
              <w:marTop w:val="0"/>
              <w:marBottom w:val="300"/>
              <w:divBdr>
                <w:top w:val="none" w:sz="0" w:space="0" w:color="auto"/>
                <w:left w:val="none" w:sz="0" w:space="0" w:color="auto"/>
                <w:bottom w:val="none" w:sz="0" w:space="0" w:color="auto"/>
                <w:right w:val="none" w:sz="0" w:space="0" w:color="auto"/>
              </w:divBdr>
              <w:divsChild>
                <w:div w:id="744492405">
                  <w:marLeft w:val="0"/>
                  <w:marRight w:val="0"/>
                  <w:marTop w:val="0"/>
                  <w:marBottom w:val="0"/>
                  <w:divBdr>
                    <w:top w:val="none" w:sz="0" w:space="0" w:color="auto"/>
                    <w:left w:val="none" w:sz="0" w:space="0" w:color="auto"/>
                    <w:bottom w:val="none" w:sz="0" w:space="0" w:color="auto"/>
                    <w:right w:val="none" w:sz="0" w:space="0" w:color="auto"/>
                  </w:divBdr>
                  <w:divsChild>
                    <w:div w:id="852917973">
                      <w:marLeft w:val="0"/>
                      <w:marRight w:val="0"/>
                      <w:marTop w:val="0"/>
                      <w:marBottom w:val="0"/>
                      <w:divBdr>
                        <w:top w:val="none" w:sz="0" w:space="0" w:color="auto"/>
                        <w:left w:val="none" w:sz="0" w:space="0" w:color="auto"/>
                        <w:bottom w:val="none" w:sz="0" w:space="0" w:color="auto"/>
                        <w:right w:val="none" w:sz="0" w:space="0" w:color="auto"/>
                      </w:divBdr>
                    </w:div>
                    <w:div w:id="1464420852">
                      <w:marLeft w:val="0"/>
                      <w:marRight w:val="0"/>
                      <w:marTop w:val="0"/>
                      <w:marBottom w:val="0"/>
                      <w:divBdr>
                        <w:top w:val="none" w:sz="0" w:space="0" w:color="auto"/>
                        <w:left w:val="none" w:sz="0" w:space="0" w:color="auto"/>
                        <w:bottom w:val="none" w:sz="0" w:space="0" w:color="auto"/>
                        <w:right w:val="none" w:sz="0" w:space="0" w:color="auto"/>
                      </w:divBdr>
                    </w:div>
                    <w:div w:id="1045329214">
                      <w:marLeft w:val="0"/>
                      <w:marRight w:val="0"/>
                      <w:marTop w:val="0"/>
                      <w:marBottom w:val="0"/>
                      <w:divBdr>
                        <w:top w:val="none" w:sz="0" w:space="0" w:color="auto"/>
                        <w:left w:val="none" w:sz="0" w:space="0" w:color="auto"/>
                        <w:bottom w:val="none" w:sz="0" w:space="0" w:color="auto"/>
                        <w:right w:val="none" w:sz="0" w:space="0" w:color="auto"/>
                      </w:divBdr>
                    </w:div>
                    <w:div w:id="2062556965">
                      <w:marLeft w:val="0"/>
                      <w:marRight w:val="0"/>
                      <w:marTop w:val="0"/>
                      <w:marBottom w:val="0"/>
                      <w:divBdr>
                        <w:top w:val="none" w:sz="0" w:space="0" w:color="auto"/>
                        <w:left w:val="none" w:sz="0" w:space="0" w:color="auto"/>
                        <w:bottom w:val="none" w:sz="0" w:space="0" w:color="auto"/>
                        <w:right w:val="none" w:sz="0" w:space="0" w:color="auto"/>
                      </w:divBdr>
                    </w:div>
                    <w:div w:id="1592204181">
                      <w:marLeft w:val="0"/>
                      <w:marRight w:val="0"/>
                      <w:marTop w:val="0"/>
                      <w:marBottom w:val="0"/>
                      <w:divBdr>
                        <w:top w:val="none" w:sz="0" w:space="0" w:color="auto"/>
                        <w:left w:val="none" w:sz="0" w:space="0" w:color="auto"/>
                        <w:bottom w:val="none" w:sz="0" w:space="0" w:color="auto"/>
                        <w:right w:val="none" w:sz="0" w:space="0" w:color="auto"/>
                      </w:divBdr>
                    </w:div>
                    <w:div w:id="1081217461">
                      <w:marLeft w:val="0"/>
                      <w:marRight w:val="0"/>
                      <w:marTop w:val="0"/>
                      <w:marBottom w:val="0"/>
                      <w:divBdr>
                        <w:top w:val="none" w:sz="0" w:space="0" w:color="auto"/>
                        <w:left w:val="none" w:sz="0" w:space="0" w:color="auto"/>
                        <w:bottom w:val="none" w:sz="0" w:space="0" w:color="auto"/>
                        <w:right w:val="none" w:sz="0" w:space="0" w:color="auto"/>
                      </w:divBdr>
                    </w:div>
                    <w:div w:id="1606379723">
                      <w:marLeft w:val="0"/>
                      <w:marRight w:val="0"/>
                      <w:marTop w:val="0"/>
                      <w:marBottom w:val="0"/>
                      <w:divBdr>
                        <w:top w:val="none" w:sz="0" w:space="0" w:color="auto"/>
                        <w:left w:val="none" w:sz="0" w:space="0" w:color="auto"/>
                        <w:bottom w:val="none" w:sz="0" w:space="0" w:color="auto"/>
                        <w:right w:val="none" w:sz="0" w:space="0" w:color="auto"/>
                      </w:divBdr>
                    </w:div>
                    <w:div w:id="1251546371">
                      <w:marLeft w:val="0"/>
                      <w:marRight w:val="0"/>
                      <w:marTop w:val="0"/>
                      <w:marBottom w:val="0"/>
                      <w:divBdr>
                        <w:top w:val="none" w:sz="0" w:space="0" w:color="auto"/>
                        <w:left w:val="none" w:sz="0" w:space="0" w:color="auto"/>
                        <w:bottom w:val="none" w:sz="0" w:space="0" w:color="auto"/>
                        <w:right w:val="none" w:sz="0" w:space="0" w:color="auto"/>
                      </w:divBdr>
                    </w:div>
                    <w:div w:id="405566114">
                      <w:marLeft w:val="0"/>
                      <w:marRight w:val="0"/>
                      <w:marTop w:val="0"/>
                      <w:marBottom w:val="0"/>
                      <w:divBdr>
                        <w:top w:val="none" w:sz="0" w:space="0" w:color="auto"/>
                        <w:left w:val="none" w:sz="0" w:space="0" w:color="auto"/>
                        <w:bottom w:val="none" w:sz="0" w:space="0" w:color="auto"/>
                        <w:right w:val="none" w:sz="0" w:space="0" w:color="auto"/>
                      </w:divBdr>
                    </w:div>
                    <w:div w:id="1352875326">
                      <w:marLeft w:val="0"/>
                      <w:marRight w:val="0"/>
                      <w:marTop w:val="0"/>
                      <w:marBottom w:val="0"/>
                      <w:divBdr>
                        <w:top w:val="none" w:sz="0" w:space="0" w:color="auto"/>
                        <w:left w:val="none" w:sz="0" w:space="0" w:color="auto"/>
                        <w:bottom w:val="none" w:sz="0" w:space="0" w:color="auto"/>
                        <w:right w:val="none" w:sz="0" w:space="0" w:color="auto"/>
                      </w:divBdr>
                    </w:div>
                    <w:div w:id="1114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9216">
      <w:bodyDiv w:val="1"/>
      <w:marLeft w:val="0"/>
      <w:marRight w:val="0"/>
      <w:marTop w:val="0"/>
      <w:marBottom w:val="0"/>
      <w:divBdr>
        <w:top w:val="none" w:sz="0" w:space="0" w:color="auto"/>
        <w:left w:val="none" w:sz="0" w:space="0" w:color="auto"/>
        <w:bottom w:val="none" w:sz="0" w:space="0" w:color="auto"/>
        <w:right w:val="none" w:sz="0" w:space="0" w:color="auto"/>
      </w:divBdr>
    </w:div>
    <w:div w:id="646250802">
      <w:bodyDiv w:val="1"/>
      <w:marLeft w:val="0"/>
      <w:marRight w:val="0"/>
      <w:marTop w:val="0"/>
      <w:marBottom w:val="0"/>
      <w:divBdr>
        <w:top w:val="none" w:sz="0" w:space="0" w:color="auto"/>
        <w:left w:val="none" w:sz="0" w:space="0" w:color="auto"/>
        <w:bottom w:val="none" w:sz="0" w:space="0" w:color="auto"/>
        <w:right w:val="none" w:sz="0" w:space="0" w:color="auto"/>
      </w:divBdr>
    </w:div>
    <w:div w:id="649335792">
      <w:bodyDiv w:val="1"/>
      <w:marLeft w:val="0"/>
      <w:marRight w:val="0"/>
      <w:marTop w:val="0"/>
      <w:marBottom w:val="0"/>
      <w:divBdr>
        <w:top w:val="none" w:sz="0" w:space="0" w:color="auto"/>
        <w:left w:val="none" w:sz="0" w:space="0" w:color="auto"/>
        <w:bottom w:val="none" w:sz="0" w:space="0" w:color="auto"/>
        <w:right w:val="none" w:sz="0" w:space="0" w:color="auto"/>
      </w:divBdr>
    </w:div>
    <w:div w:id="697967834">
      <w:bodyDiv w:val="1"/>
      <w:marLeft w:val="0"/>
      <w:marRight w:val="0"/>
      <w:marTop w:val="0"/>
      <w:marBottom w:val="0"/>
      <w:divBdr>
        <w:top w:val="none" w:sz="0" w:space="0" w:color="auto"/>
        <w:left w:val="none" w:sz="0" w:space="0" w:color="auto"/>
        <w:bottom w:val="none" w:sz="0" w:space="0" w:color="auto"/>
        <w:right w:val="none" w:sz="0" w:space="0" w:color="auto"/>
      </w:divBdr>
      <w:divsChild>
        <w:div w:id="107627364">
          <w:marLeft w:val="0"/>
          <w:marRight w:val="0"/>
          <w:marTop w:val="0"/>
          <w:marBottom w:val="450"/>
          <w:divBdr>
            <w:top w:val="none" w:sz="0" w:space="0" w:color="auto"/>
            <w:left w:val="none" w:sz="0" w:space="0" w:color="auto"/>
            <w:bottom w:val="none" w:sz="0" w:space="0" w:color="auto"/>
            <w:right w:val="none" w:sz="0" w:space="0" w:color="auto"/>
          </w:divBdr>
          <w:divsChild>
            <w:div w:id="77947681">
              <w:marLeft w:val="0"/>
              <w:marRight w:val="0"/>
              <w:marTop w:val="0"/>
              <w:marBottom w:val="0"/>
              <w:divBdr>
                <w:top w:val="none" w:sz="0" w:space="0" w:color="auto"/>
                <w:left w:val="none" w:sz="0" w:space="0" w:color="auto"/>
                <w:bottom w:val="none" w:sz="0" w:space="0" w:color="auto"/>
                <w:right w:val="none" w:sz="0" w:space="0" w:color="auto"/>
              </w:divBdr>
              <w:divsChild>
                <w:div w:id="1732580450">
                  <w:marLeft w:val="0"/>
                  <w:marRight w:val="0"/>
                  <w:marTop w:val="0"/>
                  <w:marBottom w:val="450"/>
                  <w:divBdr>
                    <w:top w:val="none" w:sz="0" w:space="0" w:color="auto"/>
                    <w:left w:val="none" w:sz="0" w:space="0" w:color="auto"/>
                    <w:bottom w:val="none" w:sz="0" w:space="0" w:color="auto"/>
                    <w:right w:val="none" w:sz="0" w:space="0" w:color="auto"/>
                  </w:divBdr>
                  <w:divsChild>
                    <w:div w:id="1947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4759">
          <w:marLeft w:val="0"/>
          <w:marRight w:val="0"/>
          <w:marTop w:val="0"/>
          <w:marBottom w:val="0"/>
          <w:divBdr>
            <w:top w:val="none" w:sz="0" w:space="0" w:color="auto"/>
            <w:left w:val="none" w:sz="0" w:space="0" w:color="auto"/>
            <w:bottom w:val="none" w:sz="0" w:space="0" w:color="auto"/>
            <w:right w:val="none" w:sz="0" w:space="0" w:color="auto"/>
          </w:divBdr>
        </w:div>
        <w:div w:id="330719520">
          <w:marLeft w:val="0"/>
          <w:marRight w:val="0"/>
          <w:marTop w:val="0"/>
          <w:marBottom w:val="0"/>
          <w:divBdr>
            <w:top w:val="none" w:sz="0" w:space="0" w:color="auto"/>
            <w:left w:val="none" w:sz="0" w:space="0" w:color="auto"/>
            <w:bottom w:val="none" w:sz="0" w:space="0" w:color="auto"/>
            <w:right w:val="none" w:sz="0" w:space="0" w:color="auto"/>
          </w:divBdr>
        </w:div>
        <w:div w:id="494884762">
          <w:marLeft w:val="0"/>
          <w:marRight w:val="0"/>
          <w:marTop w:val="0"/>
          <w:marBottom w:val="0"/>
          <w:divBdr>
            <w:top w:val="none" w:sz="0" w:space="0" w:color="auto"/>
            <w:left w:val="none" w:sz="0" w:space="0" w:color="auto"/>
            <w:bottom w:val="none" w:sz="0" w:space="0" w:color="auto"/>
            <w:right w:val="none" w:sz="0" w:space="0" w:color="auto"/>
          </w:divBdr>
        </w:div>
        <w:div w:id="1002468905">
          <w:marLeft w:val="0"/>
          <w:marRight w:val="0"/>
          <w:marTop w:val="0"/>
          <w:marBottom w:val="0"/>
          <w:divBdr>
            <w:top w:val="none" w:sz="0" w:space="0" w:color="auto"/>
            <w:left w:val="none" w:sz="0" w:space="0" w:color="auto"/>
            <w:bottom w:val="none" w:sz="0" w:space="0" w:color="auto"/>
            <w:right w:val="none" w:sz="0" w:space="0" w:color="auto"/>
          </w:divBdr>
          <w:divsChild>
            <w:div w:id="1838769674">
              <w:marLeft w:val="0"/>
              <w:marRight w:val="0"/>
              <w:marTop w:val="0"/>
              <w:marBottom w:val="300"/>
              <w:divBdr>
                <w:top w:val="none" w:sz="0" w:space="0" w:color="auto"/>
                <w:left w:val="none" w:sz="0" w:space="0" w:color="auto"/>
                <w:bottom w:val="none" w:sz="0" w:space="0" w:color="auto"/>
                <w:right w:val="none" w:sz="0" w:space="0" w:color="auto"/>
              </w:divBdr>
              <w:divsChild>
                <w:div w:id="11990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0778">
      <w:bodyDiv w:val="1"/>
      <w:marLeft w:val="0"/>
      <w:marRight w:val="0"/>
      <w:marTop w:val="0"/>
      <w:marBottom w:val="0"/>
      <w:divBdr>
        <w:top w:val="none" w:sz="0" w:space="0" w:color="auto"/>
        <w:left w:val="none" w:sz="0" w:space="0" w:color="auto"/>
        <w:bottom w:val="none" w:sz="0" w:space="0" w:color="auto"/>
        <w:right w:val="none" w:sz="0" w:space="0" w:color="auto"/>
      </w:divBdr>
    </w:div>
    <w:div w:id="810832338">
      <w:bodyDiv w:val="1"/>
      <w:marLeft w:val="0"/>
      <w:marRight w:val="0"/>
      <w:marTop w:val="0"/>
      <w:marBottom w:val="0"/>
      <w:divBdr>
        <w:top w:val="none" w:sz="0" w:space="0" w:color="auto"/>
        <w:left w:val="none" w:sz="0" w:space="0" w:color="auto"/>
        <w:bottom w:val="none" w:sz="0" w:space="0" w:color="auto"/>
        <w:right w:val="none" w:sz="0" w:space="0" w:color="auto"/>
      </w:divBdr>
    </w:div>
    <w:div w:id="826172929">
      <w:bodyDiv w:val="1"/>
      <w:marLeft w:val="0"/>
      <w:marRight w:val="0"/>
      <w:marTop w:val="0"/>
      <w:marBottom w:val="0"/>
      <w:divBdr>
        <w:top w:val="none" w:sz="0" w:space="0" w:color="auto"/>
        <w:left w:val="none" w:sz="0" w:space="0" w:color="auto"/>
        <w:bottom w:val="none" w:sz="0" w:space="0" w:color="auto"/>
        <w:right w:val="none" w:sz="0" w:space="0" w:color="auto"/>
      </w:divBdr>
    </w:div>
    <w:div w:id="870918242">
      <w:bodyDiv w:val="1"/>
      <w:marLeft w:val="0"/>
      <w:marRight w:val="0"/>
      <w:marTop w:val="0"/>
      <w:marBottom w:val="0"/>
      <w:divBdr>
        <w:top w:val="none" w:sz="0" w:space="0" w:color="auto"/>
        <w:left w:val="none" w:sz="0" w:space="0" w:color="auto"/>
        <w:bottom w:val="none" w:sz="0" w:space="0" w:color="auto"/>
        <w:right w:val="none" w:sz="0" w:space="0" w:color="auto"/>
      </w:divBdr>
    </w:div>
    <w:div w:id="8791296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38">
          <w:marLeft w:val="0"/>
          <w:marRight w:val="0"/>
          <w:marTop w:val="0"/>
          <w:marBottom w:val="0"/>
          <w:divBdr>
            <w:top w:val="none" w:sz="0" w:space="0" w:color="auto"/>
            <w:left w:val="none" w:sz="0" w:space="0" w:color="auto"/>
            <w:bottom w:val="none" w:sz="0" w:space="0" w:color="auto"/>
            <w:right w:val="none" w:sz="0" w:space="0" w:color="auto"/>
          </w:divBdr>
          <w:divsChild>
            <w:div w:id="255014743">
              <w:marLeft w:val="0"/>
              <w:marRight w:val="0"/>
              <w:marTop w:val="0"/>
              <w:marBottom w:val="135"/>
              <w:divBdr>
                <w:top w:val="none" w:sz="0" w:space="0" w:color="auto"/>
                <w:left w:val="none" w:sz="0" w:space="0" w:color="auto"/>
                <w:bottom w:val="none" w:sz="0" w:space="0" w:color="auto"/>
                <w:right w:val="none" w:sz="0" w:space="0" w:color="auto"/>
              </w:divBdr>
            </w:div>
          </w:divsChild>
        </w:div>
        <w:div w:id="427895248">
          <w:marLeft w:val="0"/>
          <w:marRight w:val="0"/>
          <w:marTop w:val="0"/>
          <w:marBottom w:val="0"/>
          <w:divBdr>
            <w:top w:val="none" w:sz="0" w:space="0" w:color="auto"/>
            <w:left w:val="none" w:sz="0" w:space="0" w:color="auto"/>
            <w:bottom w:val="none" w:sz="0" w:space="0" w:color="auto"/>
            <w:right w:val="none" w:sz="0" w:space="0" w:color="auto"/>
          </w:divBdr>
          <w:divsChild>
            <w:div w:id="1903099955">
              <w:marLeft w:val="0"/>
              <w:marRight w:val="0"/>
              <w:marTop w:val="0"/>
              <w:marBottom w:val="0"/>
              <w:divBdr>
                <w:top w:val="none" w:sz="0" w:space="0" w:color="auto"/>
                <w:left w:val="none" w:sz="0" w:space="0" w:color="auto"/>
                <w:bottom w:val="none" w:sz="0" w:space="0" w:color="auto"/>
                <w:right w:val="none" w:sz="0" w:space="0" w:color="auto"/>
              </w:divBdr>
              <w:divsChild>
                <w:div w:id="19794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10471">
      <w:bodyDiv w:val="1"/>
      <w:marLeft w:val="0"/>
      <w:marRight w:val="0"/>
      <w:marTop w:val="0"/>
      <w:marBottom w:val="0"/>
      <w:divBdr>
        <w:top w:val="none" w:sz="0" w:space="0" w:color="auto"/>
        <w:left w:val="none" w:sz="0" w:space="0" w:color="auto"/>
        <w:bottom w:val="none" w:sz="0" w:space="0" w:color="auto"/>
        <w:right w:val="none" w:sz="0" w:space="0" w:color="auto"/>
      </w:divBdr>
    </w:div>
    <w:div w:id="922377766">
      <w:bodyDiv w:val="1"/>
      <w:marLeft w:val="0"/>
      <w:marRight w:val="0"/>
      <w:marTop w:val="0"/>
      <w:marBottom w:val="0"/>
      <w:divBdr>
        <w:top w:val="none" w:sz="0" w:space="0" w:color="auto"/>
        <w:left w:val="none" w:sz="0" w:space="0" w:color="auto"/>
        <w:bottom w:val="none" w:sz="0" w:space="0" w:color="auto"/>
        <w:right w:val="none" w:sz="0" w:space="0" w:color="auto"/>
      </w:divBdr>
    </w:div>
    <w:div w:id="990598588">
      <w:bodyDiv w:val="1"/>
      <w:marLeft w:val="0"/>
      <w:marRight w:val="0"/>
      <w:marTop w:val="0"/>
      <w:marBottom w:val="0"/>
      <w:divBdr>
        <w:top w:val="none" w:sz="0" w:space="0" w:color="auto"/>
        <w:left w:val="none" w:sz="0" w:space="0" w:color="auto"/>
        <w:bottom w:val="none" w:sz="0" w:space="0" w:color="auto"/>
        <w:right w:val="none" w:sz="0" w:space="0" w:color="auto"/>
      </w:divBdr>
    </w:div>
    <w:div w:id="1013000309">
      <w:bodyDiv w:val="1"/>
      <w:marLeft w:val="0"/>
      <w:marRight w:val="0"/>
      <w:marTop w:val="0"/>
      <w:marBottom w:val="0"/>
      <w:divBdr>
        <w:top w:val="none" w:sz="0" w:space="0" w:color="auto"/>
        <w:left w:val="none" w:sz="0" w:space="0" w:color="auto"/>
        <w:bottom w:val="none" w:sz="0" w:space="0" w:color="auto"/>
        <w:right w:val="none" w:sz="0" w:space="0" w:color="auto"/>
      </w:divBdr>
      <w:divsChild>
        <w:div w:id="387338520">
          <w:marLeft w:val="0"/>
          <w:marRight w:val="0"/>
          <w:marTop w:val="0"/>
          <w:marBottom w:val="450"/>
          <w:divBdr>
            <w:top w:val="none" w:sz="0" w:space="0" w:color="auto"/>
            <w:left w:val="none" w:sz="0" w:space="0" w:color="auto"/>
            <w:bottom w:val="none" w:sz="0" w:space="0" w:color="auto"/>
            <w:right w:val="none" w:sz="0" w:space="0" w:color="auto"/>
          </w:divBdr>
          <w:divsChild>
            <w:div w:id="1518498891">
              <w:marLeft w:val="0"/>
              <w:marRight w:val="0"/>
              <w:marTop w:val="0"/>
              <w:marBottom w:val="0"/>
              <w:divBdr>
                <w:top w:val="none" w:sz="0" w:space="0" w:color="auto"/>
                <w:left w:val="none" w:sz="0" w:space="0" w:color="auto"/>
                <w:bottom w:val="none" w:sz="0" w:space="0" w:color="auto"/>
                <w:right w:val="none" w:sz="0" w:space="0" w:color="auto"/>
              </w:divBdr>
              <w:divsChild>
                <w:div w:id="904142405">
                  <w:marLeft w:val="0"/>
                  <w:marRight w:val="0"/>
                  <w:marTop w:val="0"/>
                  <w:marBottom w:val="450"/>
                  <w:divBdr>
                    <w:top w:val="none" w:sz="0" w:space="0" w:color="auto"/>
                    <w:left w:val="none" w:sz="0" w:space="0" w:color="auto"/>
                    <w:bottom w:val="none" w:sz="0" w:space="0" w:color="auto"/>
                    <w:right w:val="none" w:sz="0" w:space="0" w:color="auto"/>
                  </w:divBdr>
                  <w:divsChild>
                    <w:div w:id="8102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6602">
          <w:marLeft w:val="0"/>
          <w:marRight w:val="0"/>
          <w:marTop w:val="0"/>
          <w:marBottom w:val="0"/>
          <w:divBdr>
            <w:top w:val="none" w:sz="0" w:space="0" w:color="auto"/>
            <w:left w:val="none" w:sz="0" w:space="0" w:color="auto"/>
            <w:bottom w:val="none" w:sz="0" w:space="0" w:color="auto"/>
            <w:right w:val="none" w:sz="0" w:space="0" w:color="auto"/>
          </w:divBdr>
        </w:div>
        <w:div w:id="1947230964">
          <w:marLeft w:val="0"/>
          <w:marRight w:val="0"/>
          <w:marTop w:val="0"/>
          <w:marBottom w:val="0"/>
          <w:divBdr>
            <w:top w:val="none" w:sz="0" w:space="0" w:color="auto"/>
            <w:left w:val="none" w:sz="0" w:space="0" w:color="auto"/>
            <w:bottom w:val="none" w:sz="0" w:space="0" w:color="auto"/>
            <w:right w:val="none" w:sz="0" w:space="0" w:color="auto"/>
          </w:divBdr>
        </w:div>
        <w:div w:id="1341005112">
          <w:marLeft w:val="0"/>
          <w:marRight w:val="0"/>
          <w:marTop w:val="0"/>
          <w:marBottom w:val="0"/>
          <w:divBdr>
            <w:top w:val="none" w:sz="0" w:space="0" w:color="auto"/>
            <w:left w:val="none" w:sz="0" w:space="0" w:color="auto"/>
            <w:bottom w:val="none" w:sz="0" w:space="0" w:color="auto"/>
            <w:right w:val="none" w:sz="0" w:space="0" w:color="auto"/>
          </w:divBdr>
        </w:div>
        <w:div w:id="1619947689">
          <w:marLeft w:val="0"/>
          <w:marRight w:val="0"/>
          <w:marTop w:val="0"/>
          <w:marBottom w:val="0"/>
          <w:divBdr>
            <w:top w:val="none" w:sz="0" w:space="0" w:color="auto"/>
            <w:left w:val="none" w:sz="0" w:space="0" w:color="auto"/>
            <w:bottom w:val="none" w:sz="0" w:space="0" w:color="auto"/>
            <w:right w:val="none" w:sz="0" w:space="0" w:color="auto"/>
          </w:divBdr>
          <w:divsChild>
            <w:div w:id="140929144">
              <w:marLeft w:val="0"/>
              <w:marRight w:val="0"/>
              <w:marTop w:val="0"/>
              <w:marBottom w:val="300"/>
              <w:divBdr>
                <w:top w:val="none" w:sz="0" w:space="0" w:color="auto"/>
                <w:left w:val="none" w:sz="0" w:space="0" w:color="auto"/>
                <w:bottom w:val="none" w:sz="0" w:space="0" w:color="auto"/>
                <w:right w:val="none" w:sz="0" w:space="0" w:color="auto"/>
              </w:divBdr>
              <w:divsChild>
                <w:div w:id="2229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21864">
      <w:bodyDiv w:val="1"/>
      <w:marLeft w:val="0"/>
      <w:marRight w:val="0"/>
      <w:marTop w:val="0"/>
      <w:marBottom w:val="0"/>
      <w:divBdr>
        <w:top w:val="none" w:sz="0" w:space="0" w:color="auto"/>
        <w:left w:val="none" w:sz="0" w:space="0" w:color="auto"/>
        <w:bottom w:val="none" w:sz="0" w:space="0" w:color="auto"/>
        <w:right w:val="none" w:sz="0" w:space="0" w:color="auto"/>
      </w:divBdr>
      <w:divsChild>
        <w:div w:id="479612533">
          <w:marLeft w:val="0"/>
          <w:marRight w:val="0"/>
          <w:marTop w:val="0"/>
          <w:marBottom w:val="0"/>
          <w:divBdr>
            <w:top w:val="none" w:sz="0" w:space="0" w:color="auto"/>
            <w:left w:val="none" w:sz="0" w:space="0" w:color="auto"/>
            <w:bottom w:val="none" w:sz="0" w:space="0" w:color="auto"/>
            <w:right w:val="none" w:sz="0" w:space="0" w:color="auto"/>
          </w:divBdr>
        </w:div>
        <w:div w:id="1375689864">
          <w:marLeft w:val="0"/>
          <w:marRight w:val="0"/>
          <w:marTop w:val="0"/>
          <w:marBottom w:val="0"/>
          <w:divBdr>
            <w:top w:val="none" w:sz="0" w:space="0" w:color="auto"/>
            <w:left w:val="none" w:sz="0" w:space="0" w:color="auto"/>
            <w:bottom w:val="none" w:sz="0" w:space="0" w:color="auto"/>
            <w:right w:val="none" w:sz="0" w:space="0" w:color="auto"/>
          </w:divBdr>
          <w:divsChild>
            <w:div w:id="838498348">
              <w:marLeft w:val="0"/>
              <w:marRight w:val="0"/>
              <w:marTop w:val="0"/>
              <w:marBottom w:val="300"/>
              <w:divBdr>
                <w:top w:val="none" w:sz="0" w:space="0" w:color="auto"/>
                <w:left w:val="none" w:sz="0" w:space="0" w:color="auto"/>
                <w:bottom w:val="none" w:sz="0" w:space="0" w:color="auto"/>
                <w:right w:val="none" w:sz="0" w:space="0" w:color="auto"/>
              </w:divBdr>
              <w:divsChild>
                <w:div w:id="1723090954">
                  <w:marLeft w:val="0"/>
                  <w:marRight w:val="0"/>
                  <w:marTop w:val="0"/>
                  <w:marBottom w:val="0"/>
                  <w:divBdr>
                    <w:top w:val="none" w:sz="0" w:space="0" w:color="auto"/>
                    <w:left w:val="none" w:sz="0" w:space="0" w:color="auto"/>
                    <w:bottom w:val="none" w:sz="0" w:space="0" w:color="auto"/>
                    <w:right w:val="none" w:sz="0" w:space="0" w:color="auto"/>
                  </w:divBdr>
                  <w:divsChild>
                    <w:div w:id="1848982319">
                      <w:marLeft w:val="0"/>
                      <w:marRight w:val="0"/>
                      <w:marTop w:val="0"/>
                      <w:marBottom w:val="0"/>
                      <w:divBdr>
                        <w:top w:val="none" w:sz="0" w:space="0" w:color="auto"/>
                        <w:left w:val="none" w:sz="0" w:space="0" w:color="auto"/>
                        <w:bottom w:val="none" w:sz="0" w:space="0" w:color="auto"/>
                        <w:right w:val="none" w:sz="0" w:space="0" w:color="auto"/>
                      </w:divBdr>
                    </w:div>
                    <w:div w:id="480074219">
                      <w:marLeft w:val="0"/>
                      <w:marRight w:val="0"/>
                      <w:marTop w:val="0"/>
                      <w:marBottom w:val="0"/>
                      <w:divBdr>
                        <w:top w:val="none" w:sz="0" w:space="0" w:color="auto"/>
                        <w:left w:val="none" w:sz="0" w:space="0" w:color="auto"/>
                        <w:bottom w:val="none" w:sz="0" w:space="0" w:color="auto"/>
                        <w:right w:val="none" w:sz="0" w:space="0" w:color="auto"/>
                      </w:divBdr>
                    </w:div>
                    <w:div w:id="724139228">
                      <w:marLeft w:val="0"/>
                      <w:marRight w:val="0"/>
                      <w:marTop w:val="0"/>
                      <w:marBottom w:val="0"/>
                      <w:divBdr>
                        <w:top w:val="none" w:sz="0" w:space="0" w:color="auto"/>
                        <w:left w:val="none" w:sz="0" w:space="0" w:color="auto"/>
                        <w:bottom w:val="none" w:sz="0" w:space="0" w:color="auto"/>
                        <w:right w:val="none" w:sz="0" w:space="0" w:color="auto"/>
                      </w:divBdr>
                    </w:div>
                    <w:div w:id="512845134">
                      <w:marLeft w:val="0"/>
                      <w:marRight w:val="0"/>
                      <w:marTop w:val="0"/>
                      <w:marBottom w:val="0"/>
                      <w:divBdr>
                        <w:top w:val="none" w:sz="0" w:space="0" w:color="auto"/>
                        <w:left w:val="none" w:sz="0" w:space="0" w:color="auto"/>
                        <w:bottom w:val="none" w:sz="0" w:space="0" w:color="auto"/>
                        <w:right w:val="none" w:sz="0" w:space="0" w:color="auto"/>
                      </w:divBdr>
                    </w:div>
                    <w:div w:id="2585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35660">
          <w:marLeft w:val="0"/>
          <w:marRight w:val="0"/>
          <w:marTop w:val="0"/>
          <w:marBottom w:val="0"/>
          <w:divBdr>
            <w:top w:val="none" w:sz="0" w:space="0" w:color="auto"/>
            <w:left w:val="none" w:sz="0" w:space="0" w:color="auto"/>
            <w:bottom w:val="none" w:sz="0" w:space="0" w:color="auto"/>
            <w:right w:val="none" w:sz="0" w:space="0" w:color="auto"/>
          </w:divBdr>
        </w:div>
        <w:div w:id="1630821888">
          <w:marLeft w:val="0"/>
          <w:marRight w:val="0"/>
          <w:marTop w:val="0"/>
          <w:marBottom w:val="0"/>
          <w:divBdr>
            <w:top w:val="none" w:sz="0" w:space="0" w:color="auto"/>
            <w:left w:val="none" w:sz="0" w:space="0" w:color="auto"/>
            <w:bottom w:val="none" w:sz="0" w:space="0" w:color="auto"/>
            <w:right w:val="none" w:sz="0" w:space="0" w:color="auto"/>
          </w:divBdr>
          <w:divsChild>
            <w:div w:id="1666588219">
              <w:marLeft w:val="0"/>
              <w:marRight w:val="0"/>
              <w:marTop w:val="0"/>
              <w:marBottom w:val="300"/>
              <w:divBdr>
                <w:top w:val="none" w:sz="0" w:space="0" w:color="auto"/>
                <w:left w:val="none" w:sz="0" w:space="0" w:color="auto"/>
                <w:bottom w:val="none" w:sz="0" w:space="0" w:color="auto"/>
                <w:right w:val="none" w:sz="0" w:space="0" w:color="auto"/>
              </w:divBdr>
              <w:divsChild>
                <w:div w:id="3217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5647">
      <w:bodyDiv w:val="1"/>
      <w:marLeft w:val="0"/>
      <w:marRight w:val="0"/>
      <w:marTop w:val="0"/>
      <w:marBottom w:val="0"/>
      <w:divBdr>
        <w:top w:val="none" w:sz="0" w:space="0" w:color="auto"/>
        <w:left w:val="none" w:sz="0" w:space="0" w:color="auto"/>
        <w:bottom w:val="none" w:sz="0" w:space="0" w:color="auto"/>
        <w:right w:val="none" w:sz="0" w:space="0" w:color="auto"/>
      </w:divBdr>
    </w:div>
    <w:div w:id="1050835971">
      <w:bodyDiv w:val="1"/>
      <w:marLeft w:val="0"/>
      <w:marRight w:val="0"/>
      <w:marTop w:val="0"/>
      <w:marBottom w:val="0"/>
      <w:divBdr>
        <w:top w:val="none" w:sz="0" w:space="0" w:color="auto"/>
        <w:left w:val="none" w:sz="0" w:space="0" w:color="auto"/>
        <w:bottom w:val="none" w:sz="0" w:space="0" w:color="auto"/>
        <w:right w:val="none" w:sz="0" w:space="0" w:color="auto"/>
      </w:divBdr>
      <w:divsChild>
        <w:div w:id="949507884">
          <w:marLeft w:val="0"/>
          <w:marRight w:val="0"/>
          <w:marTop w:val="0"/>
          <w:marBottom w:val="0"/>
          <w:divBdr>
            <w:top w:val="none" w:sz="0" w:space="0" w:color="auto"/>
            <w:left w:val="none" w:sz="0" w:space="0" w:color="auto"/>
            <w:bottom w:val="none" w:sz="0" w:space="0" w:color="auto"/>
            <w:right w:val="none" w:sz="0" w:space="0" w:color="auto"/>
          </w:divBdr>
        </w:div>
        <w:div w:id="756099503">
          <w:marLeft w:val="0"/>
          <w:marRight w:val="0"/>
          <w:marTop w:val="0"/>
          <w:marBottom w:val="0"/>
          <w:divBdr>
            <w:top w:val="none" w:sz="0" w:space="0" w:color="auto"/>
            <w:left w:val="none" w:sz="0" w:space="0" w:color="auto"/>
            <w:bottom w:val="none" w:sz="0" w:space="0" w:color="auto"/>
            <w:right w:val="none" w:sz="0" w:space="0" w:color="auto"/>
          </w:divBdr>
          <w:divsChild>
            <w:div w:id="1288387259">
              <w:marLeft w:val="0"/>
              <w:marRight w:val="0"/>
              <w:marTop w:val="0"/>
              <w:marBottom w:val="300"/>
              <w:divBdr>
                <w:top w:val="none" w:sz="0" w:space="0" w:color="auto"/>
                <w:left w:val="none" w:sz="0" w:space="0" w:color="auto"/>
                <w:bottom w:val="none" w:sz="0" w:space="0" w:color="auto"/>
                <w:right w:val="none" w:sz="0" w:space="0" w:color="auto"/>
              </w:divBdr>
              <w:divsChild>
                <w:div w:id="12431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6701">
      <w:bodyDiv w:val="1"/>
      <w:marLeft w:val="0"/>
      <w:marRight w:val="0"/>
      <w:marTop w:val="0"/>
      <w:marBottom w:val="0"/>
      <w:divBdr>
        <w:top w:val="none" w:sz="0" w:space="0" w:color="auto"/>
        <w:left w:val="none" w:sz="0" w:space="0" w:color="auto"/>
        <w:bottom w:val="none" w:sz="0" w:space="0" w:color="auto"/>
        <w:right w:val="none" w:sz="0" w:space="0" w:color="auto"/>
      </w:divBdr>
      <w:divsChild>
        <w:div w:id="1390032358">
          <w:marLeft w:val="0"/>
          <w:marRight w:val="0"/>
          <w:marTop w:val="0"/>
          <w:marBottom w:val="0"/>
          <w:divBdr>
            <w:top w:val="none" w:sz="0" w:space="0" w:color="auto"/>
            <w:left w:val="none" w:sz="0" w:space="0" w:color="auto"/>
            <w:bottom w:val="none" w:sz="0" w:space="0" w:color="auto"/>
            <w:right w:val="none" w:sz="0" w:space="0" w:color="auto"/>
          </w:divBdr>
        </w:div>
        <w:div w:id="705957620">
          <w:marLeft w:val="0"/>
          <w:marRight w:val="0"/>
          <w:marTop w:val="0"/>
          <w:marBottom w:val="0"/>
          <w:divBdr>
            <w:top w:val="none" w:sz="0" w:space="0" w:color="auto"/>
            <w:left w:val="none" w:sz="0" w:space="0" w:color="auto"/>
            <w:bottom w:val="none" w:sz="0" w:space="0" w:color="auto"/>
            <w:right w:val="none" w:sz="0" w:space="0" w:color="auto"/>
          </w:divBdr>
          <w:divsChild>
            <w:div w:id="1816750936">
              <w:marLeft w:val="0"/>
              <w:marRight w:val="0"/>
              <w:marTop w:val="0"/>
              <w:marBottom w:val="300"/>
              <w:divBdr>
                <w:top w:val="none" w:sz="0" w:space="0" w:color="auto"/>
                <w:left w:val="none" w:sz="0" w:space="0" w:color="auto"/>
                <w:bottom w:val="none" w:sz="0" w:space="0" w:color="auto"/>
                <w:right w:val="none" w:sz="0" w:space="0" w:color="auto"/>
              </w:divBdr>
              <w:divsChild>
                <w:div w:id="11119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745">
      <w:bodyDiv w:val="1"/>
      <w:marLeft w:val="0"/>
      <w:marRight w:val="0"/>
      <w:marTop w:val="0"/>
      <w:marBottom w:val="0"/>
      <w:divBdr>
        <w:top w:val="none" w:sz="0" w:space="0" w:color="auto"/>
        <w:left w:val="none" w:sz="0" w:space="0" w:color="auto"/>
        <w:bottom w:val="none" w:sz="0" w:space="0" w:color="auto"/>
        <w:right w:val="none" w:sz="0" w:space="0" w:color="auto"/>
      </w:divBdr>
      <w:divsChild>
        <w:div w:id="1632982977">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sChild>
            <w:div w:id="845678787">
              <w:marLeft w:val="0"/>
              <w:marRight w:val="0"/>
              <w:marTop w:val="0"/>
              <w:marBottom w:val="300"/>
              <w:divBdr>
                <w:top w:val="none" w:sz="0" w:space="0" w:color="auto"/>
                <w:left w:val="none" w:sz="0" w:space="0" w:color="auto"/>
                <w:bottom w:val="none" w:sz="0" w:space="0" w:color="auto"/>
                <w:right w:val="none" w:sz="0" w:space="0" w:color="auto"/>
              </w:divBdr>
              <w:divsChild>
                <w:div w:id="21320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96507">
      <w:bodyDiv w:val="1"/>
      <w:marLeft w:val="0"/>
      <w:marRight w:val="0"/>
      <w:marTop w:val="0"/>
      <w:marBottom w:val="0"/>
      <w:divBdr>
        <w:top w:val="none" w:sz="0" w:space="0" w:color="auto"/>
        <w:left w:val="none" w:sz="0" w:space="0" w:color="auto"/>
        <w:bottom w:val="none" w:sz="0" w:space="0" w:color="auto"/>
        <w:right w:val="none" w:sz="0" w:space="0" w:color="auto"/>
      </w:divBdr>
    </w:div>
    <w:div w:id="1097287107">
      <w:bodyDiv w:val="1"/>
      <w:marLeft w:val="0"/>
      <w:marRight w:val="0"/>
      <w:marTop w:val="0"/>
      <w:marBottom w:val="0"/>
      <w:divBdr>
        <w:top w:val="none" w:sz="0" w:space="0" w:color="auto"/>
        <w:left w:val="none" w:sz="0" w:space="0" w:color="auto"/>
        <w:bottom w:val="none" w:sz="0" w:space="0" w:color="auto"/>
        <w:right w:val="none" w:sz="0" w:space="0" w:color="auto"/>
      </w:divBdr>
      <w:divsChild>
        <w:div w:id="834297050">
          <w:marLeft w:val="0"/>
          <w:marRight w:val="0"/>
          <w:marTop w:val="0"/>
          <w:marBottom w:val="0"/>
          <w:divBdr>
            <w:top w:val="none" w:sz="0" w:space="0" w:color="auto"/>
            <w:left w:val="none" w:sz="0" w:space="0" w:color="auto"/>
            <w:bottom w:val="none" w:sz="0" w:space="0" w:color="auto"/>
            <w:right w:val="none" w:sz="0" w:space="0" w:color="auto"/>
          </w:divBdr>
        </w:div>
        <w:div w:id="293560418">
          <w:marLeft w:val="0"/>
          <w:marRight w:val="0"/>
          <w:marTop w:val="0"/>
          <w:marBottom w:val="0"/>
          <w:divBdr>
            <w:top w:val="none" w:sz="0" w:space="0" w:color="auto"/>
            <w:left w:val="none" w:sz="0" w:space="0" w:color="auto"/>
            <w:bottom w:val="none" w:sz="0" w:space="0" w:color="auto"/>
            <w:right w:val="none" w:sz="0" w:space="0" w:color="auto"/>
          </w:divBdr>
          <w:divsChild>
            <w:div w:id="1048797128">
              <w:marLeft w:val="0"/>
              <w:marRight w:val="0"/>
              <w:marTop w:val="0"/>
              <w:marBottom w:val="300"/>
              <w:divBdr>
                <w:top w:val="none" w:sz="0" w:space="0" w:color="auto"/>
                <w:left w:val="none" w:sz="0" w:space="0" w:color="auto"/>
                <w:bottom w:val="none" w:sz="0" w:space="0" w:color="auto"/>
                <w:right w:val="none" w:sz="0" w:space="0" w:color="auto"/>
              </w:divBdr>
              <w:divsChild>
                <w:div w:id="759718734">
                  <w:marLeft w:val="0"/>
                  <w:marRight w:val="0"/>
                  <w:marTop w:val="0"/>
                  <w:marBottom w:val="0"/>
                  <w:divBdr>
                    <w:top w:val="none" w:sz="0" w:space="0" w:color="auto"/>
                    <w:left w:val="none" w:sz="0" w:space="0" w:color="auto"/>
                    <w:bottom w:val="none" w:sz="0" w:space="0" w:color="auto"/>
                    <w:right w:val="none" w:sz="0" w:space="0" w:color="auto"/>
                  </w:divBdr>
                  <w:divsChild>
                    <w:div w:id="1221938581">
                      <w:marLeft w:val="0"/>
                      <w:marRight w:val="0"/>
                      <w:marTop w:val="0"/>
                      <w:marBottom w:val="0"/>
                      <w:divBdr>
                        <w:top w:val="none" w:sz="0" w:space="0" w:color="auto"/>
                        <w:left w:val="none" w:sz="0" w:space="0" w:color="auto"/>
                        <w:bottom w:val="none" w:sz="0" w:space="0" w:color="auto"/>
                        <w:right w:val="none" w:sz="0" w:space="0" w:color="auto"/>
                      </w:divBdr>
                    </w:div>
                    <w:div w:id="1832330446">
                      <w:marLeft w:val="0"/>
                      <w:marRight w:val="0"/>
                      <w:marTop w:val="0"/>
                      <w:marBottom w:val="0"/>
                      <w:divBdr>
                        <w:top w:val="none" w:sz="0" w:space="0" w:color="auto"/>
                        <w:left w:val="none" w:sz="0" w:space="0" w:color="auto"/>
                        <w:bottom w:val="none" w:sz="0" w:space="0" w:color="auto"/>
                        <w:right w:val="none" w:sz="0" w:space="0" w:color="auto"/>
                      </w:divBdr>
                    </w:div>
                    <w:div w:id="165754552">
                      <w:marLeft w:val="0"/>
                      <w:marRight w:val="0"/>
                      <w:marTop w:val="0"/>
                      <w:marBottom w:val="0"/>
                      <w:divBdr>
                        <w:top w:val="none" w:sz="0" w:space="0" w:color="auto"/>
                        <w:left w:val="none" w:sz="0" w:space="0" w:color="auto"/>
                        <w:bottom w:val="none" w:sz="0" w:space="0" w:color="auto"/>
                        <w:right w:val="none" w:sz="0" w:space="0" w:color="auto"/>
                      </w:divBdr>
                    </w:div>
                    <w:div w:id="1332827631">
                      <w:marLeft w:val="0"/>
                      <w:marRight w:val="0"/>
                      <w:marTop w:val="0"/>
                      <w:marBottom w:val="0"/>
                      <w:divBdr>
                        <w:top w:val="none" w:sz="0" w:space="0" w:color="auto"/>
                        <w:left w:val="none" w:sz="0" w:space="0" w:color="auto"/>
                        <w:bottom w:val="none" w:sz="0" w:space="0" w:color="auto"/>
                        <w:right w:val="none" w:sz="0" w:space="0" w:color="auto"/>
                      </w:divBdr>
                    </w:div>
                    <w:div w:id="13167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5889">
          <w:marLeft w:val="0"/>
          <w:marRight w:val="0"/>
          <w:marTop w:val="0"/>
          <w:marBottom w:val="0"/>
          <w:divBdr>
            <w:top w:val="none" w:sz="0" w:space="0" w:color="auto"/>
            <w:left w:val="none" w:sz="0" w:space="0" w:color="auto"/>
            <w:bottom w:val="none" w:sz="0" w:space="0" w:color="auto"/>
            <w:right w:val="none" w:sz="0" w:space="0" w:color="auto"/>
          </w:divBdr>
        </w:div>
        <w:div w:id="1544512240">
          <w:marLeft w:val="0"/>
          <w:marRight w:val="0"/>
          <w:marTop w:val="0"/>
          <w:marBottom w:val="0"/>
          <w:divBdr>
            <w:top w:val="none" w:sz="0" w:space="0" w:color="auto"/>
            <w:left w:val="none" w:sz="0" w:space="0" w:color="auto"/>
            <w:bottom w:val="none" w:sz="0" w:space="0" w:color="auto"/>
            <w:right w:val="none" w:sz="0" w:space="0" w:color="auto"/>
          </w:divBdr>
          <w:divsChild>
            <w:div w:id="722482956">
              <w:marLeft w:val="0"/>
              <w:marRight w:val="0"/>
              <w:marTop w:val="0"/>
              <w:marBottom w:val="300"/>
              <w:divBdr>
                <w:top w:val="none" w:sz="0" w:space="0" w:color="auto"/>
                <w:left w:val="none" w:sz="0" w:space="0" w:color="auto"/>
                <w:bottom w:val="none" w:sz="0" w:space="0" w:color="auto"/>
                <w:right w:val="none" w:sz="0" w:space="0" w:color="auto"/>
              </w:divBdr>
              <w:divsChild>
                <w:div w:id="13389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7147">
      <w:bodyDiv w:val="1"/>
      <w:marLeft w:val="0"/>
      <w:marRight w:val="0"/>
      <w:marTop w:val="0"/>
      <w:marBottom w:val="0"/>
      <w:divBdr>
        <w:top w:val="none" w:sz="0" w:space="0" w:color="auto"/>
        <w:left w:val="none" w:sz="0" w:space="0" w:color="auto"/>
        <w:bottom w:val="none" w:sz="0" w:space="0" w:color="auto"/>
        <w:right w:val="none" w:sz="0" w:space="0" w:color="auto"/>
      </w:divBdr>
    </w:div>
    <w:div w:id="1218667322">
      <w:bodyDiv w:val="1"/>
      <w:marLeft w:val="0"/>
      <w:marRight w:val="0"/>
      <w:marTop w:val="0"/>
      <w:marBottom w:val="0"/>
      <w:divBdr>
        <w:top w:val="none" w:sz="0" w:space="0" w:color="auto"/>
        <w:left w:val="none" w:sz="0" w:space="0" w:color="auto"/>
        <w:bottom w:val="none" w:sz="0" w:space="0" w:color="auto"/>
        <w:right w:val="none" w:sz="0" w:space="0" w:color="auto"/>
      </w:divBdr>
    </w:div>
    <w:div w:id="1224608313">
      <w:bodyDiv w:val="1"/>
      <w:marLeft w:val="0"/>
      <w:marRight w:val="0"/>
      <w:marTop w:val="0"/>
      <w:marBottom w:val="0"/>
      <w:divBdr>
        <w:top w:val="none" w:sz="0" w:space="0" w:color="auto"/>
        <w:left w:val="none" w:sz="0" w:space="0" w:color="auto"/>
        <w:bottom w:val="none" w:sz="0" w:space="0" w:color="auto"/>
        <w:right w:val="none" w:sz="0" w:space="0" w:color="auto"/>
      </w:divBdr>
      <w:divsChild>
        <w:div w:id="1717268480">
          <w:marLeft w:val="0"/>
          <w:marRight w:val="0"/>
          <w:marTop w:val="0"/>
          <w:marBottom w:val="0"/>
          <w:divBdr>
            <w:top w:val="none" w:sz="0" w:space="0" w:color="auto"/>
            <w:left w:val="none" w:sz="0" w:space="0" w:color="auto"/>
            <w:bottom w:val="none" w:sz="0" w:space="0" w:color="auto"/>
            <w:right w:val="none" w:sz="0" w:space="0" w:color="auto"/>
          </w:divBdr>
        </w:div>
        <w:div w:id="231811984">
          <w:marLeft w:val="0"/>
          <w:marRight w:val="0"/>
          <w:marTop w:val="0"/>
          <w:marBottom w:val="0"/>
          <w:divBdr>
            <w:top w:val="none" w:sz="0" w:space="0" w:color="auto"/>
            <w:left w:val="none" w:sz="0" w:space="0" w:color="auto"/>
            <w:bottom w:val="none" w:sz="0" w:space="0" w:color="auto"/>
            <w:right w:val="none" w:sz="0" w:space="0" w:color="auto"/>
          </w:divBdr>
          <w:divsChild>
            <w:div w:id="854923002">
              <w:marLeft w:val="0"/>
              <w:marRight w:val="0"/>
              <w:marTop w:val="0"/>
              <w:marBottom w:val="300"/>
              <w:divBdr>
                <w:top w:val="none" w:sz="0" w:space="0" w:color="auto"/>
                <w:left w:val="none" w:sz="0" w:space="0" w:color="auto"/>
                <w:bottom w:val="none" w:sz="0" w:space="0" w:color="auto"/>
                <w:right w:val="none" w:sz="0" w:space="0" w:color="auto"/>
              </w:divBdr>
              <w:divsChild>
                <w:div w:id="8371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9608">
      <w:bodyDiv w:val="1"/>
      <w:marLeft w:val="0"/>
      <w:marRight w:val="0"/>
      <w:marTop w:val="0"/>
      <w:marBottom w:val="0"/>
      <w:divBdr>
        <w:top w:val="none" w:sz="0" w:space="0" w:color="auto"/>
        <w:left w:val="none" w:sz="0" w:space="0" w:color="auto"/>
        <w:bottom w:val="none" w:sz="0" w:space="0" w:color="auto"/>
        <w:right w:val="none" w:sz="0" w:space="0" w:color="auto"/>
      </w:divBdr>
    </w:div>
    <w:div w:id="1265646251">
      <w:bodyDiv w:val="1"/>
      <w:marLeft w:val="0"/>
      <w:marRight w:val="0"/>
      <w:marTop w:val="0"/>
      <w:marBottom w:val="0"/>
      <w:divBdr>
        <w:top w:val="none" w:sz="0" w:space="0" w:color="auto"/>
        <w:left w:val="none" w:sz="0" w:space="0" w:color="auto"/>
        <w:bottom w:val="none" w:sz="0" w:space="0" w:color="auto"/>
        <w:right w:val="none" w:sz="0" w:space="0" w:color="auto"/>
      </w:divBdr>
    </w:div>
    <w:div w:id="1285774383">
      <w:bodyDiv w:val="1"/>
      <w:marLeft w:val="0"/>
      <w:marRight w:val="0"/>
      <w:marTop w:val="0"/>
      <w:marBottom w:val="0"/>
      <w:divBdr>
        <w:top w:val="none" w:sz="0" w:space="0" w:color="auto"/>
        <w:left w:val="none" w:sz="0" w:space="0" w:color="auto"/>
        <w:bottom w:val="none" w:sz="0" w:space="0" w:color="auto"/>
        <w:right w:val="none" w:sz="0" w:space="0" w:color="auto"/>
      </w:divBdr>
    </w:div>
    <w:div w:id="1456556516">
      <w:bodyDiv w:val="1"/>
      <w:marLeft w:val="0"/>
      <w:marRight w:val="0"/>
      <w:marTop w:val="0"/>
      <w:marBottom w:val="0"/>
      <w:divBdr>
        <w:top w:val="none" w:sz="0" w:space="0" w:color="auto"/>
        <w:left w:val="none" w:sz="0" w:space="0" w:color="auto"/>
        <w:bottom w:val="none" w:sz="0" w:space="0" w:color="auto"/>
        <w:right w:val="none" w:sz="0" w:space="0" w:color="auto"/>
      </w:divBdr>
    </w:div>
    <w:div w:id="1461730619">
      <w:bodyDiv w:val="1"/>
      <w:marLeft w:val="0"/>
      <w:marRight w:val="0"/>
      <w:marTop w:val="0"/>
      <w:marBottom w:val="0"/>
      <w:divBdr>
        <w:top w:val="none" w:sz="0" w:space="0" w:color="auto"/>
        <w:left w:val="none" w:sz="0" w:space="0" w:color="auto"/>
        <w:bottom w:val="none" w:sz="0" w:space="0" w:color="auto"/>
        <w:right w:val="none" w:sz="0" w:space="0" w:color="auto"/>
      </w:divBdr>
    </w:div>
    <w:div w:id="1541478665">
      <w:bodyDiv w:val="1"/>
      <w:marLeft w:val="0"/>
      <w:marRight w:val="0"/>
      <w:marTop w:val="0"/>
      <w:marBottom w:val="0"/>
      <w:divBdr>
        <w:top w:val="none" w:sz="0" w:space="0" w:color="auto"/>
        <w:left w:val="none" w:sz="0" w:space="0" w:color="auto"/>
        <w:bottom w:val="none" w:sz="0" w:space="0" w:color="auto"/>
        <w:right w:val="none" w:sz="0" w:space="0" w:color="auto"/>
      </w:divBdr>
      <w:divsChild>
        <w:div w:id="1780225065">
          <w:marLeft w:val="0"/>
          <w:marRight w:val="0"/>
          <w:marTop w:val="0"/>
          <w:marBottom w:val="0"/>
          <w:divBdr>
            <w:top w:val="none" w:sz="0" w:space="0" w:color="auto"/>
            <w:left w:val="none" w:sz="0" w:space="0" w:color="auto"/>
            <w:bottom w:val="none" w:sz="0" w:space="0" w:color="auto"/>
            <w:right w:val="none" w:sz="0" w:space="0" w:color="auto"/>
          </w:divBdr>
          <w:divsChild>
            <w:div w:id="134878249">
              <w:marLeft w:val="0"/>
              <w:marRight w:val="0"/>
              <w:marTop w:val="0"/>
              <w:marBottom w:val="135"/>
              <w:divBdr>
                <w:top w:val="none" w:sz="0" w:space="0" w:color="auto"/>
                <w:left w:val="none" w:sz="0" w:space="0" w:color="auto"/>
                <w:bottom w:val="none" w:sz="0" w:space="0" w:color="auto"/>
                <w:right w:val="none" w:sz="0" w:space="0" w:color="auto"/>
              </w:divBdr>
            </w:div>
          </w:divsChild>
        </w:div>
        <w:div w:id="194579449">
          <w:marLeft w:val="0"/>
          <w:marRight w:val="0"/>
          <w:marTop w:val="0"/>
          <w:marBottom w:val="0"/>
          <w:divBdr>
            <w:top w:val="none" w:sz="0" w:space="0" w:color="auto"/>
            <w:left w:val="none" w:sz="0" w:space="0" w:color="auto"/>
            <w:bottom w:val="none" w:sz="0" w:space="0" w:color="auto"/>
            <w:right w:val="none" w:sz="0" w:space="0" w:color="auto"/>
          </w:divBdr>
          <w:divsChild>
            <w:div w:id="708917219">
              <w:marLeft w:val="0"/>
              <w:marRight w:val="0"/>
              <w:marTop w:val="0"/>
              <w:marBottom w:val="0"/>
              <w:divBdr>
                <w:top w:val="none" w:sz="0" w:space="0" w:color="auto"/>
                <w:left w:val="none" w:sz="0" w:space="0" w:color="auto"/>
                <w:bottom w:val="none" w:sz="0" w:space="0" w:color="auto"/>
                <w:right w:val="none" w:sz="0" w:space="0" w:color="auto"/>
              </w:divBdr>
              <w:divsChild>
                <w:div w:id="18882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6725">
      <w:bodyDiv w:val="1"/>
      <w:marLeft w:val="0"/>
      <w:marRight w:val="0"/>
      <w:marTop w:val="0"/>
      <w:marBottom w:val="0"/>
      <w:divBdr>
        <w:top w:val="none" w:sz="0" w:space="0" w:color="auto"/>
        <w:left w:val="none" w:sz="0" w:space="0" w:color="auto"/>
        <w:bottom w:val="none" w:sz="0" w:space="0" w:color="auto"/>
        <w:right w:val="none" w:sz="0" w:space="0" w:color="auto"/>
      </w:divBdr>
      <w:divsChild>
        <w:div w:id="1503006823">
          <w:marLeft w:val="0"/>
          <w:marRight w:val="0"/>
          <w:marTop w:val="0"/>
          <w:marBottom w:val="0"/>
          <w:divBdr>
            <w:top w:val="none" w:sz="0" w:space="0" w:color="auto"/>
            <w:left w:val="none" w:sz="0" w:space="0" w:color="auto"/>
            <w:bottom w:val="none" w:sz="0" w:space="0" w:color="auto"/>
            <w:right w:val="none" w:sz="0" w:space="0" w:color="auto"/>
          </w:divBdr>
        </w:div>
        <w:div w:id="842670218">
          <w:marLeft w:val="0"/>
          <w:marRight w:val="0"/>
          <w:marTop w:val="0"/>
          <w:marBottom w:val="0"/>
          <w:divBdr>
            <w:top w:val="none" w:sz="0" w:space="0" w:color="auto"/>
            <w:left w:val="none" w:sz="0" w:space="0" w:color="auto"/>
            <w:bottom w:val="none" w:sz="0" w:space="0" w:color="auto"/>
            <w:right w:val="none" w:sz="0" w:space="0" w:color="auto"/>
          </w:divBdr>
          <w:divsChild>
            <w:div w:id="1169632984">
              <w:marLeft w:val="0"/>
              <w:marRight w:val="0"/>
              <w:marTop w:val="0"/>
              <w:marBottom w:val="300"/>
              <w:divBdr>
                <w:top w:val="none" w:sz="0" w:space="0" w:color="auto"/>
                <w:left w:val="none" w:sz="0" w:space="0" w:color="auto"/>
                <w:bottom w:val="none" w:sz="0" w:space="0" w:color="auto"/>
                <w:right w:val="none" w:sz="0" w:space="0" w:color="auto"/>
              </w:divBdr>
              <w:divsChild>
                <w:div w:id="9978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0820">
      <w:bodyDiv w:val="1"/>
      <w:marLeft w:val="0"/>
      <w:marRight w:val="0"/>
      <w:marTop w:val="0"/>
      <w:marBottom w:val="0"/>
      <w:divBdr>
        <w:top w:val="none" w:sz="0" w:space="0" w:color="auto"/>
        <w:left w:val="none" w:sz="0" w:space="0" w:color="auto"/>
        <w:bottom w:val="none" w:sz="0" w:space="0" w:color="auto"/>
        <w:right w:val="none" w:sz="0" w:space="0" w:color="auto"/>
      </w:divBdr>
    </w:div>
    <w:div w:id="1711227790">
      <w:bodyDiv w:val="1"/>
      <w:marLeft w:val="0"/>
      <w:marRight w:val="0"/>
      <w:marTop w:val="0"/>
      <w:marBottom w:val="0"/>
      <w:divBdr>
        <w:top w:val="none" w:sz="0" w:space="0" w:color="auto"/>
        <w:left w:val="none" w:sz="0" w:space="0" w:color="auto"/>
        <w:bottom w:val="none" w:sz="0" w:space="0" w:color="auto"/>
        <w:right w:val="none" w:sz="0" w:space="0" w:color="auto"/>
      </w:divBdr>
    </w:div>
    <w:div w:id="1723557647">
      <w:bodyDiv w:val="1"/>
      <w:marLeft w:val="0"/>
      <w:marRight w:val="0"/>
      <w:marTop w:val="0"/>
      <w:marBottom w:val="0"/>
      <w:divBdr>
        <w:top w:val="none" w:sz="0" w:space="0" w:color="auto"/>
        <w:left w:val="none" w:sz="0" w:space="0" w:color="auto"/>
        <w:bottom w:val="none" w:sz="0" w:space="0" w:color="auto"/>
        <w:right w:val="none" w:sz="0" w:space="0" w:color="auto"/>
      </w:divBdr>
      <w:divsChild>
        <w:div w:id="1558009864">
          <w:marLeft w:val="0"/>
          <w:marRight w:val="0"/>
          <w:marTop w:val="0"/>
          <w:marBottom w:val="0"/>
          <w:divBdr>
            <w:top w:val="none" w:sz="0" w:space="0" w:color="auto"/>
            <w:left w:val="none" w:sz="0" w:space="0" w:color="auto"/>
            <w:bottom w:val="none" w:sz="0" w:space="0" w:color="auto"/>
            <w:right w:val="none" w:sz="0" w:space="0" w:color="auto"/>
          </w:divBdr>
        </w:div>
        <w:div w:id="695689899">
          <w:marLeft w:val="0"/>
          <w:marRight w:val="0"/>
          <w:marTop w:val="0"/>
          <w:marBottom w:val="0"/>
          <w:divBdr>
            <w:top w:val="none" w:sz="0" w:space="0" w:color="auto"/>
            <w:left w:val="none" w:sz="0" w:space="0" w:color="auto"/>
            <w:bottom w:val="none" w:sz="0" w:space="0" w:color="auto"/>
            <w:right w:val="none" w:sz="0" w:space="0" w:color="auto"/>
          </w:divBdr>
          <w:divsChild>
            <w:div w:id="1764567608">
              <w:marLeft w:val="0"/>
              <w:marRight w:val="0"/>
              <w:marTop w:val="0"/>
              <w:marBottom w:val="300"/>
              <w:divBdr>
                <w:top w:val="none" w:sz="0" w:space="0" w:color="auto"/>
                <w:left w:val="none" w:sz="0" w:space="0" w:color="auto"/>
                <w:bottom w:val="none" w:sz="0" w:space="0" w:color="auto"/>
                <w:right w:val="none" w:sz="0" w:space="0" w:color="auto"/>
              </w:divBdr>
              <w:divsChild>
                <w:div w:id="10395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9448">
      <w:bodyDiv w:val="1"/>
      <w:marLeft w:val="0"/>
      <w:marRight w:val="0"/>
      <w:marTop w:val="0"/>
      <w:marBottom w:val="0"/>
      <w:divBdr>
        <w:top w:val="none" w:sz="0" w:space="0" w:color="auto"/>
        <w:left w:val="none" w:sz="0" w:space="0" w:color="auto"/>
        <w:bottom w:val="none" w:sz="0" w:space="0" w:color="auto"/>
        <w:right w:val="none" w:sz="0" w:space="0" w:color="auto"/>
      </w:divBdr>
    </w:div>
    <w:div w:id="1737312308">
      <w:bodyDiv w:val="1"/>
      <w:marLeft w:val="0"/>
      <w:marRight w:val="0"/>
      <w:marTop w:val="0"/>
      <w:marBottom w:val="0"/>
      <w:divBdr>
        <w:top w:val="none" w:sz="0" w:space="0" w:color="auto"/>
        <w:left w:val="none" w:sz="0" w:space="0" w:color="auto"/>
        <w:bottom w:val="none" w:sz="0" w:space="0" w:color="auto"/>
        <w:right w:val="none" w:sz="0" w:space="0" w:color="auto"/>
      </w:divBdr>
      <w:divsChild>
        <w:div w:id="1941982070">
          <w:marLeft w:val="0"/>
          <w:marRight w:val="0"/>
          <w:marTop w:val="0"/>
          <w:marBottom w:val="0"/>
          <w:divBdr>
            <w:top w:val="none" w:sz="0" w:space="0" w:color="auto"/>
            <w:left w:val="none" w:sz="0" w:space="0" w:color="auto"/>
            <w:bottom w:val="none" w:sz="0" w:space="0" w:color="auto"/>
            <w:right w:val="none" w:sz="0" w:space="0" w:color="auto"/>
          </w:divBdr>
        </w:div>
        <w:div w:id="308751783">
          <w:marLeft w:val="0"/>
          <w:marRight w:val="0"/>
          <w:marTop w:val="0"/>
          <w:marBottom w:val="0"/>
          <w:divBdr>
            <w:top w:val="none" w:sz="0" w:space="0" w:color="auto"/>
            <w:left w:val="none" w:sz="0" w:space="0" w:color="auto"/>
            <w:bottom w:val="none" w:sz="0" w:space="0" w:color="auto"/>
            <w:right w:val="none" w:sz="0" w:space="0" w:color="auto"/>
          </w:divBdr>
          <w:divsChild>
            <w:div w:id="1646856346">
              <w:marLeft w:val="0"/>
              <w:marRight w:val="0"/>
              <w:marTop w:val="0"/>
              <w:marBottom w:val="300"/>
              <w:divBdr>
                <w:top w:val="none" w:sz="0" w:space="0" w:color="auto"/>
                <w:left w:val="none" w:sz="0" w:space="0" w:color="auto"/>
                <w:bottom w:val="none" w:sz="0" w:space="0" w:color="auto"/>
                <w:right w:val="none" w:sz="0" w:space="0" w:color="auto"/>
              </w:divBdr>
              <w:divsChild>
                <w:div w:id="4389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3286">
      <w:bodyDiv w:val="1"/>
      <w:marLeft w:val="0"/>
      <w:marRight w:val="0"/>
      <w:marTop w:val="0"/>
      <w:marBottom w:val="0"/>
      <w:divBdr>
        <w:top w:val="none" w:sz="0" w:space="0" w:color="auto"/>
        <w:left w:val="none" w:sz="0" w:space="0" w:color="auto"/>
        <w:bottom w:val="none" w:sz="0" w:space="0" w:color="auto"/>
        <w:right w:val="none" w:sz="0" w:space="0" w:color="auto"/>
      </w:divBdr>
    </w:div>
    <w:div w:id="1861359182">
      <w:bodyDiv w:val="1"/>
      <w:marLeft w:val="0"/>
      <w:marRight w:val="0"/>
      <w:marTop w:val="0"/>
      <w:marBottom w:val="0"/>
      <w:divBdr>
        <w:top w:val="none" w:sz="0" w:space="0" w:color="auto"/>
        <w:left w:val="none" w:sz="0" w:space="0" w:color="auto"/>
        <w:bottom w:val="none" w:sz="0" w:space="0" w:color="auto"/>
        <w:right w:val="none" w:sz="0" w:space="0" w:color="auto"/>
      </w:divBdr>
    </w:div>
    <w:div w:id="1907496268">
      <w:bodyDiv w:val="1"/>
      <w:marLeft w:val="0"/>
      <w:marRight w:val="0"/>
      <w:marTop w:val="0"/>
      <w:marBottom w:val="0"/>
      <w:divBdr>
        <w:top w:val="none" w:sz="0" w:space="0" w:color="auto"/>
        <w:left w:val="none" w:sz="0" w:space="0" w:color="auto"/>
        <w:bottom w:val="none" w:sz="0" w:space="0" w:color="auto"/>
        <w:right w:val="none" w:sz="0" w:space="0" w:color="auto"/>
      </w:divBdr>
    </w:div>
    <w:div w:id="1962027643">
      <w:bodyDiv w:val="1"/>
      <w:marLeft w:val="0"/>
      <w:marRight w:val="0"/>
      <w:marTop w:val="0"/>
      <w:marBottom w:val="0"/>
      <w:divBdr>
        <w:top w:val="none" w:sz="0" w:space="0" w:color="auto"/>
        <w:left w:val="none" w:sz="0" w:space="0" w:color="auto"/>
        <w:bottom w:val="none" w:sz="0" w:space="0" w:color="auto"/>
        <w:right w:val="none" w:sz="0" w:space="0" w:color="auto"/>
      </w:divBdr>
    </w:div>
    <w:div w:id="2068256750">
      <w:bodyDiv w:val="1"/>
      <w:marLeft w:val="0"/>
      <w:marRight w:val="0"/>
      <w:marTop w:val="0"/>
      <w:marBottom w:val="0"/>
      <w:divBdr>
        <w:top w:val="none" w:sz="0" w:space="0" w:color="auto"/>
        <w:left w:val="none" w:sz="0" w:space="0" w:color="auto"/>
        <w:bottom w:val="none" w:sz="0" w:space="0" w:color="auto"/>
        <w:right w:val="none" w:sz="0" w:space="0" w:color="auto"/>
      </w:divBdr>
      <w:divsChild>
        <w:div w:id="1433355439">
          <w:marLeft w:val="0"/>
          <w:marRight w:val="0"/>
          <w:marTop w:val="0"/>
          <w:marBottom w:val="0"/>
          <w:divBdr>
            <w:top w:val="none" w:sz="0" w:space="0" w:color="auto"/>
            <w:left w:val="none" w:sz="0" w:space="0" w:color="auto"/>
            <w:bottom w:val="none" w:sz="0" w:space="0" w:color="auto"/>
            <w:right w:val="none" w:sz="0" w:space="0" w:color="auto"/>
          </w:divBdr>
        </w:div>
        <w:div w:id="1872917195">
          <w:marLeft w:val="0"/>
          <w:marRight w:val="0"/>
          <w:marTop w:val="0"/>
          <w:marBottom w:val="0"/>
          <w:divBdr>
            <w:top w:val="none" w:sz="0" w:space="0" w:color="auto"/>
            <w:left w:val="none" w:sz="0" w:space="0" w:color="auto"/>
            <w:bottom w:val="none" w:sz="0" w:space="0" w:color="auto"/>
            <w:right w:val="none" w:sz="0" w:space="0" w:color="auto"/>
          </w:divBdr>
          <w:divsChild>
            <w:div w:id="1740513128">
              <w:marLeft w:val="0"/>
              <w:marRight w:val="0"/>
              <w:marTop w:val="0"/>
              <w:marBottom w:val="300"/>
              <w:divBdr>
                <w:top w:val="none" w:sz="0" w:space="0" w:color="auto"/>
                <w:left w:val="none" w:sz="0" w:space="0" w:color="auto"/>
                <w:bottom w:val="none" w:sz="0" w:space="0" w:color="auto"/>
                <w:right w:val="none" w:sz="0" w:space="0" w:color="auto"/>
              </w:divBdr>
              <w:divsChild>
                <w:div w:id="21419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goisrael.com/Posts/deadsea/Magical_Deadsea" TargetMode="External"/><Relationship Id="rId18" Type="http://schemas.openxmlformats.org/officeDocument/2006/relationships/image" Target="media/image7.jpeg"/><Relationship Id="rId26" Type="http://schemas.openxmlformats.org/officeDocument/2006/relationships/hyperlink" Target="http://www.kibbutz-orchestra.co.il/" TargetMode="External"/><Relationship Id="rId39" Type="http://schemas.openxmlformats.org/officeDocument/2006/relationships/hyperlink" Target="http://www.erlichandram.com/" TargetMode="External"/><Relationship Id="rId21" Type="http://schemas.openxmlformats.org/officeDocument/2006/relationships/image" Target="media/image10.jpeg"/><Relationship Id="rId34" Type="http://schemas.openxmlformats.org/officeDocument/2006/relationships/image" Target="media/image12.jpeg"/><Relationship Id="rId42" Type="http://schemas.openxmlformats.org/officeDocument/2006/relationships/hyperlink" Target="http://www.iballet.co.il/e_index.asp" TargetMode="External"/><Relationship Id="rId47" Type="http://schemas.openxmlformats.org/officeDocument/2006/relationships/hyperlink" Target="https://www.maccabi4u.co.il/new/en/46562/main_english/our-healthcare-system/our-healthcare-system/" TargetMode="External"/><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hyperlink" Target="http://mfa.gov.il/MFA/MFAES/MFAArchive/Pages/Meguido%20-%20La%20Ciudad%20de%20los%20Carros%20de%20Salomon.aspx" TargetMode="External"/><Relationship Id="rId11" Type="http://schemas.openxmlformats.org/officeDocument/2006/relationships/hyperlink" Target="https://es.goisrael.com/Posts/Videos/jerusalem/Heart_Of_The_World" TargetMode="External"/><Relationship Id="rId24" Type="http://schemas.openxmlformats.org/officeDocument/2006/relationships/hyperlink" Target="http://ico.co.il/index.php?new_lang=en" TargetMode="External"/><Relationship Id="rId32" Type="http://schemas.openxmlformats.org/officeDocument/2006/relationships/hyperlink" Target="http://mfa.gov.il/MFAES/MFAArchive/Pages/Lugares%20Arqueolgicos%20en%20Israel%20No%203%20-%20Masada-%20For.aspx" TargetMode="External"/><Relationship Id="rId37" Type="http://schemas.openxmlformats.org/officeDocument/2006/relationships/image" Target="media/image13.jpeg"/><Relationship Id="rId40" Type="http://schemas.openxmlformats.org/officeDocument/2006/relationships/hyperlink" Target="http://www.daviscup.com/teams/team.asp?team=isr" TargetMode="External"/><Relationship Id="rId45" Type="http://schemas.openxmlformats.org/officeDocument/2006/relationships/hyperlink" Target="http://www.inbalpinto.com/" TargetMode="External"/><Relationship Id="rId5" Type="http://schemas.openxmlformats.org/officeDocument/2006/relationships/image" Target="media/image1.jpeg"/><Relationship Id="rId15" Type="http://schemas.openxmlformats.org/officeDocument/2006/relationships/hyperlink" Target="https://es.goisrael.com/Posts/north/The_Sea_Of_Galilee" TargetMode="External"/><Relationship Id="rId23" Type="http://schemas.openxmlformats.org/officeDocument/2006/relationships/hyperlink" Target="http://www.jso.co.il/index-english.php" TargetMode="External"/><Relationship Id="rId28" Type="http://schemas.openxmlformats.org/officeDocument/2006/relationships/image" Target="media/image11.jpeg"/><Relationship Id="rId36" Type="http://schemas.openxmlformats.org/officeDocument/2006/relationships/hyperlink" Target="http://www.liverpoolfc.tv/team/squad/benayoun/" TargetMode="External"/><Relationship Id="rId49" Type="http://schemas.openxmlformats.org/officeDocument/2006/relationships/hyperlink" Target="https://bit.ly/2A42Vkz" TargetMode="External"/><Relationship Id="rId10" Type="http://schemas.openxmlformats.org/officeDocument/2006/relationships/hyperlink" Target="https://www.oref.org.il/en" TargetMode="External"/><Relationship Id="rId19" Type="http://schemas.openxmlformats.org/officeDocument/2006/relationships/image" Target="media/image8.jpeg"/><Relationship Id="rId31" Type="http://schemas.openxmlformats.org/officeDocument/2006/relationships/hyperlink" Target="http://mfa.gov.il/MFA/MFAES/MFAArchive/Pages/Lugares%20Arqueolgicos%20en%20Israel%20No%203%20-%20Tiberiades-.aspx" TargetMode="External"/><Relationship Id="rId44" Type="http://schemas.openxmlformats.org/officeDocument/2006/relationships/hyperlink" Target="http://www.vertigo.org.il/hp_e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s.goisrael.com/Posts/eilat-negev/Epic_Masada" TargetMode="External"/><Relationship Id="rId22" Type="http://schemas.openxmlformats.org/officeDocument/2006/relationships/hyperlink" Target="http://www.ipo.co.il/" TargetMode="External"/><Relationship Id="rId27" Type="http://schemas.openxmlformats.org/officeDocument/2006/relationships/hyperlink" Target="http://www.israel-opera.co.il/eng/" TargetMode="External"/><Relationship Id="rId30" Type="http://schemas.openxmlformats.org/officeDocument/2006/relationships/hyperlink" Target="http://mfa.gov.il/MFA/MFAES/MFAArchive/Pages/Lugares%20Arqueolgicos%20en%20Israel%20No%203%20-%20Tiberiades-.aspx" TargetMode="External"/><Relationship Id="rId35" Type="http://schemas.openxmlformats.org/officeDocument/2006/relationships/hyperlink" Target="http://www.shaharpeer.azplayers.com/" TargetMode="External"/><Relationship Id="rId43" Type="http://schemas.openxmlformats.org/officeDocument/2006/relationships/hyperlink" Target="http://www.kcdc.co.il/" TargetMode="External"/><Relationship Id="rId48" Type="http://schemas.openxmlformats.org/officeDocument/2006/relationships/hyperlink" Target="https://www.imap.org.il/es/salud-leumit/" TargetMode="Externa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s.goisrael.com/Posts/telaviv/TelAviv_Highlights" TargetMode="External"/><Relationship Id="rId17" Type="http://schemas.openxmlformats.org/officeDocument/2006/relationships/image" Target="media/image6.jpeg"/><Relationship Id="rId25" Type="http://schemas.openxmlformats.org/officeDocument/2006/relationships/hyperlink" Target="http://www.haifasymphony.co.il/enews.asp" TargetMode="External"/><Relationship Id="rId33" Type="http://schemas.openxmlformats.org/officeDocument/2006/relationships/hyperlink" Target="http://mfa.gov.il/MFA/MFAES/MFAArchive/Pages/Qumran%20-%20Centro%20de%20una%20secta%20judia%20del%20periodo%20del.aspx" TargetMode="External"/><Relationship Id="rId38" Type="http://schemas.openxmlformats.org/officeDocument/2006/relationships/hyperlink" Target="http://www.shaharpeer.azplayers.com/" TargetMode="External"/><Relationship Id="rId46" Type="http://schemas.openxmlformats.org/officeDocument/2006/relationships/image" Target="media/image15.jpeg"/><Relationship Id="rId20" Type="http://schemas.openxmlformats.org/officeDocument/2006/relationships/image" Target="media/image9.jpeg"/><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www.btl.gov.il/English/eng_index.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531</TotalTime>
  <Pages>35</Pages>
  <Words>12033</Words>
  <Characters>66186</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Emmanuel Lopez Flores</dc:creator>
  <cp:keywords/>
  <dc:description/>
  <cp:lastModifiedBy>Dilan Emmanuel Lopez Flores</cp:lastModifiedBy>
  <cp:revision>7</cp:revision>
  <dcterms:created xsi:type="dcterms:W3CDTF">2024-11-29T05:10:00Z</dcterms:created>
  <dcterms:modified xsi:type="dcterms:W3CDTF">2024-12-01T19:10:00Z</dcterms:modified>
</cp:coreProperties>
</file>