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2D" w:rsidRDefault="009A2CC9">
      <w:r>
        <w:t>During 2005-2010, governance-themed loans (including PSM with a governance theme) show a steady increasing trend, while capacity development-themed loans show a steep increasing trend (Stock take, p. 26)</w:t>
      </w:r>
      <w:bookmarkStart w:id="0" w:name="_GoBack"/>
      <w:bookmarkEnd w:id="0"/>
    </w:p>
    <w:p w:rsidR="009A2CC9" w:rsidRDefault="009A2CC9" w:rsidP="009A2CC9">
      <w:pPr>
        <w:pStyle w:val="ListParagraph"/>
        <w:numPr>
          <w:ilvl w:val="0"/>
          <w:numId w:val="1"/>
        </w:numPr>
      </w:pPr>
      <w:r>
        <w:t>A lot of focus is on capacity development</w:t>
      </w:r>
    </w:p>
    <w:sectPr w:rsidR="009A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35BDF"/>
    <w:multiLevelType w:val="hybridMultilevel"/>
    <w:tmpl w:val="8F482FAE"/>
    <w:lvl w:ilvl="0" w:tplc="C8504DEA">
      <w:numFmt w:val="bullet"/>
      <w:lvlText w:val=""/>
      <w:lvlJc w:val="left"/>
      <w:pPr>
        <w:ind w:left="79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25"/>
    <w:rsid w:val="00553225"/>
    <w:rsid w:val="00590261"/>
    <w:rsid w:val="00695A21"/>
    <w:rsid w:val="00724C2D"/>
    <w:rsid w:val="007E73AB"/>
    <w:rsid w:val="0096385A"/>
    <w:rsid w:val="009A2CC9"/>
    <w:rsid w:val="00D7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AB"/>
    <w:pPr>
      <w:spacing w:line="240" w:lineRule="auto"/>
      <w:ind w:firstLine="432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C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AB"/>
    <w:pPr>
      <w:spacing w:line="240" w:lineRule="auto"/>
      <w:ind w:firstLine="432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3</cp:revision>
  <dcterms:created xsi:type="dcterms:W3CDTF">2013-07-08T06:10:00Z</dcterms:created>
  <dcterms:modified xsi:type="dcterms:W3CDTF">2013-07-08T07:20:00Z</dcterms:modified>
</cp:coreProperties>
</file>