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533" w:rsidRPr="00C00533" w:rsidRDefault="00C00533" w:rsidP="00C00533">
      <w:pPr>
        <w:shd w:val="clear" w:color="auto" w:fill="FFFFFF"/>
        <w:spacing w:after="150" w:line="240" w:lineRule="auto"/>
        <w:textAlignment w:val="baseline"/>
        <w:outlineLvl w:val="0"/>
        <w:rPr>
          <w:rFonts w:ascii="Verdana" w:eastAsia="Times New Roman" w:hAnsi="Verdana" w:cs="Times New Roman"/>
          <w:b/>
          <w:bCs/>
          <w:color w:val="A72222"/>
          <w:kern w:val="36"/>
          <w:sz w:val="30"/>
          <w:szCs w:val="30"/>
          <w:lang w:eastAsia="ru-RU"/>
        </w:rPr>
      </w:pPr>
      <w:proofErr w:type="spellStart"/>
      <w:r w:rsidRPr="00C00533">
        <w:rPr>
          <w:rFonts w:ascii="Verdana" w:eastAsia="Times New Roman" w:hAnsi="Verdana" w:cs="Times New Roman"/>
          <w:b/>
          <w:bCs/>
          <w:color w:val="A72222"/>
          <w:kern w:val="36"/>
          <w:sz w:val="30"/>
          <w:szCs w:val="30"/>
          <w:lang w:eastAsia="ru-RU"/>
        </w:rPr>
        <w:t>Миографический</w:t>
      </w:r>
      <w:proofErr w:type="spellEnd"/>
      <w:r w:rsidRPr="00C00533">
        <w:rPr>
          <w:rFonts w:ascii="Verdana" w:eastAsia="Times New Roman" w:hAnsi="Verdana" w:cs="Times New Roman"/>
          <w:b/>
          <w:bCs/>
          <w:color w:val="A72222"/>
          <w:kern w:val="36"/>
          <w:sz w:val="30"/>
          <w:szCs w:val="30"/>
          <w:lang w:eastAsia="ru-RU"/>
        </w:rPr>
        <w:t xml:space="preserve"> тренинг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Verdana" w:eastAsia="Times New Roman" w:hAnsi="Verdana" w:cs="Times New Roman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b/>
          <w:bCs/>
          <w:caps/>
          <w:color w:val="333333"/>
          <w:sz w:val="44"/>
          <w:szCs w:val="44"/>
          <w:bdr w:val="none" w:sz="0" w:space="0" w:color="auto" w:frame="1"/>
          <w:lang w:eastAsia="ru-RU"/>
        </w:rPr>
        <w:t>МИОГРАФИЧЕСКИЙ ТРЕНИНГ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b/>
          <w:bCs/>
          <w:caps/>
          <w:color w:val="333333"/>
          <w:sz w:val="28"/>
          <w:szCs w:val="28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hyperlink r:id="rId4" w:anchor="1" w:tooltip="" w:history="1">
        <w:r w:rsidRPr="00C00533">
          <w:rPr>
            <w:rFonts w:ascii="inherit" w:eastAsia="Times New Roman" w:hAnsi="inherit" w:cs="Times New Roman"/>
            <w:b/>
            <w:bCs/>
            <w:color w:val="0E83D1"/>
            <w:u w:val="single"/>
            <w:bdr w:val="none" w:sz="0" w:space="0" w:color="auto" w:frame="1"/>
            <w:lang w:eastAsia="ru-RU"/>
          </w:rPr>
          <w:t>Электромиография</w:t>
        </w:r>
      </w:hyperlink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hyperlink r:id="rId5" w:anchor="2" w:tooltip="" w:history="1">
        <w:r w:rsidRPr="00C00533">
          <w:rPr>
            <w:rFonts w:ascii="inherit" w:eastAsia="Times New Roman" w:hAnsi="inherit" w:cs="Times New Roman"/>
            <w:b/>
            <w:bCs/>
            <w:color w:val="0E83D1"/>
            <w:u w:val="single"/>
            <w:bdr w:val="none" w:sz="0" w:space="0" w:color="auto" w:frame="1"/>
            <w:lang w:eastAsia="ru-RU"/>
          </w:rPr>
          <w:t xml:space="preserve">Управление тонусом мышц при ЭМГ- тренинге </w:t>
        </w:r>
        <w:proofErr w:type="spellStart"/>
        <w:r w:rsidRPr="00C00533">
          <w:rPr>
            <w:rFonts w:ascii="inherit" w:eastAsia="Times New Roman" w:hAnsi="inherit" w:cs="Times New Roman"/>
            <w:b/>
            <w:bCs/>
            <w:color w:val="0E83D1"/>
            <w:u w:val="single"/>
            <w:bdr w:val="none" w:sz="0" w:space="0" w:color="auto" w:frame="1"/>
            <w:lang w:eastAsia="ru-RU"/>
          </w:rPr>
          <w:t>биоуправления</w:t>
        </w:r>
        <w:proofErr w:type="spellEnd"/>
        <w:r w:rsidRPr="00C00533">
          <w:rPr>
            <w:rFonts w:ascii="inherit" w:eastAsia="Times New Roman" w:hAnsi="inherit" w:cs="Times New Roman"/>
            <w:b/>
            <w:bCs/>
            <w:color w:val="0E83D1"/>
            <w:u w:val="single"/>
            <w:bdr w:val="none" w:sz="0" w:space="0" w:color="auto" w:frame="1"/>
            <w:lang w:eastAsia="ru-RU"/>
          </w:rPr>
          <w:t>.</w:t>
        </w:r>
      </w:hyperlink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hyperlink r:id="rId6" w:anchor="3" w:tooltip="" w:history="1">
        <w:r w:rsidRPr="00C00533">
          <w:rPr>
            <w:rFonts w:ascii="inherit" w:eastAsia="Times New Roman" w:hAnsi="inherit" w:cs="Times New Roman"/>
            <w:b/>
            <w:bCs/>
            <w:color w:val="0E83D1"/>
            <w:u w:val="single"/>
            <w:bdr w:val="none" w:sz="0" w:space="0" w:color="auto" w:frame="1"/>
            <w:lang w:eastAsia="ru-RU"/>
          </w:rPr>
          <w:t>Реализация ЭМГ-тренинга в программной системе «</w:t>
        </w:r>
        <w:proofErr w:type="spellStart"/>
        <w:r w:rsidRPr="00C00533">
          <w:rPr>
            <w:rFonts w:ascii="inherit" w:eastAsia="Times New Roman" w:hAnsi="inherit" w:cs="Times New Roman"/>
            <w:b/>
            <w:bCs/>
            <w:color w:val="0E83D1"/>
            <w:u w:val="single"/>
            <w:bdr w:val="none" w:sz="0" w:space="0" w:color="auto" w:frame="1"/>
            <w:lang w:eastAsia="ru-RU"/>
          </w:rPr>
          <w:t>Бослаб</w:t>
        </w:r>
        <w:proofErr w:type="spellEnd"/>
        <w:r w:rsidRPr="00C00533">
          <w:rPr>
            <w:rFonts w:ascii="inherit" w:eastAsia="Times New Roman" w:hAnsi="inherit" w:cs="Times New Roman"/>
            <w:b/>
            <w:bCs/>
            <w:color w:val="0E83D1"/>
            <w:u w:val="single"/>
            <w:bdr w:val="none" w:sz="0" w:space="0" w:color="auto" w:frame="1"/>
            <w:lang w:eastAsia="ru-RU"/>
          </w:rPr>
          <w:t>»</w:t>
        </w:r>
      </w:hyperlink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hyperlink r:id="rId7" w:anchor="4" w:tooltip="" w:history="1">
        <w:r w:rsidRPr="00C00533">
          <w:rPr>
            <w:rFonts w:ascii="inherit" w:eastAsia="Times New Roman" w:hAnsi="inherit" w:cs="Times New Roman"/>
            <w:b/>
            <w:bCs/>
            <w:color w:val="0E83D1"/>
            <w:u w:val="single"/>
            <w:bdr w:val="none" w:sz="0" w:space="0" w:color="auto" w:frame="1"/>
            <w:lang w:eastAsia="ru-RU"/>
          </w:rPr>
          <w:t xml:space="preserve">Закладка «МИО </w:t>
        </w:r>
        <w:proofErr w:type="spellStart"/>
        <w:r w:rsidRPr="00C00533">
          <w:rPr>
            <w:rFonts w:ascii="inherit" w:eastAsia="Times New Roman" w:hAnsi="inherit" w:cs="Times New Roman"/>
            <w:b/>
            <w:bCs/>
            <w:color w:val="0E83D1"/>
            <w:u w:val="single"/>
            <w:bdr w:val="none" w:sz="0" w:space="0" w:color="auto" w:frame="1"/>
            <w:lang w:eastAsia="ru-RU"/>
          </w:rPr>
          <w:t>relax</w:t>
        </w:r>
        <w:proofErr w:type="spellEnd"/>
        <w:r w:rsidRPr="00C00533">
          <w:rPr>
            <w:rFonts w:ascii="inherit" w:eastAsia="Times New Roman" w:hAnsi="inherit" w:cs="Times New Roman"/>
            <w:b/>
            <w:bCs/>
            <w:color w:val="0E83D1"/>
            <w:u w:val="single"/>
            <w:bdr w:val="none" w:sz="0" w:space="0" w:color="auto" w:frame="1"/>
            <w:lang w:eastAsia="ru-RU"/>
          </w:rPr>
          <w:t>»</w:t>
        </w:r>
      </w:hyperlink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hyperlink r:id="rId8" w:anchor="5" w:tooltip="" w:history="1">
        <w:r w:rsidRPr="00C00533">
          <w:rPr>
            <w:rFonts w:ascii="inherit" w:eastAsia="Times New Roman" w:hAnsi="inherit" w:cs="Times New Roman"/>
            <w:b/>
            <w:bCs/>
            <w:color w:val="0E83D1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Закладка «МИО </w:t>
        </w:r>
        <w:proofErr w:type="spellStart"/>
        <w:r w:rsidRPr="00C00533">
          <w:rPr>
            <w:rFonts w:ascii="inherit" w:eastAsia="Times New Roman" w:hAnsi="inherit" w:cs="Times New Roman"/>
            <w:b/>
            <w:bCs/>
            <w:color w:val="0E83D1"/>
            <w:sz w:val="21"/>
            <w:szCs w:val="21"/>
            <w:u w:val="single"/>
            <w:bdr w:val="none" w:sz="0" w:space="0" w:color="auto" w:frame="1"/>
            <w:lang w:eastAsia="ru-RU"/>
          </w:rPr>
          <w:t>relax</w:t>
        </w:r>
        <w:proofErr w:type="spellEnd"/>
        <w:r w:rsidRPr="00C00533">
          <w:rPr>
            <w:rFonts w:ascii="inherit" w:eastAsia="Times New Roman" w:hAnsi="inherit" w:cs="Times New Roman"/>
            <w:b/>
            <w:bCs/>
            <w:color w:val="0E83D1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П (память)»</w:t>
        </w:r>
      </w:hyperlink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hyperlink r:id="rId9" w:anchor="6" w:tooltip="" w:history="1">
        <w:r w:rsidRPr="00C00533">
          <w:rPr>
            <w:rFonts w:ascii="inherit" w:eastAsia="Times New Roman" w:hAnsi="inherit" w:cs="Times New Roman"/>
            <w:b/>
            <w:bCs/>
            <w:color w:val="0E83D1"/>
            <w:sz w:val="21"/>
            <w:szCs w:val="21"/>
            <w:u w:val="single"/>
            <w:bdr w:val="none" w:sz="0" w:space="0" w:color="auto" w:frame="1"/>
            <w:lang w:eastAsia="ru-RU"/>
          </w:rPr>
          <w:t>Закладка «Т – 2ЭМГ»</w:t>
        </w:r>
      </w:hyperlink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hyperlink r:id="rId10" w:anchor="7" w:tooltip="" w:history="1">
        <w:r w:rsidRPr="00C00533">
          <w:rPr>
            <w:rFonts w:ascii="inherit" w:eastAsia="Times New Roman" w:hAnsi="inherit" w:cs="Times New Roman"/>
            <w:b/>
            <w:bCs/>
            <w:color w:val="0E83D1"/>
            <w:u w:val="single"/>
            <w:bdr w:val="none" w:sz="0" w:space="0" w:color="auto" w:frame="1"/>
            <w:lang w:eastAsia="ru-RU"/>
          </w:rPr>
          <w:t>Тренинг прогрессивной мышечной релаксации по Джекобсону</w:t>
        </w:r>
      </w:hyperlink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hyperlink r:id="rId11" w:anchor="8" w:history="1">
        <w:r w:rsidRPr="00C00533">
          <w:rPr>
            <w:rFonts w:ascii="inherit" w:eastAsia="Times New Roman" w:hAnsi="inherit" w:cs="Times New Roman"/>
            <w:b/>
            <w:bCs/>
            <w:color w:val="0E83D1"/>
            <w:u w:val="single"/>
            <w:bdr w:val="none" w:sz="0" w:space="0" w:color="auto" w:frame="1"/>
            <w:lang w:eastAsia="ru-RU"/>
          </w:rPr>
          <w:t>Закладка</w:t>
        </w:r>
      </w:hyperlink>
      <w:hyperlink r:id="rId12" w:anchor="8" w:tooltip="" w:history="1">
        <w:r w:rsidRPr="00C00533">
          <w:rPr>
            <w:rFonts w:ascii="inherit" w:eastAsia="Times New Roman" w:hAnsi="inherit" w:cs="Times New Roman"/>
            <w:b/>
            <w:bCs/>
            <w:color w:val="0E83D1"/>
            <w:sz w:val="21"/>
            <w:szCs w:val="21"/>
            <w:u w:val="single"/>
            <w:bdr w:val="none" w:sz="0" w:space="0" w:color="auto" w:frame="1"/>
            <w:lang w:eastAsia="ru-RU"/>
          </w:rPr>
          <w:t> «МИО 1 канал»</w:t>
        </w:r>
      </w:hyperlink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hyperlink r:id="rId13" w:anchor="9" w:tooltip="" w:history="1">
        <w:r w:rsidRPr="00C00533">
          <w:rPr>
            <w:rFonts w:ascii="inherit" w:eastAsia="Times New Roman" w:hAnsi="inherit" w:cs="Times New Roman"/>
            <w:b/>
            <w:bCs/>
            <w:color w:val="0E83D1"/>
            <w:sz w:val="21"/>
            <w:szCs w:val="21"/>
            <w:u w:val="single"/>
            <w:bdr w:val="none" w:sz="0" w:space="0" w:color="auto" w:frame="1"/>
            <w:lang w:eastAsia="ru-RU"/>
          </w:rPr>
          <w:t>Закладка «МИО 2 канала»</w:t>
        </w:r>
      </w:hyperlink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hyperlink r:id="rId14" w:anchor="10" w:tooltip="" w:history="1">
        <w:r w:rsidRPr="00C00533">
          <w:rPr>
            <w:rFonts w:ascii="inherit" w:eastAsia="Times New Roman" w:hAnsi="inherit" w:cs="Times New Roman"/>
            <w:b/>
            <w:bCs/>
            <w:color w:val="0E83D1"/>
            <w:sz w:val="21"/>
            <w:szCs w:val="21"/>
            <w:u w:val="single"/>
            <w:bdr w:val="none" w:sz="0" w:space="0" w:color="auto" w:frame="1"/>
            <w:lang w:eastAsia="ru-RU"/>
          </w:rPr>
          <w:t>Закладка «МИО 2 </w:t>
        </w:r>
      </w:hyperlink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fldChar w:fldCharType="begin"/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instrText xml:space="preserve"> 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instrText>HYPERLINK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instrText xml:space="preserve"> "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instrText>https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instrText>://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instrText>boslab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instrText>.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instrText>ru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instrText>/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instrText>methods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instrText>/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instrText>boslabMethods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instrText>/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instrText>mio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instrText>_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instrText>boslab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instrText>.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instrText>php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instrText>" \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instrText>l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instrText xml:space="preserve"> "10" </w:instrTex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fldChar w:fldCharType="separate"/>
      </w:r>
      <w:proofErr w:type="spellStart"/>
      <w:r w:rsidRPr="00C00533">
        <w:rPr>
          <w:rFonts w:ascii="inherit" w:eastAsia="Times New Roman" w:hAnsi="inherit" w:cs="Times New Roman"/>
          <w:b/>
          <w:bCs/>
          <w:color w:val="0E83D1"/>
          <w:sz w:val="21"/>
          <w:szCs w:val="21"/>
          <w:u w:val="single"/>
          <w:bdr w:val="none" w:sz="0" w:space="0" w:color="auto" w:frame="1"/>
          <w:lang w:val="en-US" w:eastAsia="ru-RU"/>
        </w:rPr>
        <w:t>antag</w:t>
      </w:r>
      <w:proofErr w:type="spellEnd"/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fldChar w:fldCharType="end"/>
      </w:r>
      <w:hyperlink r:id="rId15" w:anchor="10" w:history="1">
        <w:r w:rsidRPr="00C00533">
          <w:rPr>
            <w:rFonts w:ascii="inherit" w:eastAsia="Times New Roman" w:hAnsi="inherit" w:cs="Times New Roman"/>
            <w:b/>
            <w:bCs/>
            <w:color w:val="0E83D1"/>
            <w:sz w:val="21"/>
            <w:szCs w:val="21"/>
            <w:u w:val="single"/>
            <w:bdr w:val="none" w:sz="0" w:space="0" w:color="auto" w:frame="1"/>
            <w:lang w:eastAsia="ru-RU"/>
          </w:rPr>
          <w:t>»</w:t>
        </w:r>
      </w:hyperlink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hyperlink r:id="rId16" w:anchor="11" w:tooltip="" w:history="1">
        <w:r w:rsidRPr="00C00533">
          <w:rPr>
            <w:rFonts w:ascii="inherit" w:eastAsia="Times New Roman" w:hAnsi="inherit" w:cs="Times New Roman"/>
            <w:b/>
            <w:bCs/>
            <w:color w:val="0E83D1"/>
            <w:sz w:val="21"/>
            <w:szCs w:val="21"/>
            <w:u w:val="single"/>
            <w:bdr w:val="none" w:sz="0" w:space="0" w:color="auto" w:frame="1"/>
            <w:lang w:eastAsia="ru-RU"/>
          </w:rPr>
          <w:t>Закладка «МИО 2</w:t>
        </w:r>
      </w:hyperlink>
      <w:hyperlink r:id="rId17" w:anchor="11" w:history="1">
        <w:proofErr w:type="spellStart"/>
        <w:r w:rsidRPr="00C00533">
          <w:rPr>
            <w:rFonts w:ascii="inherit" w:eastAsia="Times New Roman" w:hAnsi="inherit" w:cs="Times New Roman"/>
            <w:b/>
            <w:bCs/>
            <w:color w:val="0E83D1"/>
            <w:sz w:val="21"/>
            <w:szCs w:val="21"/>
            <w:u w:val="single"/>
            <w:bdr w:val="none" w:sz="0" w:space="0" w:color="auto" w:frame="1"/>
            <w:lang w:val="en-US" w:eastAsia="ru-RU"/>
          </w:rPr>
          <w:t>stim</w:t>
        </w:r>
        <w:proofErr w:type="spellEnd"/>
      </w:hyperlink>
      <w:hyperlink r:id="rId18" w:anchor="11" w:history="1">
        <w:r w:rsidRPr="00C00533">
          <w:rPr>
            <w:rFonts w:ascii="inherit" w:eastAsia="Times New Roman" w:hAnsi="inherit" w:cs="Times New Roman"/>
            <w:b/>
            <w:bCs/>
            <w:color w:val="0E83D1"/>
            <w:sz w:val="21"/>
            <w:szCs w:val="21"/>
            <w:u w:val="single"/>
            <w:bdr w:val="none" w:sz="0" w:space="0" w:color="auto" w:frame="1"/>
            <w:lang w:eastAsia="ru-RU"/>
          </w:rPr>
          <w:t>»</w:t>
        </w:r>
      </w:hyperlink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hyperlink r:id="rId19" w:anchor="12" w:tooltip="" w:history="1">
        <w:r w:rsidRPr="00C00533">
          <w:rPr>
            <w:rFonts w:ascii="inherit" w:eastAsia="Times New Roman" w:hAnsi="inherit" w:cs="Times New Roman"/>
            <w:b/>
            <w:bCs/>
            <w:color w:val="0E83D1"/>
            <w:sz w:val="21"/>
            <w:szCs w:val="21"/>
            <w:u w:val="single"/>
            <w:bdr w:val="none" w:sz="0" w:space="0" w:color="auto" w:frame="1"/>
            <w:lang w:eastAsia="ru-RU"/>
          </w:rPr>
          <w:t>Закладка «</w:t>
        </w:r>
        <w:proofErr w:type="spellStart"/>
        <w:r w:rsidRPr="00C00533">
          <w:rPr>
            <w:rFonts w:ascii="inherit" w:eastAsia="Times New Roman" w:hAnsi="inherit" w:cs="Times New Roman"/>
            <w:b/>
            <w:bCs/>
            <w:color w:val="0E83D1"/>
            <w:sz w:val="21"/>
            <w:szCs w:val="21"/>
            <w:u w:val="single"/>
            <w:bdr w:val="none" w:sz="0" w:space="0" w:color="auto" w:frame="1"/>
            <w:lang w:eastAsia="ru-RU"/>
          </w:rPr>
          <w:t>Точностной</w:t>
        </w:r>
        <w:proofErr w:type="spellEnd"/>
        <w:r w:rsidRPr="00C00533">
          <w:rPr>
            <w:rFonts w:ascii="inherit" w:eastAsia="Times New Roman" w:hAnsi="inherit" w:cs="Times New Roman"/>
            <w:b/>
            <w:bCs/>
            <w:color w:val="0E83D1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хват»</w:t>
        </w:r>
      </w:hyperlink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bookmarkStart w:id="0" w:name="1"/>
      <w:bookmarkEnd w:id="0"/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Электромиография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- это метод регистрации колебаний биопотенциалов, которые возникают в мышце в момент ее возбуждения. Регистрируемые потенциалы улавливаются электродами накожного или игольчатого типа. После усиления они передаются на устройство, позволяющее визуализировать колебания потенциалов.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Для более точных исследований применяют игольчатые электроды, позволяющие выявить динамику электрохимических процессов в отдельных мышечных волокнах.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Накожные (поверхностные) электроды снимают разность потенциалов с поверхности кожи. Таким образом, регистрируются не только изменения электрической активности всех мышц, находящихся в зоне регистрации сигнала, но и покровных тканей.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Метод поверхностной электромиографии безболезнен и безвреден, что позволяет активно использовать этот способ для определения биоэлектрической активности опорно-двигательного аппарата.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bookmarkStart w:id="1" w:name="2"/>
      <w:bookmarkEnd w:id="1"/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 xml:space="preserve">Управление тонусом мышц при ЭМГ- тренинге </w:t>
      </w:r>
      <w:proofErr w:type="spellStart"/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биоуправления</w:t>
      </w:r>
      <w:proofErr w:type="spellEnd"/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Управление тонусом мышц с использованием технологии 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биоуправления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 широко и эффективно используется в реабилитационной медицине. Это обусловлено целым рядом причин и, прежде всего, тем, что активность двигательной системы в наибольшей степени, по сравнению со всеми остальными системами организма, контролируется волевыми, осознаваемыми процессами. На протяжении всей жизни двигательная система постоянно подвергается обучению, что обусловливает ее высокую пластичность и относительную легкость переобучения в ходе реабилитационного процесса.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Любое сокращение мышцы сопровождается появлением электрической активности, характер и амплитуда которой определяются размером мышцы (количеством активных двигательных единиц) и степенью напряжения мышцы. При использовании поверхностных электродов регистрируемая электрическая активность определяется суммированием активности многих двигательных единиц, расположенных в области наложения электродов. С нарастанием силы мышечного сокращения увеличивается не только амплитуда электрических колебаний, но и 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lastRenderedPageBreak/>
        <w:t>частота генерации потенциалов действия. Одновременный учет этих двух показателей в интегральной ЭМГ позволяет с достаточной степенью точности считать ее амплитуду показателем мышечного тонуса.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bookmarkStart w:id="2" w:name="3"/>
      <w:bookmarkEnd w:id="2"/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Реализация ЭМГ-тренинга в программной системе «</w:t>
      </w:r>
      <w:proofErr w:type="spellStart"/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Бослаб</w:t>
      </w:r>
      <w:proofErr w:type="spellEnd"/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»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Для проведения сеансов 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миографического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 </w:t>
      </w:r>
      <w:proofErr w:type="gram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тренинга  программе</w:t>
      </w:r>
      <w:proofErr w:type="gram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 «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Бослаб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» представлен набор сессий. Сессии подразделяются на: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left="540" w:hanging="540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1)</w:t>
      </w:r>
      <w:r w:rsidRPr="00C00533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ru-RU"/>
        </w:rPr>
        <w:t>            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Вспомогательные – позволяющие одновременно производить мониторинг базового уровня мощности сигнала и вычислять пороговые значения, а впоследствии автоматически передавать вычисленные значения порогов в сессии тренинга.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left="540" w:hanging="540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2)</w:t>
      </w:r>
      <w:r w:rsidRPr="00C00533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ru-RU"/>
        </w:rPr>
        <w:t>            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Графические – сигналы представлены в виде графиков «сырых» и «интегральных» значений физиологических показателей (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электромиограммы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).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left="540" w:hanging="540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3)</w:t>
      </w:r>
      <w:r w:rsidRPr="00C00533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ru-RU"/>
        </w:rPr>
        <w:t>            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Мультимедийные - качество изображения фильмов или слайд-шоу зависит от выполнения задания по управляющему сигналу.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left="540" w:hanging="540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4)</w:t>
      </w:r>
      <w:r w:rsidRPr="00C00533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ru-RU"/>
        </w:rPr>
        <w:t>            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Игровые – при эффективной работе по управлению сигналом на экране идет развитие игрового сюжета (растут </w:t>
      </w:r>
      <w:proofErr w:type="gram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цветы  или</w:t>
      </w:r>
      <w:proofErr w:type="gram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 открывается картинка).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spacing w:val="-4"/>
          <w:bdr w:val="none" w:sz="0" w:space="0" w:color="auto" w:frame="1"/>
          <w:lang w:eastAsia="ru-RU"/>
        </w:rPr>
        <w:t>Каждая сессия тренинга содержит событие обратной связи, которым может являться звуковой сигнал, развитие игрового сюжета, или управление качеством изображения в фильмах/слайдах.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bookmarkStart w:id="3" w:name="4"/>
      <w:bookmarkEnd w:id="3"/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Закладка «МИО </w: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relax</w: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»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left="5" w:right="10" w:firstLine="703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Сессии данного раздела библиотеки предназначены для проведения </w:t>
      </w:r>
      <w:proofErr w:type="gram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сеансов  релаксационного</w:t>
      </w:r>
      <w:proofErr w:type="gram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 тренинга, показаны для работы с болевыми синдромами, контрактурами, а также для работы с минимальной двигательной активностью.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left="5" w:right="10" w:firstLine="703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Задачей тренировок на этом этапе является вовлечение в работу максимального количества нервно-мышечных единиц для сокращения потребления энергии, что возможно только при расслаблении мышцы. Это позволит значительно быстрее разрешить контрактуры, вызванные болями или параличами.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8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Данный</w:t>
      </w:r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 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раздел библиотеки содержит сессии тренингов по одному и по двум каналам 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электромиограммы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.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 </w:t>
      </w:r>
      <w:r w:rsidRPr="00C00533">
        <w:rPr>
          <w:rFonts w:ascii="inherit" w:eastAsia="Times New Roman" w:hAnsi="inherit" w:cs="Times New Roman"/>
          <w:i/>
          <w:iCs/>
          <w:noProof/>
          <w:color w:val="333333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362C7EBF" wp14:editId="3D278FEE">
            <wp:extent cx="6829425" cy="4143375"/>
            <wp:effectExtent l="0" t="0" r="9525" b="9525"/>
            <wp:docPr id="1" name="Рисунок 1" descr="электроми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ктромиограмм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33" w:rsidRPr="00C00533" w:rsidRDefault="00C00533" w:rsidP="00C00533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 xml:space="preserve">Пример релаксационного сеанса по одному каналу ЭМГ интегральной. Цель тренинга - расслабление одной из скелетных мышц, снижение сигнала </w:t>
      </w:r>
      <w:proofErr w:type="spellStart"/>
      <w:r w:rsidRPr="00C00533"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>элетромиограммы</w:t>
      </w:r>
      <w:proofErr w:type="spellEnd"/>
      <w:r w:rsidRPr="00C00533"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 xml:space="preserve"> ниже порогового значения.</w:t>
      </w:r>
    </w:p>
    <w:p w:rsidR="00C00533" w:rsidRPr="00C00533" w:rsidRDefault="00C00533" w:rsidP="00C00533">
      <w:pPr>
        <w:shd w:val="clear" w:color="auto" w:fill="FFFFFF"/>
        <w:spacing w:before="150" w:after="0" w:line="300" w:lineRule="atLeas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before="150" w:after="0" w:line="300" w:lineRule="atLeas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  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bookmarkStart w:id="4" w:name="5"/>
      <w:bookmarkEnd w:id="4"/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Закладка «МИО </w: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relax </w:t>
      </w: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П (память)»</w:t>
      </w:r>
    </w:p>
    <w:p w:rsidR="00C00533" w:rsidRPr="00C00533" w:rsidRDefault="00C00533" w:rsidP="00C00533">
      <w:pPr>
        <w:shd w:val="clear" w:color="auto" w:fill="FFFFFF"/>
        <w:spacing w:before="150" w:after="12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Сессии этой группы предназначены для воспитания мышечно-суставной памяти и используются на поздних этапах тренинга, когда у пациента уже сформирован навык произвольной мышечной релаксации. Цель данного этапа – смещение акцента с внешней обратной связи (графическо-звуковой) на субъективные ощущения пациента, повышение </w:t>
      </w:r>
      <w:proofErr w:type="spellStart"/>
      <w:r w:rsidRPr="00C0053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проприоцептивной</w:t>
      </w:r>
      <w:proofErr w:type="spellEnd"/>
      <w:r w:rsidRPr="00C0053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чувствительности. Внешнее подкрепление в программе «</w:t>
      </w:r>
      <w:proofErr w:type="spellStart"/>
      <w:r w:rsidRPr="00C0053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Бослаб</w:t>
      </w:r>
      <w:proofErr w:type="spellEnd"/>
      <w:r w:rsidRPr="00C0053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» для сессий этой закладки осуществляется только игровыми и мультимедийными эффектами обратной связи. Все тренинги этой группы проводятся одновременно по двум каналам ЭМГ.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righ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bookmarkStart w:id="5" w:name="6"/>
      <w:bookmarkEnd w:id="5"/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Закладка «Т – 2ЭМГ»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8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Температурно-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миографический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 тренинг с использованием 2-х каналов ЭМГ. Сессии данного раздела библиотеки предназначены для проведения релаксационных сеансов 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биоуправления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. Основной целью тренинга является снижение активности 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гиперактивных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 мышц (релаксация), повышение периферической температуры кончиков пальцев, расслабление фронтальной мышцы лба (ЭМГ1) с одновременным использованием дополнительного канала ЭМГ2 для расслабления одной из скелетных мышц (по выбору врача). 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lastRenderedPageBreak/>
        <w:t xml:space="preserve">Широко применяется при лечении мигрени, головных болей напряжения, 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дорсопатии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 с хроническим болевым синдромом, а также для работы с контрактурами.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bookmarkStart w:id="6" w:name="7"/>
      <w:bookmarkEnd w:id="6"/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Тренинг прогрессивной мышечной релаксации по Джекобсону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 Произвольное расслабление скелетной мускулатуры сопровождается снижением психофизиологического напряжения и оказывает седативный эффект. Джекобсон полагал, что эмоциональные реакции могут быть измерены по их мышечному выражению. Поэтому произвольная регуляция мышечного тонуса может быть использована для снижения психической активности и достижения релаксации.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b/>
          <w:bCs/>
          <w:i/>
          <w:iCs/>
          <w:color w:val="333333"/>
          <w:bdr w:val="none" w:sz="0" w:space="0" w:color="auto" w:frame="1"/>
          <w:lang w:eastAsia="ru-RU"/>
        </w:rPr>
        <w:t>            1 этап – Техника прогрессивной мышечной релаксации по Джекобсону 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применяется для развития мышечного чувства и осознания мышечного напряжения в различных частях тела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 </w:t>
      </w:r>
      <w:r w:rsidRPr="00C00533">
        <w:rPr>
          <w:rFonts w:ascii="inherit" w:eastAsia="Times New Roman" w:hAnsi="inherit" w:cs="Times New Roman"/>
          <w:color w:val="333333"/>
          <w:u w:val="single"/>
          <w:bdr w:val="none" w:sz="0" w:space="0" w:color="auto" w:frame="1"/>
          <w:lang w:eastAsia="ru-RU"/>
        </w:rPr>
        <w:t>Основной принцип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техники прогрессивной мышечной релаксации состоит в том, что переход от напряжения к расслаблению позволяет ощутить </w:t>
      </w:r>
      <w:r w:rsidRPr="00C00533">
        <w:rPr>
          <w:rFonts w:ascii="inherit" w:eastAsia="Times New Roman" w:hAnsi="inherit" w:cs="Times New Roman"/>
          <w:b/>
          <w:bCs/>
          <w:i/>
          <w:iCs/>
          <w:color w:val="333333"/>
          <w:bdr w:val="none" w:sz="0" w:space="0" w:color="auto" w:frame="1"/>
          <w:lang w:eastAsia="ru-RU"/>
        </w:rPr>
        <w:t>процесс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мышечной релаксации, способствует развитию мышечного чувства. Как правило, после напряжения, удается добиться более глубокого, по сравнению с первоначальным, расслабления мускулатуры.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 </w:t>
      </w:r>
      <w:r w:rsidRPr="00C00533">
        <w:rPr>
          <w:rFonts w:ascii="inherit" w:eastAsia="Times New Roman" w:hAnsi="inherit" w:cs="Times New Roman"/>
          <w:b/>
          <w:bCs/>
          <w:color w:val="333333"/>
          <w:u w:val="single"/>
          <w:bdr w:val="none" w:sz="0" w:space="0" w:color="auto" w:frame="1"/>
          <w:lang w:eastAsia="ru-RU"/>
        </w:rPr>
        <w:t>Прогрессивная мышечная релаксация (реализация в программе «БОСЛАБ»)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 Для обучения дифференцированной релаксации ЭМГ электроды прикрепляются к крупным мышцам или к тем мышцам, которые хронически напряжены. Пациент напрягает по очереди группы мышц, стараясь превысить порог, после этого максимально расслабить мышцы.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 При правильном выполнении мышцы после периода напряжения становятся более расслабленными, чем были вначале.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 </w:t>
      </w:r>
      <w:r w:rsidRPr="00C00533">
        <w:rPr>
          <w:rFonts w:ascii="inherit" w:eastAsia="Times New Roman" w:hAnsi="inherit" w:cs="Times New Roman"/>
          <w:color w:val="333333"/>
          <w:u w:val="single"/>
          <w:bdr w:val="none" w:sz="0" w:space="0" w:color="auto" w:frame="1"/>
          <w:lang w:eastAsia="ru-RU"/>
        </w:rPr>
        <w:t>Инструкция: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напрягите мышцы, ЗАПОМНИТЕ ОЩУЩЕНИЕ, расслабьте мышцы, ЗАПОМИНАЯ это ОЩУЩЕНИЕ и "ПРОДЛЕВАЯ" его дальше в сторону расслабления.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 Критерием эффективности тренинга является снижение ЭМГ ниже исходного уровня, что говорит о способности пациента снизить мышечный тонус, и прогрессивно расслабить мышцу.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 </w:t>
      </w:r>
      <w:r w:rsidRPr="00C00533">
        <w:rPr>
          <w:rFonts w:ascii="inherit" w:eastAsia="Times New Roman" w:hAnsi="inherit" w:cs="Times New Roman"/>
          <w:color w:val="333333"/>
          <w:u w:val="single"/>
          <w:bdr w:val="none" w:sz="0" w:space="0" w:color="auto" w:frame="1"/>
          <w:lang w:eastAsia="ru-RU"/>
        </w:rPr>
        <w:t>Прибор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 позволяет работать с двумя мышечными группами, мы предлагаем использовать парные мышцы, </w:t>
      </w:r>
      <w:proofErr w:type="gram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например</w:t>
      </w:r>
      <w:proofErr w:type="gram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: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 Руки (выбираем, например, бицепсы или трапеции).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 Ноги (выбираем, например, прямые мышцы бедра или икроножные мышцы)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 Лицо: фронтальная мышца, мышцы вокруг глаз или рта.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 </w:t>
      </w:r>
      <w:r w:rsidRPr="00C00533">
        <w:rPr>
          <w:rFonts w:ascii="inherit" w:eastAsia="Times New Roman" w:hAnsi="inherit" w:cs="Times New Roman"/>
          <w:color w:val="333333"/>
          <w:u w:val="single"/>
          <w:bdr w:val="none" w:sz="0" w:space="0" w:color="auto" w:frame="1"/>
          <w:lang w:eastAsia="ru-RU"/>
        </w:rPr>
        <w:t>План тренинга: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 1. Работа с доминантной рукой (ногой)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 2. Работа со второй рукой (ногой)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 3. Работа одновременно с обеими конечностями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b/>
          <w:bCs/>
          <w:i/>
          <w:iCs/>
          <w:color w:val="333333"/>
          <w:bdr w:val="none" w:sz="0" w:space="0" w:color="auto" w:frame="1"/>
          <w:lang w:eastAsia="ru-RU"/>
        </w:rPr>
        <w:t>                        2 этап – Расслабление тела без предварительного напряжения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 В ходе 1 этапа пациент должен сформировать ощущение мышечного расслабления, которое с каждым разом, вслед за увеличением степени мышечного расслабления, становится все полнее. После того как пациент научится "чувствовать расслабление", итоговое состояние расслабления может вызываться сразу, как единое состояние - эта ступень есть не что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иное, как вспоминание (воспроизведение) во всем теле состояния мышечного релаксации.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bookmarkStart w:id="7" w:name="8"/>
      <w:bookmarkEnd w:id="7"/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Закладка «МИО 1 канал»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lastRenderedPageBreak/>
        <w:t>Сессии данного раздела библиотеки предназначены для проведения сеансов по активации одной мышечной группы. Это тренинг по интенсивности сокращений и напряжений выбранной мышцы (группы мышц). Реализовано два вида тренинга: тренинг по удержанию мышечного напряжения выше порогового значения и тренинг по контролю и удержанию мышечного напряжения в заданном коридоре.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Несмотря на то, что тренинг </w:t>
      </w:r>
      <w:proofErr w:type="gram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проводится  только</w:t>
      </w:r>
      <w:proofErr w:type="gram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 по одному каналу ЭМГ, второй канал всегда 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мониторируется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. При вычислении пороговых значений также всегда используются два канала ЭМГ.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            Курс занятий начинается с тренингов по пороговому значению. Если значения ЭМГ при попытке напряжения </w:t>
      </w:r>
      <w:proofErr w:type="gram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мышц  имеют</w:t>
      </w:r>
      <w:proofErr w:type="gram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 низкие значения, плохо различимые на общем фоне, то рекомендуется использовать на первых этапах тренинг по сырой 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электромиограмме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. Далее переходят к тренингам с удержанием сигнала внутри коридора. По мере улучшения физиологических параметров у пациента, задание усложняется - добавляются дополнительные сессии, выбираются более высокие значения для порога.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before="150" w:after="0" w:line="300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Verdana" w:eastAsia="Times New Roman" w:hAnsi="Verdan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407363C" wp14:editId="6F708C18">
            <wp:extent cx="6829425" cy="4695825"/>
            <wp:effectExtent l="0" t="0" r="9525" b="9525"/>
            <wp:docPr id="2" name="Рисунок 2" descr="электроми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электромиограмм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33" w:rsidRPr="00C00533" w:rsidRDefault="00C00533" w:rsidP="00C00533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sz w:val="16"/>
          <w:szCs w:val="16"/>
          <w:bdr w:val="none" w:sz="0" w:space="0" w:color="auto" w:frame="1"/>
          <w:lang w:eastAsia="ru-RU"/>
        </w:rPr>
        <w:t> </w:t>
      </w:r>
      <w:r w:rsidRPr="00C00533"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 xml:space="preserve">Пример тренинга по удержанию мышечного напряжения в заданном коридоре («МИО 1 канал»). Цель тренинга - удержание мышечного напряжения внутри заданного коридора. Одновременно второй сигнал </w:t>
      </w:r>
      <w:proofErr w:type="spellStart"/>
      <w:r w:rsidRPr="00C00533"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>электромиограммы</w:t>
      </w:r>
      <w:proofErr w:type="spellEnd"/>
      <w:r w:rsidRPr="00C00533"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 xml:space="preserve"> должен по возможности оставаться ниже порога покоя.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bookmarkStart w:id="8" w:name="9"/>
      <w:bookmarkEnd w:id="8"/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Закладка «МИО 2 канала»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lastRenderedPageBreak/>
        <w:t>Сессии данного раздела библиотеки предназначены для проведения сеансов тренинга на </w:t>
      </w:r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поочередную активацию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ДВУХ мышечных групп (</w:t>
      </w:r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парные мышцы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) Это тренинг по интенсивности сокращений и напряжений выбранной мышцы (группы мышц), направленный на преодоление 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содружественных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 движений, контроль и удержание мышечной активности в заданном коридоре. Основная цель тренинга – повышение сократительной способности мышц, восстановление физиологического взаимодействия мышц при движении: нормализация реципрокных сокращений, коррекция патологических 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синергий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 и 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синкинезий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Реализовано два вида тренинга: тренинг по удержанию мышечного напряжения выше порогового значения и тренинг по контролю и удержанию мышечного напряжения в заданном коридоре.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В тренинге задействовано две мышечные группы (парные мышцы). В процессе тренировки мышцы работают по очереди, в то время, когда одна мышца напрягается, вторая должна оставаться в состоянии покоя (ниже базового порога).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i/>
          <w:iCs/>
          <w:noProof/>
          <w:color w:val="333333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03B87544" wp14:editId="16A2BEAE">
            <wp:extent cx="6829425" cy="4238625"/>
            <wp:effectExtent l="0" t="0" r="9525" b="9525"/>
            <wp:docPr id="3" name="Рисунок 3" descr="электроми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лектромиограмм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 xml:space="preserve">Пример тренинга по удержанию мышечного напряжения в заданном коридоре («МИО 2 канала»). Цель тренинга – поочередное удержание мышечного напряжения внутри заданного коридора и одновременно снижение второго сигнала </w:t>
      </w:r>
      <w:proofErr w:type="spellStart"/>
      <w:r w:rsidRPr="00C00533"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>электромиограммы</w:t>
      </w:r>
      <w:proofErr w:type="spellEnd"/>
      <w:r w:rsidRPr="00C00533"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 xml:space="preserve"> ниже порога покоя. </w:t>
      </w:r>
      <w:r w:rsidRPr="00C0053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jc w:val="righ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jc w:val="righ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jc w:val="righ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bookmarkStart w:id="9" w:name="10"/>
      <w:bookmarkEnd w:id="9"/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Закладка «МИО 2 </w:t>
      </w:r>
      <w:proofErr w:type="spellStart"/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antag</w:t>
      </w:r>
      <w:proofErr w:type="spellEnd"/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»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           Эта закладка предназначена для тренинга по дифференцированной работе мышц-антагонистов (мышц, которые противоположны по функции и расположению).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lastRenderedPageBreak/>
        <w:t>            Закладка «МИО 2 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val="en-US" w:eastAsia="ru-RU"/>
        </w:rPr>
        <w:t>antag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» функционально не отличается от закладки «МИО 2 канал», различаются только мышечные группы, на которых проводится тренинг.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Сессии данного раздела библиотеки предназначены для проведения сеансов тренинг на </w:t>
      </w:r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поочередную активацию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ДВУХ мышечных групп (</w:t>
      </w:r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мышцы антагонисты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). Реализовано два вида тренинга: тренинг по удержанию мышечного напряжения выше порогового значения и тренинг по контролю и удержанию мышечного напряжения в заданном коридоре.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В тренинге задействовано две мышечных группы (мышцы антагонисты). В процессе тренировки мышцы работают по очереди: в то время, когда одна мышца напрягается, вторая должна оставаться в состоянии покоя (ниже базового порога). Основная цель тренинга – повышение сократительной способности мышц, восстановление физиологического взаимодействия мышц при движении: нормализация реципрокных сокращений.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val="en-US" w:eastAsia="ru-RU"/>
        </w:rPr>
        <w:t> </w:t>
      </w:r>
    </w:p>
    <w:p w:rsidR="00C00533" w:rsidRPr="00C00533" w:rsidRDefault="00C00533" w:rsidP="00C00533">
      <w:pPr>
        <w:shd w:val="clear" w:color="auto" w:fill="FFFFFF"/>
        <w:spacing w:before="150" w:after="0" w:line="300" w:lineRule="atLeast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Verdana" w:eastAsia="Times New Roman" w:hAnsi="Verdan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6776088" wp14:editId="2A383FF8">
            <wp:extent cx="6829425" cy="4238625"/>
            <wp:effectExtent l="0" t="0" r="9525" b="9525"/>
            <wp:docPr id="4" name="Рисунок 4" descr="электроми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электромиограмм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33" w:rsidRPr="00C00533" w:rsidRDefault="00C00533" w:rsidP="00C00533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>Пример тренинга по удержанию мышечного напряжения в заданном коридоре («МИО 2 </w:t>
      </w:r>
      <w:proofErr w:type="spellStart"/>
      <w:r w:rsidRPr="00C00533"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  <w:lang w:val="en-US" w:eastAsia="ru-RU"/>
        </w:rPr>
        <w:t>antag</w:t>
      </w:r>
      <w:proofErr w:type="spellEnd"/>
      <w:r w:rsidRPr="00C00533"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 xml:space="preserve">»). Цель тренинга – поочередное удержание мышечного напряжения внутри заданного коридора и одновременно снижение второго сигнала </w:t>
      </w:r>
      <w:proofErr w:type="spellStart"/>
      <w:r w:rsidRPr="00C00533"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>электромиограммы</w:t>
      </w:r>
      <w:proofErr w:type="spellEnd"/>
      <w:r w:rsidRPr="00C00533"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 xml:space="preserve"> ниже порога покоя.</w:t>
      </w:r>
    </w:p>
    <w:p w:rsidR="00C00533" w:rsidRPr="00C00533" w:rsidRDefault="00C00533" w:rsidP="00C00533">
      <w:pPr>
        <w:shd w:val="clear" w:color="auto" w:fill="FFFFFF"/>
        <w:spacing w:before="150" w:after="0" w:line="300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bookmarkStart w:id="10" w:name="11"/>
      <w:bookmarkEnd w:id="10"/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Закладка «МИО 2</w:t>
      </w:r>
      <w:proofErr w:type="spellStart"/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stim</w:t>
      </w:r>
      <w:proofErr w:type="spellEnd"/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»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Сессии данного раздела библиотеки предназначены для проведения сеансов мышечной активации, контроля и удержания мышечной активности в заданном диапазоне. Все сессии используют два канала 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ЭМГинт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. В закладке реализован тренинг для </w:t>
      </w:r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одновременной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стимуляции </w:t>
      </w:r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двух мышечных групп.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lastRenderedPageBreak/>
        <w:t>Реализовано два вида тренинга: тренинг по удержанию мышечного напряжения выше порогового значения и тренинг по контролю и удержанию мышечного напряжения в заданном коридоре.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Предполагается, что в процессе тренировки мышцы работают одновременно, что приводит к балансу мышечной активности сразу двух мышечных групп.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            Необходимо учесть, что данный вид тренинга не рекомендуется использовать в процессе разучивания новых движений или </w:t>
      </w:r>
      <w:proofErr w:type="gram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восстановления</w:t>
      </w:r>
      <w:proofErr w:type="gram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 утраченных вследствие пареза, так как возможно развитие патологических 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синкинезий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. Рекомендуется проводить этот вид тренинга для повышения сократительной способности мышц, а также формирования и закрепления двигательных навыков (например, правильной походки, манипуляционной функции кисти и 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др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) и самостоятельной работы.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  <w:r w:rsidRPr="00C00533">
        <w:rPr>
          <w:rFonts w:ascii="inherit" w:eastAsia="Times New Roman" w:hAnsi="inherit" w:cs="Times New Roman"/>
          <w:noProof/>
          <w:color w:val="333333"/>
          <w:bdr w:val="none" w:sz="0" w:space="0" w:color="auto" w:frame="1"/>
          <w:lang w:eastAsia="ru-RU"/>
        </w:rPr>
        <w:drawing>
          <wp:inline distT="0" distB="0" distL="0" distR="0" wp14:anchorId="3CBF2F67" wp14:editId="2E645437">
            <wp:extent cx="6819900" cy="4686300"/>
            <wp:effectExtent l="0" t="0" r="0" b="0"/>
            <wp:docPr id="5" name="Рисунок 5" descr="электроми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электромиограмм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33" w:rsidRPr="00C00533" w:rsidRDefault="00C00533" w:rsidP="00C00533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696969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i/>
          <w:iCs/>
          <w:color w:val="696969"/>
          <w:sz w:val="20"/>
          <w:szCs w:val="20"/>
          <w:bdr w:val="none" w:sz="0" w:space="0" w:color="auto" w:frame="1"/>
          <w:lang w:eastAsia="ru-RU"/>
        </w:rPr>
        <w:t>Пример тренинга по удержанию мышечного напряжения выше порогового значения («МИО 2 </w:t>
      </w:r>
      <w:proofErr w:type="spellStart"/>
      <w:r w:rsidRPr="00C00533">
        <w:rPr>
          <w:rFonts w:ascii="inherit" w:eastAsia="Times New Roman" w:hAnsi="inherit" w:cs="Times New Roman"/>
          <w:i/>
          <w:iCs/>
          <w:color w:val="696969"/>
          <w:sz w:val="20"/>
          <w:szCs w:val="20"/>
          <w:bdr w:val="none" w:sz="0" w:space="0" w:color="auto" w:frame="1"/>
          <w:lang w:eastAsia="ru-RU"/>
        </w:rPr>
        <w:t>stim</w:t>
      </w:r>
      <w:proofErr w:type="spellEnd"/>
      <w:r w:rsidRPr="00C00533">
        <w:rPr>
          <w:rFonts w:ascii="inherit" w:eastAsia="Times New Roman" w:hAnsi="inherit" w:cs="Times New Roman"/>
          <w:i/>
          <w:iCs/>
          <w:color w:val="696969"/>
          <w:sz w:val="20"/>
          <w:szCs w:val="20"/>
          <w:bdr w:val="none" w:sz="0" w:space="0" w:color="auto" w:frame="1"/>
          <w:lang w:eastAsia="ru-RU"/>
        </w:rPr>
        <w:t xml:space="preserve">»). Цель тренинга одновременное удержание мышечного напряжения выше порогового значения и одновременное снижение сигнала </w:t>
      </w:r>
      <w:proofErr w:type="spellStart"/>
      <w:r w:rsidRPr="00C00533">
        <w:rPr>
          <w:rFonts w:ascii="inherit" w:eastAsia="Times New Roman" w:hAnsi="inherit" w:cs="Times New Roman"/>
          <w:i/>
          <w:iCs/>
          <w:color w:val="696969"/>
          <w:sz w:val="20"/>
          <w:szCs w:val="20"/>
          <w:bdr w:val="none" w:sz="0" w:space="0" w:color="auto" w:frame="1"/>
          <w:lang w:eastAsia="ru-RU"/>
        </w:rPr>
        <w:t>электромиограммы</w:t>
      </w:r>
      <w:proofErr w:type="spellEnd"/>
      <w:r w:rsidRPr="00C00533">
        <w:rPr>
          <w:rFonts w:ascii="inherit" w:eastAsia="Times New Roman" w:hAnsi="inherit" w:cs="Times New Roman"/>
          <w:i/>
          <w:iCs/>
          <w:color w:val="696969"/>
          <w:sz w:val="20"/>
          <w:szCs w:val="20"/>
          <w:bdr w:val="none" w:sz="0" w:space="0" w:color="auto" w:frame="1"/>
          <w:lang w:eastAsia="ru-RU"/>
        </w:rPr>
        <w:t xml:space="preserve"> ниже порога покоя.</w:t>
      </w:r>
    </w:p>
    <w:p w:rsidR="00C00533" w:rsidRPr="00C00533" w:rsidRDefault="00C00533" w:rsidP="00C00533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Verdana" w:eastAsia="Times New Roman" w:hAnsi="Verdana" w:cs="Times New Roman"/>
          <w:i/>
          <w:iCs/>
          <w:noProof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 wp14:anchorId="0D8A4EC6" wp14:editId="23D72607">
            <wp:extent cx="6829425" cy="4152900"/>
            <wp:effectExtent l="0" t="0" r="9525" b="0"/>
            <wp:docPr id="6" name="Рисунок 6" descr="электроми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электромиограмм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33" w:rsidRPr="00C00533" w:rsidRDefault="00C00533" w:rsidP="00C00533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696969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i/>
          <w:iCs/>
          <w:color w:val="696969"/>
          <w:sz w:val="20"/>
          <w:szCs w:val="20"/>
          <w:bdr w:val="none" w:sz="0" w:space="0" w:color="auto" w:frame="1"/>
          <w:lang w:eastAsia="ru-RU"/>
        </w:rPr>
        <w:t>Пример тренинга по удержанию мышечного напряжения в заданном коридоре («МИО 2 </w:t>
      </w:r>
      <w:proofErr w:type="spellStart"/>
      <w:r w:rsidRPr="00C00533">
        <w:rPr>
          <w:rFonts w:ascii="inherit" w:eastAsia="Times New Roman" w:hAnsi="inherit" w:cs="Times New Roman"/>
          <w:i/>
          <w:iCs/>
          <w:color w:val="696969"/>
          <w:sz w:val="20"/>
          <w:szCs w:val="20"/>
          <w:bdr w:val="none" w:sz="0" w:space="0" w:color="auto" w:frame="1"/>
          <w:lang w:eastAsia="ru-RU"/>
        </w:rPr>
        <w:t>stim</w:t>
      </w:r>
      <w:proofErr w:type="spellEnd"/>
      <w:r w:rsidRPr="00C00533">
        <w:rPr>
          <w:rFonts w:ascii="inherit" w:eastAsia="Times New Roman" w:hAnsi="inherit" w:cs="Times New Roman"/>
          <w:i/>
          <w:iCs/>
          <w:color w:val="696969"/>
          <w:sz w:val="20"/>
          <w:szCs w:val="20"/>
          <w:bdr w:val="none" w:sz="0" w:space="0" w:color="auto" w:frame="1"/>
          <w:lang w:eastAsia="ru-RU"/>
        </w:rPr>
        <w:t xml:space="preserve">») Цель тренинга одновременное удержание мышечного напряжения внутри заданного коридора и затем одновременное снижение сигнала </w:t>
      </w:r>
      <w:proofErr w:type="spellStart"/>
      <w:r w:rsidRPr="00C00533">
        <w:rPr>
          <w:rFonts w:ascii="inherit" w:eastAsia="Times New Roman" w:hAnsi="inherit" w:cs="Times New Roman"/>
          <w:i/>
          <w:iCs/>
          <w:color w:val="696969"/>
          <w:sz w:val="20"/>
          <w:szCs w:val="20"/>
          <w:bdr w:val="none" w:sz="0" w:space="0" w:color="auto" w:frame="1"/>
          <w:lang w:eastAsia="ru-RU"/>
        </w:rPr>
        <w:t>электромиограммы</w:t>
      </w:r>
      <w:proofErr w:type="spellEnd"/>
      <w:r w:rsidRPr="00C00533">
        <w:rPr>
          <w:rFonts w:ascii="inherit" w:eastAsia="Times New Roman" w:hAnsi="inherit" w:cs="Times New Roman"/>
          <w:i/>
          <w:iCs/>
          <w:color w:val="696969"/>
          <w:sz w:val="20"/>
          <w:szCs w:val="20"/>
          <w:bdr w:val="none" w:sz="0" w:space="0" w:color="auto" w:frame="1"/>
          <w:lang w:eastAsia="ru-RU"/>
        </w:rPr>
        <w:t xml:space="preserve"> ниже заданного коридора.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</w:p>
    <w:p w:rsidR="00C00533" w:rsidRPr="00C00533" w:rsidRDefault="00C00533" w:rsidP="00C00533">
      <w:pPr>
        <w:shd w:val="clear" w:color="auto" w:fill="FFFFFF"/>
        <w:spacing w:after="0" w:line="300" w:lineRule="atLeast"/>
        <w:ind w:firstLine="709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bookmarkStart w:id="11" w:name="12"/>
      <w:bookmarkEnd w:id="11"/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Закладка «</w:t>
      </w:r>
      <w:proofErr w:type="spellStart"/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Точностной</w:t>
      </w:r>
      <w:proofErr w:type="spellEnd"/>
      <w:r w:rsidRPr="00C0053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хват»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b/>
          <w:bCs/>
          <w:color w:val="333333"/>
          <w:bdr w:val="none" w:sz="0" w:space="0" w:color="auto" w:frame="1"/>
          <w:lang w:eastAsia="ru-RU"/>
        </w:rPr>
        <w:t> </w:t>
      </w: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Эта группа сессий предназначена для выполнения упражнения «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точностной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 хват» в режиме 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биоуправления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. Для отработки хватательного движения рекомендуется использовать реальный предмет (теннисный мячик, мягкая игрушка, стакан и т.п.). В ходе тренинга пациент по команде программы должен выполнять упражнение: ухватить тренировочный предмет, приподнять на 10 см от поверхности стола, задержать в таком положении на 3-5 секунд и опустить обратно. Упражнение выполняется несколько раз за сессию с периодичностью: 10 сек. на выполнение/30 сек. на отдых. Временные параметры могут быть изменены пользователем с помощью настроек инструмента «Слайд-шоу».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Используется звуковая и визуальная обратная связь. Эффекты обратной связи возникают, если сигнал ЭМГ</w:t>
      </w:r>
      <w:proofErr w:type="gram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1  удерживается</w:t>
      </w:r>
      <w:proofErr w:type="gram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 в заданном коридоре значений. Закладка содержит несколько тренировочных сессий, в которых рабочий диапазон автоматически устанавливается на различных уровнях.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Тренинг проводится по сигналу ЭМГ1, второй канал ЭМГ не регистрируется. Сигнал периферической температуры </w:t>
      </w:r>
      <w:proofErr w:type="spellStart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мониторируется</w:t>
      </w:r>
      <w:proofErr w:type="spellEnd"/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 xml:space="preserve"> для контроля утомления. Датчики ЭМГ крепятся на мышцу-сгибатель запястья, с внутренней поверхности предплечья (при отсутствии иных показаний).</w:t>
      </w:r>
    </w:p>
    <w:p w:rsidR="00C00533" w:rsidRPr="00C00533" w:rsidRDefault="00C00533" w:rsidP="00C00533">
      <w:pPr>
        <w:shd w:val="clear" w:color="auto" w:fill="FFFFFF"/>
        <w:spacing w:after="0" w:line="315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00533">
        <w:rPr>
          <w:rFonts w:ascii="inherit" w:eastAsia="Times New Roman" w:hAnsi="inherit" w:cs="Times New Roman"/>
          <w:color w:val="333333"/>
          <w:bdr w:val="none" w:sz="0" w:space="0" w:color="auto" w:frame="1"/>
          <w:lang w:eastAsia="ru-RU"/>
        </w:rPr>
        <w:t> </w:t>
      </w:r>
    </w:p>
    <w:p w:rsidR="001364B0" w:rsidRDefault="001364B0">
      <w:bookmarkStart w:id="12" w:name="_GoBack"/>
      <w:bookmarkEnd w:id="12"/>
    </w:p>
    <w:sectPr w:rsidR="00136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10"/>
    <w:rsid w:val="001364B0"/>
    <w:rsid w:val="00C00533"/>
    <w:rsid w:val="00E4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FB77F-81B3-4A95-94B6-0B8BD77C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1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slab.ru/methods/boslabMethods/mio_boslab.php" TargetMode="External"/><Relationship Id="rId13" Type="http://schemas.openxmlformats.org/officeDocument/2006/relationships/hyperlink" Target="https://boslab.ru/methods/boslabMethods/mio_boslab.php" TargetMode="External"/><Relationship Id="rId18" Type="http://schemas.openxmlformats.org/officeDocument/2006/relationships/hyperlink" Target="https://boslab.ru/methods/boslabMethods/mio_boslab.ph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s://boslab.ru/methods/boslabMethods/mio_boslab.php" TargetMode="External"/><Relationship Id="rId12" Type="http://schemas.openxmlformats.org/officeDocument/2006/relationships/hyperlink" Target="https://boslab.ru/methods/boslabMethods/mio_boslab.php" TargetMode="External"/><Relationship Id="rId17" Type="http://schemas.openxmlformats.org/officeDocument/2006/relationships/hyperlink" Target="https://boslab.ru/methods/boslabMethods/mio_boslab.php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oslab.ru/methods/boslabMethods/mio_boslab.php" TargetMode="Externa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boslab.ru/methods/boslabMethods/mio_boslab.php" TargetMode="External"/><Relationship Id="rId11" Type="http://schemas.openxmlformats.org/officeDocument/2006/relationships/hyperlink" Target="https://boslab.ru/methods/boslabMethods/mio_boslab.php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boslab.ru/methods/boslabMethods/mio_boslab.php" TargetMode="External"/><Relationship Id="rId15" Type="http://schemas.openxmlformats.org/officeDocument/2006/relationships/hyperlink" Target="https://boslab.ru/methods/boslabMethods/mio_boslab.php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boslab.ru/methods/boslabMethods/mio_boslab.php" TargetMode="External"/><Relationship Id="rId19" Type="http://schemas.openxmlformats.org/officeDocument/2006/relationships/hyperlink" Target="https://boslab.ru/methods/boslabMethods/mio_boslab.php" TargetMode="External"/><Relationship Id="rId4" Type="http://schemas.openxmlformats.org/officeDocument/2006/relationships/hyperlink" Target="https://boslab.ru/methods/boslabMethods/mio_boslab.php" TargetMode="External"/><Relationship Id="rId9" Type="http://schemas.openxmlformats.org/officeDocument/2006/relationships/hyperlink" Target="https://boslab.ru/methods/boslabMethods/mio_boslab.php" TargetMode="External"/><Relationship Id="rId14" Type="http://schemas.openxmlformats.org/officeDocument/2006/relationships/hyperlink" Target="https://boslab.ru/methods/boslabMethods/mio_boslab.php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2458</Words>
  <Characters>14017</Characters>
  <Application>Microsoft Office Word</Application>
  <DocSecurity>0</DocSecurity>
  <Lines>116</Lines>
  <Paragraphs>32</Paragraphs>
  <ScaleCrop>false</ScaleCrop>
  <Company/>
  <LinksUpToDate>false</LinksUpToDate>
  <CharactersWithSpaces>16443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2019-11-07T10:33:00Z</dcterms:created>
  <dcterms:modified xsi:type="dcterms:W3CDTF">2019-11-07T10:33:00Z</dcterms:modified>
</cp:coreProperties>
</file>