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85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108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4" w:name="задание-1.-открыла-emac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Открыла emacs</w:t>
      </w:r>
    </w:p>
    <w:p>
      <w:pPr>
        <w:pStyle w:val="FirstParagraph"/>
      </w:pPr>
      <w:r>
        <w:t xml:space="preserve">Результат (рис. 1).</w:t>
      </w:r>
    </w:p>
    <w:p>
      <w:pPr>
        <w:pStyle w:val="CaptionedFigure"/>
      </w:pPr>
      <w:r>
        <w:drawing>
          <wp:inline>
            <wp:extent cx="1882588" cy="530198"/>
            <wp:effectExtent b="0" l="0" r="0" t="0"/>
            <wp:docPr descr="Открыти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</w:t>
      </w:r>
    </w:p>
    <w:bookmarkEnd w:id="24"/>
    <w:bookmarkStart w:id="28" w:name="X8999214874377c67e5075a8f2a291e297e1706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Cоздала файл lab07.sh с помощью комбинации Ctrl-x Ctrl-f (C-x C-f).</w:t>
      </w:r>
    </w:p>
    <w:p>
      <w:pPr>
        <w:pStyle w:val="FirstParagraph"/>
      </w:pPr>
      <w:r>
        <w:t xml:space="preserve">Результат (рис. 2).</w:t>
      </w:r>
    </w:p>
    <w:p>
      <w:pPr>
        <w:pStyle w:val="CaptionedFigure"/>
      </w:pPr>
      <w:r>
        <w:drawing>
          <wp:inline>
            <wp:extent cx="3733800" cy="2211362"/>
            <wp:effectExtent b="0" l="0" r="0" t="0"/>
            <wp:docPr descr="Создани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bookmarkEnd w:id="28"/>
    <w:bookmarkStart w:id="32" w:name="задание-3.-набрала-текст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 Набрала текст</w:t>
      </w:r>
    </w:p>
    <w:p>
      <w:pPr>
        <w:pStyle w:val="FirstParagraph"/>
      </w:pPr>
      <w:r>
        <w:t xml:space="preserve">Результат (рис. 3).</w:t>
      </w:r>
    </w:p>
    <w:p>
      <w:pPr>
        <w:pStyle w:val="CaptionedFigure"/>
      </w:pPr>
      <w:r>
        <w:drawing>
          <wp:inline>
            <wp:extent cx="3304134" cy="2266789"/>
            <wp:effectExtent b="0" l="0" r="0" t="0"/>
            <wp:docPr descr="Набор текст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226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текста</w:t>
      </w:r>
    </w:p>
    <w:bookmarkEnd w:id="32"/>
    <w:bookmarkStart w:id="36" w:name="X7f024642b6edf2eb8a9100f08769baa9d4522f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 Сохранила файл с помощью комбинации Ctrl-x Ctrl-s (C-x C-s)</w:t>
      </w:r>
    </w:p>
    <w:p>
      <w:pPr>
        <w:pStyle w:val="FirstParagraph"/>
      </w:pPr>
      <w:r>
        <w:t xml:space="preserve">Результат (рис. 4).</w:t>
      </w:r>
    </w:p>
    <w:p>
      <w:pPr>
        <w:pStyle w:val="CaptionedFigure"/>
      </w:pPr>
      <w:r>
        <w:drawing>
          <wp:inline>
            <wp:extent cx="2942984" cy="2205317"/>
            <wp:effectExtent b="0" l="0" r="0" t="0"/>
            <wp:docPr descr="Сохранение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bookmarkEnd w:id="36"/>
    <w:bookmarkStart w:id="58" w:name="X4b1447579df56b7187fcea0429be88ef2be47ef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5. Проделала с текстом стандартные процедуры редактирования.</w:t>
      </w:r>
    </w:p>
    <w:p>
      <w:pPr>
        <w:numPr>
          <w:ilvl w:val="0"/>
          <w:numId w:val="1001"/>
        </w:numPr>
        <w:pStyle w:val="Compact"/>
      </w:pPr>
      <w:r>
        <w:t xml:space="preserve">Вырезала одной командой целую строку (С-k) (рис. 5).</w:t>
      </w:r>
    </w:p>
    <w:p>
      <w:pPr>
        <w:pStyle w:val="CaptionedFigure"/>
      </w:pPr>
      <w:r>
        <w:drawing>
          <wp:inline>
            <wp:extent cx="3373290" cy="2504994"/>
            <wp:effectExtent b="0" l="0" r="0" t="0"/>
            <wp:docPr descr="Вырез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250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</w:t>
      </w:r>
    </w:p>
    <w:p>
      <w:pPr>
        <w:numPr>
          <w:ilvl w:val="0"/>
          <w:numId w:val="1002"/>
        </w:numPr>
        <w:pStyle w:val="Compact"/>
      </w:pPr>
      <w:r>
        <w:t xml:space="preserve">Вставила эту строку в конец файла (C-y)(рис. 6).</w:t>
      </w:r>
    </w:p>
    <w:p>
      <w:pPr>
        <w:pStyle w:val="CaptionedFigure"/>
      </w:pPr>
      <w:r>
        <w:drawing>
          <wp:inline>
            <wp:extent cx="1897956" cy="1736591"/>
            <wp:effectExtent b="0" l="0" r="0" t="0"/>
            <wp:docPr descr="Вставка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p>
      <w:pPr>
        <w:numPr>
          <w:ilvl w:val="0"/>
          <w:numId w:val="1003"/>
        </w:numPr>
        <w:pStyle w:val="Compact"/>
      </w:pPr>
      <w:r>
        <w:t xml:space="preserve">Выделила область текста (C-space) (рис. 7).</w:t>
      </w:r>
    </w:p>
    <w:p>
      <w:pPr>
        <w:pStyle w:val="CaptionedFigure"/>
      </w:pPr>
      <w:r>
        <w:drawing>
          <wp:inline>
            <wp:extent cx="2343630" cy="1728907"/>
            <wp:effectExtent b="0" l="0" r="0" t="0"/>
            <wp:docPr descr="Выделение области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</w:t>
      </w:r>
    </w:p>
    <w:p>
      <w:pPr>
        <w:numPr>
          <w:ilvl w:val="0"/>
          <w:numId w:val="1004"/>
        </w:numPr>
        <w:pStyle w:val="Compact"/>
      </w:pPr>
      <w:r>
        <w:t xml:space="preserve">Скопировала область в буфер обмена (M-w)(рис. 8).</w:t>
      </w:r>
    </w:p>
    <w:p>
      <w:pPr>
        <w:pStyle w:val="CaptionedFigure"/>
      </w:pPr>
      <w:r>
        <w:drawing>
          <wp:inline>
            <wp:extent cx="3473183" cy="1836484"/>
            <wp:effectExtent b="0" l="0" r="0" t="0"/>
            <wp:docPr descr="Копия области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области</w:t>
      </w:r>
    </w:p>
    <w:p>
      <w:pPr>
        <w:numPr>
          <w:ilvl w:val="0"/>
          <w:numId w:val="1005"/>
        </w:numPr>
        <w:pStyle w:val="Compact"/>
      </w:pPr>
      <w:r>
        <w:t xml:space="preserve">Вставила область в конец файла (рис. 9).</w:t>
      </w:r>
    </w:p>
    <w:p>
      <w:pPr>
        <w:pStyle w:val="CaptionedFigure"/>
      </w:pPr>
      <w:r>
        <w:drawing>
          <wp:inline>
            <wp:extent cx="1913324" cy="1928692"/>
            <wp:effectExtent b="0" l="0" r="0" t="0"/>
            <wp:docPr descr="Вставка в конец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24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в конец</w:t>
      </w:r>
    </w:p>
    <w:p>
      <w:pPr>
        <w:numPr>
          <w:ilvl w:val="0"/>
          <w:numId w:val="1006"/>
        </w:numPr>
        <w:pStyle w:val="Compact"/>
      </w:pPr>
      <w:r>
        <w:t xml:space="preserve">Вновь выделила эту область и на этот раз вырезала её (C-w) (рис. 10).</w:t>
      </w:r>
    </w:p>
    <w:p>
      <w:pPr>
        <w:pStyle w:val="CaptionedFigure"/>
      </w:pPr>
      <w:r>
        <w:drawing>
          <wp:inline>
            <wp:extent cx="1967112" cy="1352389"/>
            <wp:effectExtent b="0" l="0" r="0" t="0"/>
            <wp:docPr descr="Выделение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</w:t>
      </w:r>
    </w:p>
    <w:p>
      <w:pPr>
        <w:numPr>
          <w:ilvl w:val="0"/>
          <w:numId w:val="1007"/>
        </w:numPr>
        <w:pStyle w:val="Compact"/>
      </w:pPr>
      <w:r>
        <w:t xml:space="preserve">Отменила последнее действие (C-/) (рис. 11).</w:t>
      </w:r>
    </w:p>
    <w:p>
      <w:pPr>
        <w:pStyle w:val="CaptionedFigure"/>
      </w:pPr>
      <w:r>
        <w:drawing>
          <wp:inline>
            <wp:extent cx="2481942" cy="1713539"/>
            <wp:effectExtent b="0" l="0" r="0" t="0"/>
            <wp:docPr descr="Отмена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</w:t>
      </w:r>
    </w:p>
    <w:bookmarkEnd w:id="58"/>
    <w:bookmarkStart w:id="71" w:name="Xc8168c461c5bf7c5454aeef1fd4d1d8db62950d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6. Научилась использовать команды по перемещению курсора.</w:t>
      </w:r>
    </w:p>
    <w:p>
      <w:pPr>
        <w:numPr>
          <w:ilvl w:val="0"/>
          <w:numId w:val="1008"/>
        </w:numPr>
        <w:pStyle w:val="Compact"/>
      </w:pPr>
      <w:r>
        <w:t xml:space="preserve">Переместила курсор в начало строки (C-a) (рис. 12).</w:t>
      </w:r>
    </w:p>
    <w:p>
      <w:pPr>
        <w:pStyle w:val="CaptionedFigure"/>
      </w:pPr>
      <w:r>
        <w:drawing>
          <wp:inline>
            <wp:extent cx="2082373" cy="1621331"/>
            <wp:effectExtent b="0" l="0" r="0" t="0"/>
            <wp:docPr descr="Перемещение курсора в начало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</w:t>
      </w:r>
    </w:p>
    <w:p>
      <w:pPr>
        <w:numPr>
          <w:ilvl w:val="0"/>
          <w:numId w:val="1009"/>
        </w:numPr>
        <w:pStyle w:val="Compact"/>
      </w:pPr>
      <w:r>
        <w:t xml:space="preserve">Переместила курсор в конец строки (C-e) (рис. 13).</w:t>
      </w:r>
    </w:p>
    <w:p>
      <w:pPr>
        <w:pStyle w:val="CaptionedFigure"/>
      </w:pPr>
      <w:r>
        <w:drawing>
          <wp:inline>
            <wp:extent cx="1951744" cy="1390810"/>
            <wp:effectExtent b="0" l="0" r="0" t="0"/>
            <wp:docPr descr="Перемещение курсора в конец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44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конец</w:t>
      </w:r>
    </w:p>
    <w:p>
      <w:pPr>
        <w:numPr>
          <w:ilvl w:val="0"/>
          <w:numId w:val="1010"/>
        </w:numPr>
        <w:pStyle w:val="Compact"/>
      </w:pPr>
      <w:r>
        <w:t xml:space="preserve">Переместила курсор в начало буфера (M-&lt;) (рис. 14).</w:t>
      </w:r>
    </w:p>
    <w:p>
      <w:pPr>
        <w:pStyle w:val="CaptionedFigure"/>
      </w:pPr>
      <w:r>
        <w:drawing>
          <wp:inline>
            <wp:extent cx="2043952" cy="1598278"/>
            <wp:effectExtent b="0" l="0" r="0" t="0"/>
            <wp:docPr descr="Перемещение курсора в начало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52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курсора в начало</w:t>
      </w:r>
    </w:p>
    <w:p>
      <w:pPr>
        <w:numPr>
          <w:ilvl w:val="0"/>
          <w:numId w:val="1011"/>
        </w:numPr>
        <w:pStyle w:val="Compact"/>
      </w:pPr>
      <w:r>
        <w:t xml:space="preserve">Переместила курсор в конец буфера (M-&gt;)(рис. 15).</w:t>
      </w:r>
    </w:p>
    <w:p>
      <w:pPr>
        <w:pStyle w:val="CaptionedFigure"/>
      </w:pPr>
      <w:r>
        <w:drawing>
          <wp:inline>
            <wp:extent cx="2189949" cy="1521438"/>
            <wp:effectExtent b="0" l="0" r="0" t="0"/>
            <wp:docPr descr="Перемещение в конец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949" cy="15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</w:t>
      </w:r>
    </w:p>
    <w:bookmarkEnd w:id="71"/>
    <w:bookmarkStart w:id="84" w:name="задание-7.-управление-буферами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Задание 7. Управление буферами</w:t>
      </w:r>
    </w:p>
    <w:p>
      <w:pPr>
        <w:numPr>
          <w:ilvl w:val="0"/>
          <w:numId w:val="1012"/>
        </w:numPr>
        <w:pStyle w:val="Compact"/>
      </w:pPr>
      <w:r>
        <w:t xml:space="preserve">Вывела список активных буферов на экран (C-x C-b)(рис. 16).</w:t>
      </w:r>
    </w:p>
    <w:p>
      <w:pPr>
        <w:pStyle w:val="CaptionedFigure"/>
      </w:pPr>
      <w:r>
        <w:drawing>
          <wp:inline>
            <wp:extent cx="3733800" cy="1490014"/>
            <wp:effectExtent b="0" l="0" r="0" t="0"/>
            <wp:docPr descr="Список активных буферов" title="fig: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numPr>
          <w:ilvl w:val="0"/>
          <w:numId w:val="1013"/>
        </w:numPr>
        <w:pStyle w:val="Compact"/>
      </w:pPr>
      <w:r>
        <w:t xml:space="preserve">Переместила во вновь открытое окно (C-x) o со списком открытых буферов и переключилась на другой буфер (рис. 17).</w:t>
      </w:r>
    </w:p>
    <w:p>
      <w:pPr>
        <w:pStyle w:val="CaptionedFigure"/>
      </w:pPr>
      <w:r>
        <w:drawing>
          <wp:inline>
            <wp:extent cx="3733800" cy="1481972"/>
            <wp:effectExtent b="0" l="0" r="0" t="0"/>
            <wp:docPr descr="Перемещение в окна" title="fig: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окна</w:t>
      </w:r>
    </w:p>
    <w:p>
      <w:pPr>
        <w:numPr>
          <w:ilvl w:val="0"/>
          <w:numId w:val="1014"/>
        </w:numPr>
        <w:pStyle w:val="Compact"/>
      </w:pPr>
      <w:r>
        <w:t xml:space="preserve">Закрыла это окно (C-x 0) (рис. 18).</w:t>
      </w:r>
    </w:p>
    <w:p>
      <w:pPr>
        <w:pStyle w:val="CaptionedFigure"/>
      </w:pPr>
      <w:r>
        <w:drawing>
          <wp:inline>
            <wp:extent cx="3733800" cy="2250651"/>
            <wp:effectExtent b="0" l="0" r="0" t="0"/>
            <wp:docPr descr="Закрытие окон" title="fig: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окон</w:t>
      </w:r>
    </w:p>
    <w:p>
      <w:pPr>
        <w:numPr>
          <w:ilvl w:val="0"/>
          <w:numId w:val="1015"/>
        </w:numPr>
        <w:pStyle w:val="Compact"/>
      </w:pPr>
      <w:r>
        <w:t xml:space="preserve">Теперь вновь переключилась между буферами, но уже без вывода их списка на экран (C-x b) (рис. 19).</w:t>
      </w:r>
    </w:p>
    <w:p>
      <w:pPr>
        <w:pStyle w:val="CaptionedFigure"/>
      </w:pPr>
      <w:r>
        <w:drawing>
          <wp:inline>
            <wp:extent cx="2528047" cy="729983"/>
            <wp:effectExtent b="0" l="0" r="0" t="0"/>
            <wp:docPr descr="Перемещение между буферами" title="fig: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буферами</w:t>
      </w:r>
    </w:p>
    <w:bookmarkEnd w:id="84"/>
    <w:bookmarkStart w:id="91" w:name="задание-8.-управление-окнами.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Задание 8. Управление окнами.</w:t>
      </w:r>
    </w:p>
    <w:p>
      <w:pPr>
        <w:numPr>
          <w:ilvl w:val="0"/>
          <w:numId w:val="1016"/>
        </w:numPr>
        <w:pStyle w:val="Compact"/>
      </w:pPr>
      <w:r>
        <w:t xml:space="preserve">Поделите фрейм на 4 части: разделите фрейм на два окна по вертикали (C-x 3)</w:t>
      </w:r>
      <w:r>
        <w:t xml:space="preserve"> </w:t>
      </w:r>
      <w:r>
        <w:t xml:space="preserve">а затем каждое из этих окон на две части по горизонтали (C-x 2) (рис. 20).</w:t>
      </w:r>
    </w:p>
    <w:p>
      <w:pPr>
        <w:pStyle w:val="CaptionedFigure"/>
      </w:pPr>
      <w:r>
        <w:drawing>
          <wp:inline>
            <wp:extent cx="3733800" cy="1600200"/>
            <wp:effectExtent b="0" l="0" r="0" t="0"/>
            <wp:docPr descr="Деление фрейма" title="fig: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фрейма</w:t>
      </w:r>
    </w:p>
    <w:p>
      <w:pPr>
        <w:numPr>
          <w:ilvl w:val="0"/>
          <w:numId w:val="1017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 (рис. 21).</w:t>
      </w:r>
    </w:p>
    <w:p>
      <w:pPr>
        <w:pStyle w:val="CaptionedFigure"/>
      </w:pPr>
      <w:r>
        <w:drawing>
          <wp:inline>
            <wp:extent cx="3733800" cy="1414518"/>
            <wp:effectExtent b="0" l="0" r="0" t="0"/>
            <wp:docPr descr="Новый буфер" title="fig: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буфер</w:t>
      </w:r>
    </w:p>
    <w:bookmarkEnd w:id="91"/>
    <w:bookmarkStart w:id="107" w:name="задание-9.-режим-поиск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Задание 9. Режим поиска</w:t>
      </w:r>
    </w:p>
    <w:p>
      <w:pPr>
        <w:numPr>
          <w:ilvl w:val="0"/>
          <w:numId w:val="1018"/>
        </w:numPr>
        <w:pStyle w:val="Compact"/>
      </w:pPr>
      <w:r>
        <w:t xml:space="preserve">Переключилась в режим поиска (C-s) и нашла несколько слов, присутствующих в тексте рис. 22).</w:t>
      </w:r>
    </w:p>
    <w:p>
      <w:pPr>
        <w:pStyle w:val="CaptionedFigure"/>
      </w:pPr>
      <w:r>
        <w:drawing>
          <wp:inline>
            <wp:extent cx="1252497" cy="568618"/>
            <wp:effectExtent b="0" l="0" r="0" t="0"/>
            <wp:docPr descr="Режим поиска С" title="fig: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7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 С</w:t>
      </w:r>
    </w:p>
    <w:p>
      <w:pPr>
        <w:numPr>
          <w:ilvl w:val="0"/>
          <w:numId w:val="1019"/>
        </w:numPr>
        <w:pStyle w:val="Compact"/>
      </w:pPr>
      <w:r>
        <w:t xml:space="preserve">Переключилась между результатами поиска, нажимая C-s (рис. 23).</w:t>
      </w:r>
    </w:p>
    <w:p>
      <w:pPr>
        <w:pStyle w:val="CaptionedFigure"/>
      </w:pPr>
      <w:r>
        <w:drawing>
          <wp:inline>
            <wp:extent cx="1644383" cy="530198"/>
            <wp:effectExtent b="0" l="0" r="0" t="0"/>
            <wp:docPr descr="Результат поиска С" title="fig:" id="96" name="Picture"/>
            <a:graphic>
              <a:graphicData uri="http://schemas.openxmlformats.org/drawingml/2006/picture">
                <pic:pic>
                  <pic:nvPicPr>
                    <pic:cNvPr descr="image/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83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поиска С</w:t>
      </w:r>
    </w:p>
    <w:p>
      <w:pPr>
        <w:numPr>
          <w:ilvl w:val="0"/>
          <w:numId w:val="1020"/>
        </w:numPr>
        <w:pStyle w:val="Compact"/>
      </w:pPr>
      <w:r>
        <w:t xml:space="preserve">Вышла из режима поиска, нажав C-g (рис. 24).</w:t>
      </w:r>
    </w:p>
    <w:p>
      <w:pPr>
        <w:pStyle w:val="CaptionedFigure"/>
      </w:pPr>
      <w:r>
        <w:drawing>
          <wp:inline>
            <wp:extent cx="668510" cy="330413"/>
            <wp:effectExtent b="0" l="0" r="0" t="0"/>
            <wp:docPr descr="Выход из поиска" title="fig:" id="99" name="Picture"/>
            <a:graphic>
              <a:graphicData uri="http://schemas.openxmlformats.org/drawingml/2006/picture">
                <pic:pic>
                  <pic:nvPicPr>
                    <pic:cNvPr descr="image/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поиска</w:t>
      </w:r>
    </w:p>
    <w:p>
      <w:pPr>
        <w:numPr>
          <w:ilvl w:val="0"/>
          <w:numId w:val="1021"/>
        </w:numPr>
        <w:pStyle w:val="Compact"/>
      </w:pPr>
      <w:r>
        <w:t xml:space="preserve">Перешла в режим поиска и замены (M-%), ввела текст, который следует найти</w:t>
      </w:r>
      <w:r>
        <w:t xml:space="preserve"> </w:t>
      </w:r>
      <w:r>
        <w:t xml:space="preserve">и заменить, нажмите Enter , затем ввела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25).</w:t>
      </w:r>
    </w:p>
    <w:p>
      <w:pPr>
        <w:pStyle w:val="CaptionedFigure"/>
      </w:pPr>
      <w:r>
        <w:drawing>
          <wp:inline>
            <wp:extent cx="2028584" cy="614722"/>
            <wp:effectExtent b="0" l="0" r="0" t="0"/>
            <wp:docPr descr="Режим поиска и замены М" title="fig:" id="102" name="Picture"/>
            <a:graphic>
              <a:graphicData uri="http://schemas.openxmlformats.org/drawingml/2006/picture">
                <pic:pic>
                  <pic:nvPicPr>
                    <pic:cNvPr descr="image/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 и замены М</w:t>
      </w:r>
    </w:p>
    <w:p>
      <w:pPr>
        <w:numPr>
          <w:ilvl w:val="0"/>
          <w:numId w:val="1022"/>
        </w:numPr>
        <w:pStyle w:val="Compact"/>
      </w:pPr>
      <w:r>
        <w:t xml:space="preserve">Испробовала другой режим поиска, нажав M-s o. Он отличается тем, что ищет по всем буферам и окнам. (рис. 26).</w:t>
      </w:r>
    </w:p>
    <w:p>
      <w:pPr>
        <w:pStyle w:val="CaptionedFigure"/>
      </w:pPr>
      <w:r>
        <w:drawing>
          <wp:inline>
            <wp:extent cx="2635623" cy="568618"/>
            <wp:effectExtent b="0" l="0" r="0" t="0"/>
            <wp:docPr descr="Режим поиска М" title="fig:" id="105" name="Picture"/>
            <a:graphic>
              <a:graphicData uri="http://schemas.openxmlformats.org/drawingml/2006/picture">
                <pic:pic>
                  <pic:nvPicPr>
                    <pic:cNvPr descr="image/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 М</w:t>
      </w:r>
    </w:p>
    <w:bookmarkEnd w:id="107"/>
    <w:bookmarkEnd w:id="108"/>
    <w:bookmarkStart w:id="109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3"/>
        </w:numPr>
        <w:pStyle w:val="Compact"/>
      </w:pPr>
      <w:r>
        <w:t xml:space="preserve">Emacs - это текстовый редактор, написанный на языке Emacs Lisp, который предлагает многофункциональность и гибкость. Он имеет встроенный интерпретатор, поддерживает множество языков программирования и может быть расширен с помощью пользовательских пакетов.</w:t>
      </w:r>
    </w:p>
    <w:p>
      <w:pPr>
        <w:numPr>
          <w:ilvl w:val="0"/>
          <w:numId w:val="1023"/>
        </w:numPr>
        <w:pStyle w:val="Compact"/>
      </w:pPr>
      <w:r>
        <w:t xml:space="preserve">Особенности редактора Emacs, которые могут сделать его сложным: обилие горячих клавиш, отсутствие интерфейса с графическим меню, необходимость знания языка Emacs Lisp для глубокой настройки.</w:t>
      </w:r>
    </w:p>
    <w:p>
      <w:pPr>
        <w:numPr>
          <w:ilvl w:val="0"/>
          <w:numId w:val="1023"/>
        </w:numPr>
        <w:pStyle w:val="Compact"/>
      </w:pPr>
      <w:r>
        <w:t xml:space="preserve">Буфер в терминологии Emacs – это файл, с которым в данный момент работает редактор. Окно – это область на экране, в которой отображается содержимое буфера.</w:t>
      </w:r>
    </w:p>
    <w:p>
      <w:pPr>
        <w:numPr>
          <w:ilvl w:val="0"/>
          <w:numId w:val="1023"/>
        </w:numPr>
        <w:pStyle w:val="Compact"/>
      </w:pPr>
      <w:r>
        <w:t xml:space="preserve">Да, можно открыть более 10 буферов в одном окне, используя различные режимы просмотра.</w:t>
      </w:r>
    </w:p>
    <w:p>
      <w:pPr>
        <w:numPr>
          <w:ilvl w:val="0"/>
          <w:numId w:val="1023"/>
        </w:numPr>
        <w:pStyle w:val="Compact"/>
      </w:pPr>
      <w:r>
        <w:t xml:space="preserve">При запуске Emacs по умолчанию создаются буферы для инициализации основных систем редактора, включая режим загрузки файла, окно сообщений и командную строку.</w:t>
      </w:r>
    </w:p>
    <w:p>
      <w:pPr>
        <w:numPr>
          <w:ilvl w:val="0"/>
          <w:numId w:val="1023"/>
        </w:numPr>
        <w:pStyle w:val="Compact"/>
      </w:pPr>
      <w:r>
        <w:t xml:space="preserve">Для ввода комбинации C-c | (Control-c вертикальное разделение) и C-c C- (Control-c удаление) необходимо нажать клавиши Ctrl, c, и затем соответствующую клавишу (вертикальное разделение или удаление).</w:t>
      </w:r>
    </w:p>
    <w:p>
      <w:pPr>
        <w:numPr>
          <w:ilvl w:val="0"/>
          <w:numId w:val="1023"/>
        </w:numPr>
        <w:pStyle w:val="Compact"/>
      </w:pPr>
      <w:r>
        <w:t xml:space="preserve">Чтобы разделить текущее окно Emacs на две части, используйте комбинацию C-x 2 (Control-x два), которая вставляет горизонтальный разделитель в текущую позицию курсора.</w:t>
      </w:r>
    </w:p>
    <w:p>
      <w:pPr>
        <w:numPr>
          <w:ilvl w:val="0"/>
          <w:numId w:val="1023"/>
        </w:numPr>
        <w:pStyle w:val="Compact"/>
      </w:pPr>
      <w:r>
        <w:t xml:space="preserve">Настройки редактора Emacs хранятся в файле .emacs.d/init.el в домашнем каталоге пользователя.</w:t>
      </w:r>
    </w:p>
    <w:p>
      <w:pPr>
        <w:numPr>
          <w:ilvl w:val="0"/>
          <w:numId w:val="1023"/>
        </w:numPr>
        <w:pStyle w:val="Compact"/>
      </w:pPr>
      <w:r>
        <w:t xml:space="preserve">Клавиша ` обычно используется для изменения регистра символов и не может быть переназначена.</w:t>
      </w:r>
    </w:p>
    <w:p>
      <w:pPr>
        <w:numPr>
          <w:ilvl w:val="0"/>
          <w:numId w:val="1023"/>
        </w:numPr>
        <w:pStyle w:val="Compact"/>
      </w:pPr>
      <w:r>
        <w:t xml:space="preserve">Я предпочитаю Emacs из-за его гибкости и возможности настройки под свои нужды. Однако, если вы только начинаете изучать редактирование текста, Emacs может показаться сложным из-за обилия горячих клавиш и отсутствия графического меню. В этом случае, редактор vi может быть более подходящим вариантом.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познакомилась с операционной системой Linux. Получила практические навыки работы с редактором Emacs.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Чигладзе Майя Владиславовна</dc:creator>
  <dc:language>ru-RU</dc:language>
  <cp:keywords/>
  <dcterms:created xsi:type="dcterms:W3CDTF">2024-03-05T10:06:39Z</dcterms:created>
  <dcterms:modified xsi:type="dcterms:W3CDTF">2024-03-05T10:06:39Z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