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01" w:rsidRPr="00763901" w:rsidRDefault="00763901" w:rsidP="00763901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45440" cy="187960"/>
            <wp:effectExtent l="0" t="0" r="0" b="2540"/>
            <wp:docPr id="31" name="图片 31" descr="a\mid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\mid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implies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914400" cy="198120"/>
            <wp:effectExtent l="0" t="0" r="0" b="0"/>
            <wp:docPr id="30" name="图片 30" descr="\varphi(a)\mid\varphi(b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arphi(a)\mid\varphi(b)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1031240" cy="198120"/>
            <wp:effectExtent l="0" t="0" r="0" b="0"/>
            <wp:docPr id="29" name="图片 29" descr=" n \mid \varphi(a^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n \mid \varphi(a^n-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      (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a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,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n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&gt; 1)</w:t>
      </w:r>
    </w:p>
    <w:p w:rsidR="00763901" w:rsidRPr="00763901" w:rsidRDefault="00763901" w:rsidP="00763901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113280" cy="436880"/>
            <wp:effectExtent l="0" t="0" r="1270" b="1270"/>
            <wp:docPr id="28" name="图片 28" descr="\varphi(mn) = \varphi(m)\varphi(n)\cdot\frac{d}{\varphi(d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arphi(mn) = \varphi(m)\varphi(n)\cdot\frac{d}{\varphi(d)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      where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d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= gcd(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m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,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n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). Note the special cases</w:t>
      </w:r>
    </w:p>
    <w:p w:rsidR="00763901" w:rsidRPr="00763901" w:rsidRDefault="00763901" w:rsidP="00763901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636520" cy="568960"/>
            <wp:effectExtent l="0" t="0" r="0" b="2540"/>
            <wp:docPr id="27" name="图片 27" descr="&#10;\varphi(2m) = &#10;\begin{cases}&#10;2\varphi(m) &amp;\text{ if } m \text{ is even} \\&#10;\varphi(m)   &amp;\text{ if } m \text{ is odd}&#10;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\varphi(2m) = &#10;\begin{cases}&#10;2\varphi(m) &amp;\text{ if } m \text{ is even} \\&#10;\varphi(m)   &amp;\text{ if } m \text{ is odd}&#10;\end{cases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and</w:t>
      </w:r>
    </w:p>
    <w:p w:rsidR="00763901" w:rsidRPr="00763901" w:rsidRDefault="00763901" w:rsidP="00763901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1620520" cy="218440"/>
            <wp:effectExtent l="0" t="0" r="0" b="0"/>
            <wp:docPr id="26" name="图片 26" descr="\;\varphi\left(n^m\right) = n^{m-1}\varphi(n)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;\varphi\left(n^m\right) = n^{m-1}\varphi(n).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474720" cy="198120"/>
            <wp:effectExtent l="0" t="0" r="0" b="0"/>
            <wp:docPr id="25" name="图片 25" descr="\varphi(\mathrm{lcm}(m,n))\cdot\varphi(\mathrm{gcd}(m,n)) = \varphi(m)\cdot\varphi(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varphi(\mathrm{lcm}(m,n))\cdot\varphi(\mathrm{gcd}(m,n)) = \varphi(m)\cdot\varphi(n)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     </w:t>
      </w:r>
    </w:p>
    <w:p w:rsidR="00763901" w:rsidRPr="00763901" w:rsidRDefault="00763901" w:rsidP="00763901">
      <w:pPr>
        <w:widowControl/>
        <w:shd w:val="clear" w:color="auto" w:fill="FFFFFF"/>
        <w:spacing w:after="24" w:line="269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Compare this to the formula      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407920" cy="198120"/>
            <wp:effectExtent l="0" t="0" r="0" b="0"/>
            <wp:docPr id="24" name="图片 24" descr="\mathrm{lcm}(m,n)\cdot \mathrm{gcd}(m,n) = m \cdot 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mathrm{lcm}(m,n)\cdot \mathrm{gcd}(m,n) = m \cdot 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      (See </w:t>
      </w:r>
      <w:hyperlink r:id="rId15" w:tooltip="Least common multiple" w:history="1"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lcm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).</w:t>
      </w:r>
    </w:p>
    <w:p w:rsidR="00763901" w:rsidRPr="00763901" w:rsidRDefault="00763901" w:rsidP="00763901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70840" cy="198120"/>
            <wp:effectExtent l="0" t="0" r="0" b="0"/>
            <wp:docPr id="23" name="图片 23" descr="\varphi(n)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varphi(n)\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is even for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497840" cy="162560"/>
            <wp:effectExtent l="0" t="0" r="0" b="8890"/>
            <wp:docPr id="22" name="图片 22" descr="n \geq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 \geq 3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Moreover, if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n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has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r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distinct odd prime factors,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751840" cy="198120"/>
            <wp:effectExtent l="0" t="0" r="0" b="0"/>
            <wp:docPr id="21" name="图片 21" descr="2^r \mid \varphi(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^r \mid \varphi(n)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For any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a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&gt; 1 and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n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&gt; 6 such that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60680" cy="187960"/>
            <wp:effectExtent l="0" t="0" r="1270" b="2540"/>
            <wp:docPr id="20" name="图片 20" descr=" 4 \nmid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4 \nmid n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there exists an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523240" cy="162560"/>
            <wp:effectExtent l="0" t="0" r="0" b="8890"/>
            <wp:docPr id="19" name="图片 19" descr=" l \geq 2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l \geq 2n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such that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980440" cy="198120"/>
            <wp:effectExtent l="0" t="0" r="0" b="0"/>
            <wp:docPr id="18" name="图片 18" descr=" l \mid \varphi(a^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l \mid \varphi(a^n-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.</w:t>
      </w:r>
    </w:p>
    <w:p w:rsidR="00763901" w:rsidRPr="00763901" w:rsidRDefault="00763901" w:rsidP="00763901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1371600" cy="518160"/>
            <wp:effectExtent l="0" t="0" r="0" b="0"/>
            <wp:docPr id="17" name="图片 17" descr="\sum_{d \mid n} \frac{\mu^2(d)}{\varphi(d)} = \frac{n}{\varphi(n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sum_{d \mid n} \frac{\mu^2(d)}{\varphi(d)} = \frac{n}{\varphi(n)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     </w:t>
      </w:r>
      <w:hyperlink r:id="rId23" w:anchor="cite_note-21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[21]</w:t>
        </w:r>
      </w:hyperlink>
    </w:p>
    <w:p w:rsidR="00763901" w:rsidRPr="00763901" w:rsidRDefault="00763901" w:rsidP="00763901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153920" cy="599440"/>
            <wp:effectExtent l="0" t="0" r="0" b="0"/>
            <wp:docPr id="16" name="图片 16" descr="\sum_{1\le k\le n \atop (k,n)=1}\!\!k = \frac{1}{2}n\varphi(n)\text{ for }n&gt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sum_{1\le k\le n \atop (k,n)=1}\!\!k = \frac{1}{2}n\varphi(n)\text{ for }n&gt;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5791200" cy="487680"/>
            <wp:effectExtent l="0" t="0" r="0" b="7620"/>
            <wp:docPr id="15" name="图片 15" descr="\sum_{k=1}^n\varphi(k) = \frac{1}{2}\left(1+ \sum_{k=1}^n \mu(k)\left\lfloor\frac{n}{k}\right\rfloor^2\right)&#10;=\frac3{\pi^2}n^2+O\left(n(\log n)^{2/3}(\log\log n)^{4/3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sum_{k=1}^n\varphi(k) = \frac{1}{2}\left(1+ \sum_{k=1}^n \mu(k)\left\lfloor\frac{n}{k}\right\rfloor^2\right)&#10;=\frac3{\pi^2}n^2+O\left(n(\log n)^{2/3}(\log\log n)^{4/3}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(</w:t>
      </w:r>
      <w:hyperlink r:id="rId26" w:anchor="cite_note-Wal1963-22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[22]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 cited in </w:t>
      </w:r>
      <w:hyperlink r:id="rId27" w:anchor="cite_note-23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[23]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)</w:t>
      </w:r>
    </w:p>
    <w:p w:rsidR="00763901" w:rsidRPr="00763901" w:rsidRDefault="00763901" w:rsidP="0076390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4876800" cy="477520"/>
            <wp:effectExtent l="0" t="0" r="0" b="0"/>
            <wp:docPr id="14" name="图片 14" descr="\sum_{k=1}^n\frac{\varphi(k)}{k} = \sum_{k=1}^n\frac{\mu(k)}{k}\left\lfloor\frac{n}{k}\right\rfloor=\frac6{\pi^2}n+O\left((\log n)^{2/3}(\log\log n)^{4/3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sum_{k=1}^n\frac{\varphi(k)}{k} = \sum_{k=1}^n\frac{\mu(k)}{k}\left\lfloor\frac{n}{k}\right\rfloor=\frac6{\pi^2}n+O\left((\log n)^{2/3}(\log\log n)^{4/3}\right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</w:t>
      </w:r>
      <w:hyperlink r:id="rId29" w:anchor="cite_note-Wal1963-22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[22]</w:t>
        </w:r>
      </w:hyperlink>
    </w:p>
    <w:p w:rsidR="00763901" w:rsidRPr="00763901" w:rsidRDefault="00763901" w:rsidP="0076390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657600" cy="487680"/>
            <wp:effectExtent l="0" t="0" r="0" b="7620"/>
            <wp:docPr id="13" name="图片 13" descr="\sum_{k=1}^n\frac{k}{\varphi(k)} = \frac{315\zeta(3)}{2\pi^4}n-\frac{\log n}2+O\left((\log n)^{2/3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sum_{k=1}^n\frac{k}{\varphi(k)} = \frac{315\zeta(3)}{2\pi^4}n-\frac{\log n}2+O\left((\log n)^{2/3}\righ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</w:t>
      </w:r>
      <w:hyperlink r:id="rId31" w:anchor="cite_note-24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[24]</w:t>
        </w:r>
      </w:hyperlink>
    </w:p>
    <w:p w:rsidR="00763901" w:rsidRPr="00763901" w:rsidRDefault="00763901" w:rsidP="00763901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5648960" cy="579120"/>
            <wp:effectExtent l="0" t="0" r="8890" b="0"/>
            <wp:docPr id="12" name="图片 12" descr="\sum_{k=1}^n\frac{1}{\varphi(k)} = \frac{315\zeta(3)}{2\pi^4}\left(\log n+\gamma-\sum_{p\text{ prime}}\frac{\log p}{p^2-p+1}\right)+O\left(\frac{(\log n)^{2/3}}n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sum_{k=1}^n\frac{1}{\varphi(k)} = \frac{315\zeta(3)}{2\pi^4}\left(\log n+\gamma-\sum_{p\text{ prime}}\frac{\log p}{p^2-p+1}\right)+O\left(\frac{(\log n)^{2/3}}n\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</w:t>
      </w:r>
      <w:hyperlink r:id="rId33" w:anchor="cite_note-25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[25]</w:t>
        </w:r>
      </w:hyperlink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(here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γ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is the Euler constant).</w:t>
      </w:r>
    </w:p>
    <w:p w:rsidR="00763901" w:rsidRPr="00763901" w:rsidRDefault="00763901" w:rsidP="00763901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484120" cy="589280"/>
            <wp:effectExtent l="0" t="0" r="0" b="1270"/>
            <wp:docPr id="11" name="图片 11" descr="\sum_{1\le k\le n \atop (k,m)=1} 1 = n \frac {\varphi(m)}{m} + &#10;O \left ( 2^{\omega(m)} \right 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sum_{1\le k\le n \atop (k,m)=1} 1 = n \frac {\varphi(m)}{m} + &#10;O \left ( 2^{\omega(m)} \right ),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where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m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&gt; 1 is a positive integer and ω(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m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) is the number of distinct prime factors of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m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. (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a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,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b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) is a standard abbreviation for gcd(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a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,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b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).</w:t>
      </w:r>
      <w:hyperlink r:id="rId35" w:anchor="cite_note-26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[26]</w:t>
        </w:r>
      </w:hyperlink>
    </w:p>
    <w:p w:rsidR="00763901" w:rsidRPr="00763901" w:rsidRDefault="00763901" w:rsidP="00763901">
      <w:pPr>
        <w:widowControl/>
        <w:shd w:val="clear" w:color="auto" w:fill="FFFFFF"/>
        <w:spacing w:before="72"/>
        <w:ind w:left="384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763901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Menon's identity</w:t>
      </w:r>
      <w:r w:rsidRPr="00763901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36" w:tooltip="Edit section: Menon's identity" w:history="1">
        <w:r w:rsidRPr="00763901">
          <w:rPr>
            <w:rFonts w:ascii="Arial" w:eastAsia="宋体" w:hAnsi="Arial" w:cs="Arial"/>
            <w:color w:val="0B0080"/>
            <w:kern w:val="0"/>
            <w:sz w:val="24"/>
            <w:szCs w:val="24"/>
            <w:u w:val="single"/>
          </w:rPr>
          <w:t>edit</w:t>
        </w:r>
      </w:hyperlink>
      <w:r w:rsidRPr="00763901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</w:p>
    <w:p w:rsidR="00763901" w:rsidRPr="00763901" w:rsidRDefault="00763901" w:rsidP="00763901">
      <w:pPr>
        <w:widowControl/>
        <w:shd w:val="clear" w:color="auto" w:fill="FFFFFF"/>
        <w:spacing w:line="269" w:lineRule="atLeast"/>
        <w:ind w:left="384"/>
        <w:jc w:val="left"/>
        <w:rPr>
          <w:rFonts w:ascii="Arial" w:eastAsia="宋体" w:hAnsi="Arial" w:cs="Arial"/>
          <w:i/>
          <w:iCs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Main article: </w:t>
      </w:r>
      <w:hyperlink r:id="rId37" w:anchor="Menon.27s_identity" w:tooltip="Arithmetic function" w:history="1">
        <w:r w:rsidRPr="00763901">
          <w:rPr>
            <w:rFonts w:ascii="Arial" w:eastAsia="宋体" w:hAnsi="Arial" w:cs="Arial"/>
            <w:i/>
            <w:iCs/>
            <w:color w:val="0B0080"/>
            <w:kern w:val="0"/>
            <w:szCs w:val="21"/>
            <w:u w:val="single"/>
          </w:rPr>
          <w:t>Menon's identity</w:t>
        </w:r>
      </w:hyperlink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In 1965 P. Kesava Menon proved</w:t>
      </w:r>
    </w:p>
    <w:p w:rsidR="00763901" w:rsidRPr="00763901" w:rsidRDefault="00763901" w:rsidP="00763901">
      <w:pPr>
        <w:widowControl/>
        <w:shd w:val="clear" w:color="auto" w:fill="FFFFFF"/>
        <w:spacing w:after="24" w:line="269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768600" cy="502920"/>
            <wp:effectExtent l="0" t="0" r="0" b="0"/>
            <wp:docPr id="10" name="图片 10" descr="&#10;\sum_{\stackrel{1\le k\le n}{ \gcd(k,n)=1}} \gcd(k-1,n)&#10;=\varphi(n)d(n)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&#10;\sum_{\stackrel{1\le k\le n}{ \gcd(k,n)=1}} \gcd(k-1,n)&#10;=\varphi(n)d(n),&#10;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where </w:t>
      </w:r>
      <w:hyperlink r:id="rId39" w:tooltip="Divisor function" w:history="1">
        <w:r w:rsidRPr="00763901">
          <w:rPr>
            <w:rFonts w:ascii="Arial" w:eastAsia="宋体" w:hAnsi="Arial" w:cs="Arial"/>
            <w:i/>
            <w:iCs/>
            <w:color w:val="0B0080"/>
            <w:kern w:val="0"/>
            <w:szCs w:val="21"/>
            <w:u w:val="single"/>
          </w:rPr>
          <w:t>d</w:t>
        </w:r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(</w:t>
        </w:r>
        <w:r w:rsidRPr="00763901">
          <w:rPr>
            <w:rFonts w:ascii="Arial" w:eastAsia="宋体" w:hAnsi="Arial" w:cs="Arial"/>
            <w:i/>
            <w:iCs/>
            <w:color w:val="0B0080"/>
            <w:kern w:val="0"/>
            <w:szCs w:val="21"/>
            <w:u w:val="single"/>
          </w:rPr>
          <w:t>n</w:t>
        </w:r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) = σ</w:t>
        </w:r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bscript"/>
          </w:rPr>
          <w:t>0</w:t>
        </w:r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(</w:t>
        </w:r>
        <w:r w:rsidRPr="00763901">
          <w:rPr>
            <w:rFonts w:ascii="Arial" w:eastAsia="宋体" w:hAnsi="Arial" w:cs="Arial"/>
            <w:i/>
            <w:iCs/>
            <w:color w:val="0B0080"/>
            <w:kern w:val="0"/>
            <w:szCs w:val="21"/>
            <w:u w:val="single"/>
          </w:rPr>
          <w:t>n</w:t>
        </w:r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)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 is the number of divisors of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n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.</w:t>
      </w:r>
    </w:p>
    <w:p w:rsidR="00763901" w:rsidRPr="00763901" w:rsidRDefault="00763901" w:rsidP="00763901">
      <w:pPr>
        <w:widowControl/>
        <w:shd w:val="clear" w:color="auto" w:fill="FFFFFF"/>
        <w:spacing w:before="72"/>
        <w:ind w:left="768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763901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Formulae involving the golden ratio</w:t>
      </w:r>
      <w:r w:rsidRPr="00763901">
        <w:rPr>
          <w:rFonts w:ascii="Arial" w:eastAsia="宋体" w:hAnsi="Arial" w:cs="Arial"/>
          <w:color w:val="555555"/>
          <w:kern w:val="0"/>
          <w:sz w:val="24"/>
          <w:szCs w:val="24"/>
        </w:rPr>
        <w:t>[</w:t>
      </w:r>
      <w:hyperlink r:id="rId40" w:tooltip="Edit section: Formulae involving the golden ratio" w:history="1">
        <w:r w:rsidRPr="00763901">
          <w:rPr>
            <w:rFonts w:ascii="Arial" w:eastAsia="宋体" w:hAnsi="Arial" w:cs="Arial"/>
            <w:color w:val="0B0080"/>
            <w:kern w:val="0"/>
            <w:sz w:val="24"/>
            <w:szCs w:val="24"/>
            <w:u w:val="single"/>
          </w:rPr>
          <w:t>edit</w:t>
        </w:r>
      </w:hyperlink>
      <w:r w:rsidRPr="00763901">
        <w:rPr>
          <w:rFonts w:ascii="Arial" w:eastAsia="宋体" w:hAnsi="Arial" w:cs="Arial"/>
          <w:color w:val="555555"/>
          <w:kern w:val="0"/>
          <w:sz w:val="24"/>
          <w:szCs w:val="24"/>
        </w:rPr>
        <w:t>]</w:t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Schneider</w:t>
      </w:r>
      <w:hyperlink r:id="rId41" w:anchor="cite_note-27" w:history="1">
        <w:r w:rsidRPr="00763901">
          <w:rPr>
            <w:rFonts w:ascii="Arial" w:eastAsia="宋体" w:hAnsi="Arial" w:cs="Arial"/>
            <w:color w:val="0B0080"/>
            <w:kern w:val="0"/>
            <w:sz w:val="17"/>
            <w:szCs w:val="17"/>
            <w:u w:val="single"/>
            <w:vertAlign w:val="superscript"/>
          </w:rPr>
          <w:t>[27]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 found a pair of identities connecting the totient function, the </w:t>
      </w:r>
      <w:hyperlink r:id="rId42" w:tooltip="Golden ratio" w:history="1"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golden ratio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 and the </w:t>
      </w:r>
      <w:hyperlink r:id="rId43" w:tooltip="Möbius function" w:history="1"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Möbius function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60680" cy="198120"/>
            <wp:effectExtent l="0" t="0" r="1270" b="0"/>
            <wp:docPr id="9" name="图片 9" descr="\mu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mu(n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. In this section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70840" cy="198120"/>
            <wp:effectExtent l="0" t="0" r="0" b="0"/>
            <wp:docPr id="8" name="图片 8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varphi(n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is the totient function, and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1889760" cy="421640"/>
            <wp:effectExtent l="0" t="0" r="0" b="0"/>
            <wp:docPr id="7" name="图片 7" descr="&#10;\phi = \frac{1+\sqrt{5}}{2}= 1.618\do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#10;\phi = \frac{1+\sqrt{5}}{2}= 1.618\dots&#10;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is the golden ratio.</w:t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They are:</w:t>
      </w:r>
    </w:p>
    <w:p w:rsidR="00763901" w:rsidRPr="00763901" w:rsidRDefault="00763901" w:rsidP="00763901">
      <w:pPr>
        <w:widowControl/>
        <w:shd w:val="clear" w:color="auto" w:fill="FFFFFF"/>
        <w:spacing w:after="24" w:line="269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306320" cy="487680"/>
            <wp:effectExtent l="0" t="0" r="0" b="7620"/>
            <wp:docPr id="6" name="图片 6" descr="&#10;\phi=-\sum_{k=1}^\infty\frac{\varphi(k)}{k}\log\left(1-\frac{1}{\phi^k}\right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#10;\phi=-\sum_{k=1}^\infty\frac{\varphi(k)}{k}\log\left(1-\frac{1}{\phi^k}\right)&#10;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and</w:t>
      </w:r>
    </w:p>
    <w:p w:rsidR="00763901" w:rsidRPr="00763901" w:rsidRDefault="00763901" w:rsidP="00763901">
      <w:pPr>
        <w:widowControl/>
        <w:shd w:val="clear" w:color="auto" w:fill="FFFFFF"/>
        <w:spacing w:after="24" w:line="269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2407920" cy="487680"/>
            <wp:effectExtent l="0" t="0" r="0" b="7620"/>
            <wp:docPr id="5" name="图片 5" descr="&#10;\frac{1}{\phi}=-\sum_{k=1}^\infty\frac{\mu(k)}{k}\log\left(1-\frac{1}{\phi^k}\right)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&#10;\frac{1}{\phi}=-\sum_{k=1}^\infty\frac{\mu(k)}{k}\log\left(1-\frac{1}{\phi^k}\right).&#10;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1536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Subtracting them gives</w:t>
      </w:r>
    </w:p>
    <w:p w:rsidR="00763901" w:rsidRPr="00763901" w:rsidRDefault="00763901" w:rsidP="00763901">
      <w:pPr>
        <w:widowControl/>
        <w:shd w:val="clear" w:color="auto" w:fill="FFFFFF"/>
        <w:spacing w:after="24" w:line="269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763520" cy="487680"/>
            <wp:effectExtent l="0" t="0" r="0" b="7620"/>
            <wp:docPr id="4" name="图片 4" descr="&#10;\sum_{k=1}^\infty\frac{\mu(k)-\varphi(k)}{k}\log\left(1-\frac{1}{\phi^k}\right)=1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#10;\sum_{k=1}^\infty\frac{\mu(k)-\varphi(k)}{k}\log\left(1-\frac{1}{\phi^k}\right)=1.&#10;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19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Applying the exponential function to both sides of the preceding identity yields an infinite product formula for </w:t>
      </w:r>
      <w:hyperlink r:id="rId50" w:tooltip="Euler's number" w:history="1">
        <w:r w:rsidRPr="00763901">
          <w:rPr>
            <w:rFonts w:ascii="Arial" w:eastAsia="宋体" w:hAnsi="Arial" w:cs="Arial"/>
            <w:color w:val="0B0080"/>
            <w:kern w:val="0"/>
            <w:szCs w:val="21"/>
            <w:u w:val="single"/>
          </w:rPr>
          <w:t>Euler's number</w:t>
        </w:r>
      </w:hyperlink>
      <w:r w:rsidRPr="00763901">
        <w:rPr>
          <w:rFonts w:ascii="Arial" w:eastAsia="宋体" w:hAnsi="Arial" w:cs="Arial"/>
          <w:color w:val="252525"/>
          <w:kern w:val="0"/>
          <w:szCs w:val="21"/>
        </w:rPr>
        <w:t> </w:t>
      </w:r>
      <w:r w:rsidRPr="00763901">
        <w:rPr>
          <w:rFonts w:ascii="Times New Roman" w:eastAsia="宋体" w:hAnsi="Times New Roman" w:cs="Times New Roman"/>
          <w:i/>
          <w:iCs/>
          <w:color w:val="252525"/>
          <w:kern w:val="0"/>
          <w:sz w:val="25"/>
          <w:szCs w:val="25"/>
        </w:rPr>
        <w:t>e</w:t>
      </w:r>
    </w:p>
    <w:p w:rsidR="00763901" w:rsidRPr="00763901" w:rsidRDefault="00763901" w:rsidP="00763901">
      <w:pPr>
        <w:widowControl/>
        <w:shd w:val="clear" w:color="auto" w:fill="FFFFFF"/>
        <w:spacing w:after="24" w:line="269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082800" cy="579120"/>
            <wp:effectExtent l="0" t="0" r="0" b="0"/>
            <wp:docPr id="3" name="图片 3" descr="e= \prod_{k=1}^{\infty} \left(1-\frac{1}{\phi^k}\right)^\frac{\mu(k)-\varphi(k)}{k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= \prod_{k=1}^{\infty} \left(1-\frac{1}{\phi^k}\right)^\frac{\mu(k)-\varphi(k)}{k}. 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01" w:rsidRPr="00763901" w:rsidRDefault="00763901" w:rsidP="00763901">
      <w:pPr>
        <w:widowControl/>
        <w:shd w:val="clear" w:color="auto" w:fill="FFFFFF"/>
        <w:spacing w:before="120" w:after="120" w:line="269" w:lineRule="atLeast"/>
        <w:ind w:left="23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color w:val="252525"/>
          <w:kern w:val="0"/>
          <w:szCs w:val="21"/>
        </w:rPr>
        <w:t>The proof is based on the formulae</w:t>
      </w:r>
    </w:p>
    <w:p w:rsidR="00763901" w:rsidRPr="00763901" w:rsidRDefault="00763901" w:rsidP="00763901">
      <w:pPr>
        <w:widowControl/>
        <w:shd w:val="clear" w:color="auto" w:fill="FFFFFF"/>
        <w:spacing w:after="24" w:line="269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611120" cy="487680"/>
            <wp:effectExtent l="0" t="0" r="0" b="7620"/>
            <wp:docPr id="2" name="图片 2" descr="&#10;\sum_{k=1}^\infty\frac{\varphi(k)}{k}(-\log(1-x^k))=\frac{x}{1-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&#10;\sum_{k=1}^\infty\frac{\varphi(k)}{k}(-\log(1-x^k))=\frac{x}{1-x}&#10;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    and     </w:t>
      </w:r>
      <w:r w:rsidRPr="00763901"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286000" cy="487680"/>
            <wp:effectExtent l="0" t="0" r="0" b="7620"/>
            <wp:docPr id="1" name="图片 1" descr="&#10;\sum_{k=1}^\infty\frac{\mu(k)}{k}(-\log(1-x^k))=x,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&#10;\sum_{k=1}^\infty\frac{\mu(k)}{k}(-\log(1-x^k))=x, &#10;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    valid for 0 &lt; </w:t>
      </w:r>
      <w:r w:rsidRPr="00763901">
        <w:rPr>
          <w:rFonts w:ascii="Arial" w:eastAsia="宋体" w:hAnsi="Arial" w:cs="Arial"/>
          <w:i/>
          <w:iCs/>
          <w:color w:val="252525"/>
          <w:kern w:val="0"/>
          <w:szCs w:val="21"/>
        </w:rPr>
        <w:t>x</w:t>
      </w:r>
      <w:r w:rsidRPr="00763901">
        <w:rPr>
          <w:rFonts w:ascii="Arial" w:eastAsia="宋体" w:hAnsi="Arial" w:cs="Arial"/>
          <w:color w:val="252525"/>
          <w:kern w:val="0"/>
          <w:szCs w:val="21"/>
        </w:rPr>
        <w:t> &lt; 1.</w:t>
      </w:r>
    </w:p>
    <w:p w:rsidR="00DD0A25" w:rsidRDefault="00DD0A25" w:rsidP="00CF3626"/>
    <w:p w:rsidR="00782320" w:rsidRDefault="00014D62" w:rsidP="00CF3626">
      <w:pPr>
        <w:rPr>
          <w:rFonts w:hint="eastAsia"/>
        </w:rPr>
      </w:pPr>
      <w:r>
        <w:rPr>
          <w:noProof/>
        </w:rPr>
        <w:drawing>
          <wp:inline distT="0" distB="0" distL="0" distR="0" wp14:anchorId="01598EC5" wp14:editId="168DED6C">
            <wp:extent cx="876376" cy="1402202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8F3">
        <w:rPr>
          <w:rStyle w:val="mo"/>
          <w:rFonts w:ascii="MathJax_Main" w:hAnsi="MathJax_Main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134B7C9" wp14:editId="366273D5">
            <wp:extent cx="3208298" cy="107451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68" w:rsidRDefault="00D91268" w:rsidP="00763901">
      <w:r>
        <w:separator/>
      </w:r>
    </w:p>
  </w:endnote>
  <w:endnote w:type="continuationSeparator" w:id="0">
    <w:p w:rsidR="00D91268" w:rsidRDefault="00D91268" w:rsidP="0076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68" w:rsidRDefault="00D91268" w:rsidP="00763901">
      <w:r>
        <w:separator/>
      </w:r>
    </w:p>
  </w:footnote>
  <w:footnote w:type="continuationSeparator" w:id="0">
    <w:p w:rsidR="00D91268" w:rsidRDefault="00D91268" w:rsidP="00763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E064A"/>
    <w:multiLevelType w:val="multilevel"/>
    <w:tmpl w:val="E72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24EAC"/>
    <w:multiLevelType w:val="multilevel"/>
    <w:tmpl w:val="A50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107738"/>
    <w:multiLevelType w:val="multilevel"/>
    <w:tmpl w:val="BCE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CE7125"/>
    <w:multiLevelType w:val="multilevel"/>
    <w:tmpl w:val="EC0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BB5EF9"/>
    <w:multiLevelType w:val="multilevel"/>
    <w:tmpl w:val="7E48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6D2CEB"/>
    <w:multiLevelType w:val="multilevel"/>
    <w:tmpl w:val="DE6A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22"/>
    <w:rsid w:val="00014D62"/>
    <w:rsid w:val="00526C22"/>
    <w:rsid w:val="00720178"/>
    <w:rsid w:val="00763901"/>
    <w:rsid w:val="00782320"/>
    <w:rsid w:val="007A41D2"/>
    <w:rsid w:val="00B818F3"/>
    <w:rsid w:val="00CF3626"/>
    <w:rsid w:val="00D91268"/>
    <w:rsid w:val="00DD0A2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9605B-7354-4A3E-A0D9-B4C6E4D1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639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9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390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63901"/>
  </w:style>
  <w:style w:type="paragraph" w:styleId="a5">
    <w:name w:val="Normal (Web)"/>
    <w:basedOn w:val="a"/>
    <w:uiPriority w:val="99"/>
    <w:semiHidden/>
    <w:unhideWhenUsed/>
    <w:rsid w:val="00763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63901"/>
    <w:rPr>
      <w:color w:val="0000FF"/>
      <w:u w:val="single"/>
    </w:rPr>
  </w:style>
  <w:style w:type="character" w:customStyle="1" w:styleId="mw-headline">
    <w:name w:val="mw-headline"/>
    <w:basedOn w:val="a0"/>
    <w:rsid w:val="00763901"/>
  </w:style>
  <w:style w:type="character" w:customStyle="1" w:styleId="mw-editsection">
    <w:name w:val="mw-editsection"/>
    <w:basedOn w:val="a0"/>
    <w:rsid w:val="00763901"/>
  </w:style>
  <w:style w:type="character" w:customStyle="1" w:styleId="mw-editsection-bracket">
    <w:name w:val="mw-editsection-bracket"/>
    <w:basedOn w:val="a0"/>
    <w:rsid w:val="00763901"/>
  </w:style>
  <w:style w:type="character" w:customStyle="1" w:styleId="texhtml">
    <w:name w:val="texhtml"/>
    <w:basedOn w:val="a0"/>
    <w:rsid w:val="00763901"/>
  </w:style>
  <w:style w:type="character" w:customStyle="1" w:styleId="mi">
    <w:name w:val="mi"/>
    <w:basedOn w:val="a0"/>
    <w:rsid w:val="00DD0A25"/>
  </w:style>
  <w:style w:type="character" w:customStyle="1" w:styleId="mo">
    <w:name w:val="mo"/>
    <w:basedOn w:val="a0"/>
    <w:rsid w:val="00DD0A25"/>
  </w:style>
  <w:style w:type="character" w:customStyle="1" w:styleId="mn">
    <w:name w:val="mn"/>
    <w:basedOn w:val="a0"/>
    <w:rsid w:val="00CF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Euler%27s_totient_function" TargetMode="External"/><Relationship Id="rId39" Type="http://schemas.openxmlformats.org/officeDocument/2006/relationships/hyperlink" Target="https://en.wikipedia.org/wiki/Divisor_function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hyperlink" Target="https://en.wikipedia.org/wiki/Golden_ratio" TargetMode="External"/><Relationship Id="rId47" Type="http://schemas.openxmlformats.org/officeDocument/2006/relationships/image" Target="media/image26.png"/><Relationship Id="rId50" Type="http://schemas.openxmlformats.org/officeDocument/2006/relationships/hyperlink" Target="https://en.wikipedia.org/wiki/Euler%27s_number" TargetMode="External"/><Relationship Id="rId55" Type="http://schemas.openxmlformats.org/officeDocument/2006/relationships/image" Target="media/image3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en.wikipedia.org/wiki/Euler%27s_totient_func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hyperlink" Target="https://en.wikipedia.org/wiki/Arithmetic_function" TargetMode="External"/><Relationship Id="rId40" Type="http://schemas.openxmlformats.org/officeDocument/2006/relationships/hyperlink" Target="https://en.wikipedia.org/w/index.php?title=Euler%27s_totient_function&amp;action=edit&amp;section=15" TargetMode="External"/><Relationship Id="rId45" Type="http://schemas.openxmlformats.org/officeDocument/2006/relationships/image" Target="media/image24.png"/><Relationship Id="rId53" Type="http://schemas.openxmlformats.org/officeDocument/2006/relationships/image" Target="media/image31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Euler%27s_totient_function" TargetMode="External"/><Relationship Id="rId30" Type="http://schemas.openxmlformats.org/officeDocument/2006/relationships/image" Target="media/image19.png"/><Relationship Id="rId35" Type="http://schemas.openxmlformats.org/officeDocument/2006/relationships/hyperlink" Target="https://en.wikipedia.org/wiki/Euler%27s_totient_function" TargetMode="External"/><Relationship Id="rId43" Type="http://schemas.openxmlformats.org/officeDocument/2006/relationships/hyperlink" Target="https://en.wikipedia.org/wiki/M%C3%B6bius_function" TargetMode="External"/><Relationship Id="rId48" Type="http://schemas.openxmlformats.org/officeDocument/2006/relationships/image" Target="media/image27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s://en.wikipedia.org/wiki/Euler%27s_totient_function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5.png"/><Relationship Id="rId20" Type="http://schemas.openxmlformats.org/officeDocument/2006/relationships/image" Target="media/image13.png"/><Relationship Id="rId41" Type="http://schemas.openxmlformats.org/officeDocument/2006/relationships/hyperlink" Target="https://en.wikipedia.org/wiki/Euler%27s_totient_function" TargetMode="External"/><Relationship Id="rId54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Least_common_multiple" TargetMode="External"/><Relationship Id="rId23" Type="http://schemas.openxmlformats.org/officeDocument/2006/relationships/hyperlink" Target="https://en.wikipedia.org/wiki/Euler%27s_totient_function" TargetMode="External"/><Relationship Id="rId28" Type="http://schemas.openxmlformats.org/officeDocument/2006/relationships/image" Target="media/image18.png"/><Relationship Id="rId36" Type="http://schemas.openxmlformats.org/officeDocument/2006/relationships/hyperlink" Target="https://en.wikipedia.org/w/index.php?title=Euler%27s_totient_function&amp;action=edit&amp;section=14" TargetMode="External"/><Relationship Id="rId49" Type="http://schemas.openxmlformats.org/officeDocument/2006/relationships/image" Target="media/image28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hyperlink" Target="https://en.wikipedia.org/wiki/Euler%27s_totient_function" TargetMode="External"/><Relationship Id="rId44" Type="http://schemas.openxmlformats.org/officeDocument/2006/relationships/image" Target="media/image23.png"/><Relationship Id="rId5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沈柯</dc:creator>
  <cp:keywords/>
  <dc:description/>
  <cp:lastModifiedBy>沈柯</cp:lastModifiedBy>
  <cp:revision>8</cp:revision>
  <dcterms:created xsi:type="dcterms:W3CDTF">2016-03-19T03:43:00Z</dcterms:created>
  <dcterms:modified xsi:type="dcterms:W3CDTF">2016-03-19T03:54:00Z</dcterms:modified>
</cp:coreProperties>
</file>